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D848CA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D848CA" w:rsidRDefault="00D848CA">
            <w:pPr>
              <w:pStyle w:val="Zhlav"/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D848CA" w:rsidRDefault="00D848CA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D848CA" w:rsidRDefault="00625FA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2B2BC9" w:rsidP="002B2B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Nadpis4"/>
            </w:pPr>
            <w:r>
              <w:t xml:space="preserve">USNESENÍ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Zkladntext4"/>
              <w:spacing w:after="0"/>
              <w:ind w:lef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Stálé komise Poslanecké sněmovny pro kontrolu činnosti </w:t>
            </w:r>
          </w:p>
          <w:p w:rsidR="00D848CA" w:rsidRDefault="00625FAE" w:rsidP="00290851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290851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 w:rsidP="000D05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0D05B9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 w:rsidP="000D05B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0D05B9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listopadu 2015         </w:t>
            </w:r>
          </w:p>
        </w:tc>
      </w:tr>
      <w:tr w:rsidR="00D848CA">
        <w:trPr>
          <w:trHeight w:val="1686"/>
        </w:trPr>
        <w:tc>
          <w:tcPr>
            <w:tcW w:w="9212" w:type="dxa"/>
            <w:shd w:val="clear" w:color="auto" w:fill="auto"/>
          </w:tcPr>
          <w:p w:rsidR="00D848CA" w:rsidRDefault="00D848CA">
            <w:pPr>
              <w:pStyle w:val="Zkladntext3"/>
              <w:snapToGrid w:val="0"/>
            </w:pPr>
          </w:p>
          <w:p w:rsidR="002B2BC9" w:rsidRDefault="00625FAE" w:rsidP="002B2BC9">
            <w:pPr>
              <w:pStyle w:val="Odsazentlatextu"/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2B2BC9">
              <w:rPr>
                <w:i/>
              </w:rPr>
              <w:t xml:space="preserve"> novele zákona č. 253/2008 Sb., o některých opatřeních proti legalizaci </w:t>
            </w:r>
          </w:p>
          <w:p w:rsidR="00D848CA" w:rsidRDefault="002B2BC9" w:rsidP="002B2BC9">
            <w:pPr>
              <w:pStyle w:val="Odsazentlatextu"/>
              <w:jc w:val="center"/>
            </w:pPr>
            <w:r>
              <w:rPr>
                <w:i/>
              </w:rPr>
              <w:t>výnosů z trestné činnosti a financování terorismu</w:t>
            </w:r>
          </w:p>
        </w:tc>
      </w:tr>
    </w:tbl>
    <w:p w:rsidR="00D848CA" w:rsidRDefault="00D848CA">
      <w:pPr>
        <w:tabs>
          <w:tab w:val="center" w:pos="4512"/>
        </w:tabs>
        <w:jc w:val="both"/>
      </w:pPr>
    </w:p>
    <w:p w:rsidR="00D848CA" w:rsidRDefault="00CD765A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625FAE">
        <w:rPr>
          <w:rFonts w:ascii="Times New Roman" w:hAnsi="Times New Roman" w:cs="Times New Roman"/>
          <w:sz w:val="24"/>
        </w:rPr>
        <w:t xml:space="preserve">Po úvodním slově </w:t>
      </w:r>
      <w:r w:rsidR="00587FED">
        <w:rPr>
          <w:rFonts w:ascii="Times New Roman" w:hAnsi="Times New Roman" w:cs="Times New Roman"/>
          <w:sz w:val="24"/>
        </w:rPr>
        <w:t xml:space="preserve">zástupce ředitele </w:t>
      </w:r>
      <w:r w:rsidR="00B254DE">
        <w:rPr>
          <w:rFonts w:ascii="Times New Roman" w:hAnsi="Times New Roman" w:cs="Times New Roman"/>
          <w:sz w:val="24"/>
        </w:rPr>
        <w:t>Finančního analytického útvaru</w:t>
      </w:r>
      <w:r w:rsidR="003D11C4">
        <w:rPr>
          <w:rFonts w:ascii="Times New Roman" w:hAnsi="Times New Roman" w:cs="Times New Roman"/>
          <w:sz w:val="24"/>
        </w:rPr>
        <w:t xml:space="preserve"> Ministerstva financí</w:t>
      </w:r>
      <w:r w:rsidR="00B254DE">
        <w:rPr>
          <w:rFonts w:ascii="Times New Roman" w:hAnsi="Times New Roman" w:cs="Times New Roman"/>
          <w:sz w:val="24"/>
        </w:rPr>
        <w:t xml:space="preserve"> </w:t>
      </w:r>
      <w:r w:rsidR="00587FED">
        <w:rPr>
          <w:rFonts w:ascii="Times New Roman" w:hAnsi="Times New Roman" w:cs="Times New Roman"/>
          <w:sz w:val="24"/>
        </w:rPr>
        <w:t xml:space="preserve">J. Tvrdého </w:t>
      </w:r>
      <w:bookmarkStart w:id="0" w:name="_GoBack"/>
      <w:bookmarkEnd w:id="0"/>
      <w:r w:rsidR="00625FAE">
        <w:rPr>
          <w:rFonts w:ascii="Times New Roman" w:hAnsi="Times New Roman" w:cs="Times New Roman"/>
          <w:sz w:val="24"/>
        </w:rPr>
        <w:t xml:space="preserve">a po rozpravě </w:t>
      </w:r>
      <w:r w:rsidR="00E12CD1">
        <w:rPr>
          <w:rFonts w:ascii="Times New Roman" w:hAnsi="Times New Roman" w:cs="Times New Roman"/>
          <w:sz w:val="24"/>
        </w:rPr>
        <w:t>S</w:t>
      </w:r>
      <w:r w:rsidR="00625FAE">
        <w:rPr>
          <w:rFonts w:ascii="Times New Roman" w:hAnsi="Times New Roman" w:cs="Times New Roman"/>
          <w:sz w:val="24"/>
        </w:rPr>
        <w:t>tálá komise Poslanecké sněmovny pro kontrolu činnosti F</w:t>
      </w:r>
      <w:r w:rsidR="00B254DE">
        <w:rPr>
          <w:rFonts w:ascii="Times New Roman" w:hAnsi="Times New Roman" w:cs="Times New Roman"/>
          <w:sz w:val="24"/>
        </w:rPr>
        <w:t xml:space="preserve">AU </w:t>
      </w:r>
    </w:p>
    <w:p w:rsidR="00D848CA" w:rsidRDefault="00D848CA">
      <w:pPr>
        <w:pStyle w:val="Tlotextu"/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BE7946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b</w:t>
      </w:r>
      <w:r w:rsidR="00625FAE" w:rsidRPr="00443080">
        <w:rPr>
          <w:rFonts w:ascii="Times New Roman" w:hAnsi="Times New Roman" w:cs="Times New Roman"/>
          <w:b/>
          <w:sz w:val="24"/>
        </w:rPr>
        <w:t xml:space="preserve"> e r e   n a   v ě d o m í</w:t>
      </w:r>
      <w:r w:rsidR="00625FAE">
        <w:rPr>
          <w:rFonts w:ascii="Times New Roman" w:hAnsi="Times New Roman" w:cs="Times New Roman"/>
          <w:sz w:val="24"/>
        </w:rPr>
        <w:t xml:space="preserve"> </w:t>
      </w:r>
      <w:r w:rsidR="00D72039">
        <w:rPr>
          <w:rFonts w:ascii="Times New Roman" w:hAnsi="Times New Roman" w:cs="Times New Roman"/>
          <w:sz w:val="24"/>
        </w:rPr>
        <w:t xml:space="preserve">   </w:t>
      </w:r>
      <w:r w:rsidR="00406121">
        <w:rPr>
          <w:rFonts w:ascii="Times New Roman" w:hAnsi="Times New Roman" w:cs="Times New Roman"/>
          <w:sz w:val="24"/>
        </w:rPr>
        <w:t>I</w:t>
      </w:r>
      <w:r w:rsidR="00625FAE">
        <w:rPr>
          <w:rFonts w:ascii="Times New Roman" w:hAnsi="Times New Roman" w:cs="Times New Roman"/>
          <w:sz w:val="24"/>
        </w:rPr>
        <w:t>nformaci</w:t>
      </w:r>
      <w:proofErr w:type="gramEnd"/>
      <w:r w:rsidR="00625FAE">
        <w:rPr>
          <w:rFonts w:ascii="Times New Roman" w:hAnsi="Times New Roman" w:cs="Times New Roman"/>
          <w:sz w:val="24"/>
        </w:rPr>
        <w:t xml:space="preserve"> o </w:t>
      </w:r>
      <w:r w:rsidR="002B2BC9">
        <w:rPr>
          <w:rFonts w:ascii="Times New Roman" w:hAnsi="Times New Roman" w:cs="Times New Roman"/>
          <w:sz w:val="24"/>
        </w:rPr>
        <w:t xml:space="preserve">novele zákona č. 253/2008 Sb., o některých opatřeních proti legalizaci výnosů z trestné činnosti a financování terorismu </w:t>
      </w: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B254DE" w:rsidRDefault="00B254DE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D848CA" w:rsidRDefault="00D848CA"/>
    <w:p w:rsidR="00D848CA" w:rsidRDefault="00D848CA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625FAE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B254DE">
        <w:rPr>
          <w:rFonts w:ascii="Times New Roman" w:hAnsi="Times New Roman" w:cs="Times New Roman"/>
          <w:spacing w:val="-3"/>
          <w:sz w:val="24"/>
        </w:rPr>
        <w:t xml:space="preserve">Zdeněk </w:t>
      </w:r>
      <w:proofErr w:type="spellStart"/>
      <w:r w:rsidR="00B254DE">
        <w:rPr>
          <w:rFonts w:ascii="Times New Roman" w:hAnsi="Times New Roman" w:cs="Times New Roman"/>
          <w:spacing w:val="-3"/>
          <w:sz w:val="24"/>
        </w:rPr>
        <w:t>Syblík</w:t>
      </w:r>
      <w:proofErr w:type="spellEnd"/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                </w:t>
      </w:r>
      <w:r>
        <w:rPr>
          <w:rFonts w:ascii="Times New Roman" w:hAnsi="Times New Roman" w:cs="Times New Roman"/>
          <w:spacing w:val="-3"/>
          <w:sz w:val="24"/>
        </w:rPr>
        <w:t>Adolf  Beznoska</w:t>
      </w:r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D848CA" w:rsidRDefault="00625FAE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 xml:space="preserve">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předseda</w:t>
      </w:r>
    </w:p>
    <w:sectPr w:rsidR="00D848C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7B8"/>
    <w:multiLevelType w:val="multilevel"/>
    <w:tmpl w:val="5CE423C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37E79"/>
    <w:multiLevelType w:val="multilevel"/>
    <w:tmpl w:val="9BD0297A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F1CC9"/>
    <w:multiLevelType w:val="multilevel"/>
    <w:tmpl w:val="01F218F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A"/>
    <w:rsid w:val="000D05B9"/>
    <w:rsid w:val="00243105"/>
    <w:rsid w:val="00290851"/>
    <w:rsid w:val="002B2BC9"/>
    <w:rsid w:val="003D11C4"/>
    <w:rsid w:val="003E1466"/>
    <w:rsid w:val="00406121"/>
    <w:rsid w:val="00443080"/>
    <w:rsid w:val="00587FED"/>
    <w:rsid w:val="00625FAE"/>
    <w:rsid w:val="008357E1"/>
    <w:rsid w:val="00AF2149"/>
    <w:rsid w:val="00AF52C5"/>
    <w:rsid w:val="00B254DE"/>
    <w:rsid w:val="00BE7946"/>
    <w:rsid w:val="00CD765A"/>
    <w:rsid w:val="00D72039"/>
    <w:rsid w:val="00D848CA"/>
    <w:rsid w:val="00E12CD1"/>
    <w:rsid w:val="00E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5DD3-3204-486B-9AFD-EF57292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BE794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46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9BB1-59BC-4166-90C2-BCA87A8A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6</cp:revision>
  <cp:lastPrinted>2015-11-13T09:24:00Z</cp:lastPrinted>
  <dcterms:created xsi:type="dcterms:W3CDTF">2015-12-03T11:53:00Z</dcterms:created>
  <dcterms:modified xsi:type="dcterms:W3CDTF">2015-12-11T09:03:00Z</dcterms:modified>
  <dc:language>cs-CZ</dc:language>
</cp:coreProperties>
</file>