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563A43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563A43" w:rsidRDefault="00563A43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563A43" w:rsidRDefault="00563A43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563A43" w:rsidRDefault="00B3665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563A4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563A43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pStyle w:val="Nadpis4"/>
            </w:pPr>
            <w:r>
              <w:t xml:space="preserve">USNESENÍ  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563A43" w:rsidRDefault="00B3665F" w:rsidP="00FB73D8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FB73D8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 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6. listopadu 2015         </w:t>
            </w:r>
          </w:p>
        </w:tc>
      </w:tr>
      <w:tr w:rsidR="00563A43">
        <w:trPr>
          <w:trHeight w:val="1686"/>
        </w:trPr>
        <w:tc>
          <w:tcPr>
            <w:tcW w:w="9212" w:type="dxa"/>
            <w:shd w:val="clear" w:color="auto" w:fill="auto"/>
          </w:tcPr>
          <w:p w:rsidR="00563A43" w:rsidRDefault="00563A43">
            <w:pPr>
              <w:pStyle w:val="Zkladntext3"/>
              <w:snapToGrid w:val="0"/>
            </w:pPr>
          </w:p>
          <w:p w:rsidR="00563A43" w:rsidRDefault="00B3665F" w:rsidP="0012118A">
            <w:pPr>
              <w:pStyle w:val="Odsazentlatextu"/>
              <w:jc w:val="center"/>
            </w:pPr>
            <w:r>
              <w:rPr>
                <w:i/>
              </w:rPr>
              <w:t>k volbě místopředsed</w:t>
            </w:r>
            <w:r w:rsidR="009E1B83">
              <w:rPr>
                <w:i/>
              </w:rPr>
              <w:t>ů</w:t>
            </w:r>
          </w:p>
        </w:tc>
      </w:tr>
    </w:tbl>
    <w:p w:rsidR="00563A43" w:rsidRDefault="00563A43">
      <w:pPr>
        <w:tabs>
          <w:tab w:val="center" w:pos="4512"/>
        </w:tabs>
        <w:jc w:val="both"/>
      </w:pPr>
    </w:p>
    <w:p w:rsidR="00563A43" w:rsidRDefault="00AE4A05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D35B85">
        <w:rPr>
          <w:rFonts w:ascii="Times New Roman" w:hAnsi="Times New Roman" w:cs="Times New Roman"/>
          <w:sz w:val="24"/>
        </w:rPr>
        <w:t xml:space="preserve">Stálá komise Poslanecké sněmovny pro kontrolu činnosti Finančního analytického útvaru Ministerstva financí, ve smyslu § 35, odst. 6 zákona č. 90/1995 Sb., o </w:t>
      </w:r>
      <w:r>
        <w:rPr>
          <w:rFonts w:ascii="Times New Roman" w:hAnsi="Times New Roman" w:cs="Times New Roman"/>
          <w:sz w:val="24"/>
        </w:rPr>
        <w:t>j</w:t>
      </w:r>
      <w:r w:rsidR="00D35B85">
        <w:rPr>
          <w:rFonts w:ascii="Times New Roman" w:hAnsi="Times New Roman" w:cs="Times New Roman"/>
          <w:sz w:val="24"/>
        </w:rPr>
        <w:t xml:space="preserve">ednacím řádu Poslanecké sněmovny </w:t>
      </w:r>
      <w:r w:rsidR="00B3665F">
        <w:rPr>
          <w:rFonts w:ascii="Times New Roman" w:hAnsi="Times New Roman" w:cs="Times New Roman"/>
          <w:sz w:val="24"/>
        </w:rPr>
        <w:t xml:space="preserve"> </w:t>
      </w:r>
    </w:p>
    <w:p w:rsidR="00563A43" w:rsidRDefault="00563A43">
      <w:pPr>
        <w:pStyle w:val="Tlotextu"/>
      </w:pPr>
    </w:p>
    <w:p w:rsidR="00563A43" w:rsidRDefault="00563A43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B183D" w:rsidRPr="006C6EDA" w:rsidRDefault="00AE4A05" w:rsidP="00D35B85">
      <w:pPr>
        <w:pStyle w:val="Odstavecseseznamem"/>
        <w:tabs>
          <w:tab w:val="left" w:pos="-720"/>
          <w:tab w:val="left" w:pos="709"/>
        </w:tabs>
        <w:ind w:left="108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b/>
          <w:spacing w:val="-3"/>
          <w:sz w:val="24"/>
        </w:rPr>
        <w:t xml:space="preserve">      </w:t>
      </w:r>
      <w:r w:rsidR="00B3665F" w:rsidRPr="006C0E62">
        <w:rPr>
          <w:rFonts w:ascii="Times New Roman" w:hAnsi="Times New Roman" w:cs="Times New Roman"/>
          <w:b/>
          <w:spacing w:val="-3"/>
          <w:sz w:val="24"/>
        </w:rPr>
        <w:t>v o l í</w:t>
      </w:r>
      <w:r w:rsidR="00B3665F" w:rsidRPr="006C6EDA">
        <w:rPr>
          <w:rFonts w:ascii="Times New Roman" w:hAnsi="Times New Roman" w:cs="Times New Roman"/>
          <w:spacing w:val="-3"/>
          <w:sz w:val="24"/>
        </w:rPr>
        <w:t xml:space="preserve">  </w:t>
      </w:r>
      <w:r w:rsidR="006C0E62">
        <w:rPr>
          <w:rFonts w:ascii="Times New Roman" w:hAnsi="Times New Roman" w:cs="Times New Roman"/>
          <w:spacing w:val="-3"/>
          <w:sz w:val="24"/>
        </w:rPr>
        <w:t xml:space="preserve"> </w:t>
      </w:r>
      <w:r w:rsidR="000C6229" w:rsidRPr="006C6EDA">
        <w:rPr>
          <w:rFonts w:ascii="Times New Roman" w:hAnsi="Times New Roman" w:cs="Times New Roman"/>
          <w:spacing w:val="-3"/>
          <w:sz w:val="24"/>
        </w:rPr>
        <w:t>místopředsedou komise</w:t>
      </w:r>
      <w:r w:rsidR="006F107D" w:rsidRPr="006C6EDA">
        <w:rPr>
          <w:rFonts w:ascii="Times New Roman" w:hAnsi="Times New Roman" w:cs="Times New Roman"/>
          <w:spacing w:val="-3"/>
          <w:sz w:val="24"/>
        </w:rPr>
        <w:t>:</w:t>
      </w:r>
    </w:p>
    <w:p w:rsidR="007B183D" w:rsidRPr="00990CE9" w:rsidRDefault="000C6229" w:rsidP="000C6229">
      <w:pPr>
        <w:tabs>
          <w:tab w:val="left" w:pos="-720"/>
          <w:tab w:val="left" w:pos="709"/>
        </w:tabs>
        <w:ind w:left="705"/>
        <w:jc w:val="both"/>
        <w:rPr>
          <w:rFonts w:ascii="Times New Roman" w:hAnsi="Times New Roman" w:cs="Times New Roman"/>
          <w:b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ab/>
      </w:r>
      <w:r w:rsidRPr="00990CE9">
        <w:rPr>
          <w:rFonts w:ascii="Times New Roman" w:hAnsi="Times New Roman" w:cs="Times New Roman"/>
          <w:b/>
          <w:spacing w:val="-3"/>
          <w:sz w:val="24"/>
        </w:rPr>
        <w:t>posl</w:t>
      </w:r>
      <w:r w:rsidR="00AE4A05">
        <w:rPr>
          <w:rFonts w:ascii="Times New Roman" w:hAnsi="Times New Roman" w:cs="Times New Roman"/>
          <w:b/>
          <w:spacing w:val="-3"/>
          <w:sz w:val="24"/>
        </w:rPr>
        <w:t>ance</w:t>
      </w:r>
      <w:r w:rsidRPr="00990CE9">
        <w:rPr>
          <w:rFonts w:ascii="Times New Roman" w:hAnsi="Times New Roman" w:cs="Times New Roman"/>
          <w:b/>
          <w:spacing w:val="-3"/>
          <w:sz w:val="24"/>
        </w:rPr>
        <w:t xml:space="preserve"> Ladislava </w:t>
      </w:r>
      <w:r w:rsidR="006F107D" w:rsidRPr="00990CE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90CE9">
        <w:rPr>
          <w:rFonts w:ascii="Times New Roman" w:hAnsi="Times New Roman" w:cs="Times New Roman"/>
          <w:b/>
          <w:spacing w:val="-3"/>
          <w:sz w:val="24"/>
        </w:rPr>
        <w:t>Š i n c l a</w:t>
      </w:r>
    </w:p>
    <w:p w:rsidR="007B183D" w:rsidRPr="00990CE9" w:rsidRDefault="000C6229" w:rsidP="000C6229">
      <w:pPr>
        <w:pStyle w:val="Odstavecseseznamem"/>
        <w:tabs>
          <w:tab w:val="left" w:pos="-720"/>
          <w:tab w:val="left" w:pos="709"/>
        </w:tabs>
        <w:ind w:left="1065"/>
        <w:jc w:val="both"/>
        <w:rPr>
          <w:rFonts w:ascii="Times New Roman" w:hAnsi="Times New Roman" w:cs="Times New Roman"/>
          <w:b/>
          <w:spacing w:val="-3"/>
          <w:sz w:val="24"/>
        </w:rPr>
      </w:pPr>
      <w:r w:rsidRPr="00990CE9">
        <w:rPr>
          <w:rFonts w:ascii="Times New Roman" w:hAnsi="Times New Roman" w:cs="Times New Roman"/>
          <w:b/>
          <w:spacing w:val="-3"/>
          <w:sz w:val="24"/>
        </w:rPr>
        <w:tab/>
      </w:r>
      <w:r w:rsidR="007B183D" w:rsidRPr="00990CE9">
        <w:rPr>
          <w:rFonts w:ascii="Times New Roman" w:hAnsi="Times New Roman" w:cs="Times New Roman"/>
          <w:b/>
          <w:spacing w:val="-3"/>
          <w:sz w:val="24"/>
        </w:rPr>
        <w:t>p</w:t>
      </w:r>
      <w:r w:rsidRPr="00990CE9">
        <w:rPr>
          <w:rFonts w:ascii="Times New Roman" w:hAnsi="Times New Roman" w:cs="Times New Roman"/>
          <w:b/>
          <w:spacing w:val="-3"/>
          <w:sz w:val="24"/>
        </w:rPr>
        <w:t>osl</w:t>
      </w:r>
      <w:r w:rsidR="00AE4A05">
        <w:rPr>
          <w:rFonts w:ascii="Times New Roman" w:hAnsi="Times New Roman" w:cs="Times New Roman"/>
          <w:b/>
          <w:spacing w:val="-3"/>
          <w:sz w:val="24"/>
        </w:rPr>
        <w:t>ance</w:t>
      </w:r>
      <w:r w:rsidRPr="00990CE9">
        <w:rPr>
          <w:rFonts w:ascii="Times New Roman" w:hAnsi="Times New Roman" w:cs="Times New Roman"/>
          <w:b/>
          <w:spacing w:val="-3"/>
          <w:sz w:val="24"/>
        </w:rPr>
        <w:t xml:space="preserve"> Zdeňka </w:t>
      </w:r>
      <w:r w:rsidR="006F107D" w:rsidRPr="00990CE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90CE9">
        <w:rPr>
          <w:rFonts w:ascii="Times New Roman" w:hAnsi="Times New Roman" w:cs="Times New Roman"/>
          <w:b/>
          <w:spacing w:val="-3"/>
          <w:sz w:val="24"/>
        </w:rPr>
        <w:t>B e z e c n é h o</w:t>
      </w:r>
    </w:p>
    <w:p w:rsidR="00563A43" w:rsidRDefault="00563A43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563A43" w:rsidRDefault="00563A43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563A43" w:rsidRDefault="00563A43">
      <w:pPr>
        <w:tabs>
          <w:tab w:val="left" w:pos="-720"/>
          <w:tab w:val="left" w:pos="709"/>
        </w:tabs>
        <w:ind w:left="705" w:hanging="705"/>
        <w:jc w:val="both"/>
      </w:pPr>
    </w:p>
    <w:p w:rsidR="00563A43" w:rsidRDefault="00563A43">
      <w:pPr>
        <w:tabs>
          <w:tab w:val="left" w:pos="-720"/>
        </w:tabs>
      </w:pPr>
    </w:p>
    <w:p w:rsidR="00563A43" w:rsidRDefault="00563A43">
      <w:pPr>
        <w:tabs>
          <w:tab w:val="left" w:pos="-720"/>
        </w:tabs>
      </w:pPr>
    </w:p>
    <w:p w:rsidR="00563A43" w:rsidRDefault="00563A43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6F107D" w:rsidRDefault="006F107D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563A43" w:rsidRDefault="00563A43"/>
    <w:p w:rsidR="00563A43" w:rsidRDefault="00563A43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63A43" w:rsidRDefault="00B3665F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>Zdeněk Syblík</w:t>
      </w:r>
      <w:r w:rsidR="00DF4F54">
        <w:rPr>
          <w:rFonts w:ascii="Times New Roman" w:hAnsi="Times New Roman" w:cs="Times New Roman"/>
          <w:spacing w:val="-3"/>
          <w:sz w:val="24"/>
        </w:rPr>
        <w:t xml:space="preserve"> v.r.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</w:r>
      <w:r w:rsidR="004B60D1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 xml:space="preserve">       </w:t>
      </w:r>
      <w:r w:rsidR="009E356C">
        <w:rPr>
          <w:rFonts w:ascii="Times New Roman" w:hAnsi="Times New Roman" w:cs="Times New Roman"/>
          <w:spacing w:val="-3"/>
          <w:sz w:val="24"/>
        </w:rPr>
        <w:t xml:space="preserve">     </w:t>
      </w:r>
      <w:r w:rsidR="006F107D"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ab/>
        <w:t xml:space="preserve">   </w:t>
      </w:r>
      <w:r>
        <w:rPr>
          <w:rFonts w:ascii="Times New Roman" w:hAnsi="Times New Roman" w:cs="Times New Roman"/>
          <w:spacing w:val="-3"/>
          <w:sz w:val="24"/>
        </w:rPr>
        <w:t>Adolf  B</w:t>
      </w:r>
      <w:r w:rsidR="00BA4676">
        <w:rPr>
          <w:rFonts w:ascii="Times New Roman" w:hAnsi="Times New Roman" w:cs="Times New Roman"/>
          <w:spacing w:val="-3"/>
          <w:sz w:val="24"/>
        </w:rPr>
        <w:t xml:space="preserve">eznoska </w:t>
      </w:r>
      <w:r w:rsidR="00DF4F54">
        <w:rPr>
          <w:rFonts w:ascii="Times New Roman" w:hAnsi="Times New Roman" w:cs="Times New Roman"/>
          <w:spacing w:val="-3"/>
          <w:sz w:val="24"/>
        </w:rPr>
        <w:t>v.r.</w:t>
      </w:r>
      <w:bookmarkStart w:id="0" w:name="_GoBack"/>
      <w:bookmarkEnd w:id="0"/>
    </w:p>
    <w:p w:rsidR="00563A43" w:rsidRDefault="00B3665F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</w:t>
      </w:r>
      <w:r w:rsidR="003C6F44">
        <w:rPr>
          <w:rFonts w:ascii="Times New Roman" w:hAnsi="Times New Roman" w:cs="Times New Roman"/>
          <w:spacing w:val="-3"/>
          <w:sz w:val="24"/>
        </w:rPr>
        <w:t>o</w:t>
      </w:r>
      <w:r>
        <w:rPr>
          <w:rFonts w:ascii="Times New Roman" w:hAnsi="Times New Roman" w:cs="Times New Roman"/>
          <w:spacing w:val="-3"/>
          <w:sz w:val="24"/>
        </w:rPr>
        <w:t xml:space="preserve">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</w:t>
      </w:r>
      <w:r w:rsidR="004B60D1">
        <w:rPr>
          <w:rFonts w:ascii="Times New Roman" w:hAnsi="Times New Roman" w:cs="Times New Roman"/>
          <w:spacing w:val="-3"/>
          <w:sz w:val="24"/>
        </w:rPr>
        <w:t xml:space="preserve">                </w:t>
      </w:r>
      <w:r>
        <w:rPr>
          <w:rFonts w:ascii="Times New Roman" w:hAnsi="Times New Roman" w:cs="Times New Roman"/>
          <w:spacing w:val="-3"/>
          <w:sz w:val="24"/>
        </w:rPr>
        <w:t xml:space="preserve">   </w:t>
      </w:r>
      <w:r w:rsidR="006F107D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    </w:t>
      </w:r>
      <w:r w:rsidR="009E356C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p w:rsidR="00563A43" w:rsidRDefault="00B3665F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563A43" w:rsidRDefault="00563A43"/>
    <w:p w:rsidR="00563A43" w:rsidRDefault="00563A43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sectPr w:rsidR="00563A4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0E7"/>
    <w:multiLevelType w:val="multilevel"/>
    <w:tmpl w:val="AA8EAF7E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115A6254"/>
    <w:multiLevelType w:val="multilevel"/>
    <w:tmpl w:val="EC82DED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37D78"/>
    <w:multiLevelType w:val="hybridMultilevel"/>
    <w:tmpl w:val="95488812"/>
    <w:lvl w:ilvl="0" w:tplc="52A86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7509"/>
    <w:multiLevelType w:val="hybridMultilevel"/>
    <w:tmpl w:val="9F90E436"/>
    <w:lvl w:ilvl="0" w:tplc="CD9A42E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BB711F"/>
    <w:multiLevelType w:val="multilevel"/>
    <w:tmpl w:val="18164D9E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3A43"/>
    <w:rsid w:val="000C6229"/>
    <w:rsid w:val="0012118A"/>
    <w:rsid w:val="003C6F44"/>
    <w:rsid w:val="004B60D1"/>
    <w:rsid w:val="00541026"/>
    <w:rsid w:val="00563A43"/>
    <w:rsid w:val="006755FB"/>
    <w:rsid w:val="006C0E62"/>
    <w:rsid w:val="006C6EDA"/>
    <w:rsid w:val="006F107D"/>
    <w:rsid w:val="007B183D"/>
    <w:rsid w:val="008610F9"/>
    <w:rsid w:val="00990CE9"/>
    <w:rsid w:val="009E1B83"/>
    <w:rsid w:val="009E356C"/>
    <w:rsid w:val="00AE4A05"/>
    <w:rsid w:val="00B3665F"/>
    <w:rsid w:val="00B47BFE"/>
    <w:rsid w:val="00BA4676"/>
    <w:rsid w:val="00D35B85"/>
    <w:rsid w:val="00DF4F54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DA36-BEE0-47A6-B121-EF682B6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3C6F4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F44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41</cp:revision>
  <cp:lastPrinted>2015-11-06T09:39:00Z</cp:lastPrinted>
  <dcterms:created xsi:type="dcterms:W3CDTF">2014-02-25T14:02:00Z</dcterms:created>
  <dcterms:modified xsi:type="dcterms:W3CDTF">2015-11-13T09:37:00Z</dcterms:modified>
  <dc:language>cs-CZ</dc:language>
</cp:coreProperties>
</file>