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4B" w:rsidRDefault="00793F4B" w:rsidP="00793F4B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793F4B" w:rsidRDefault="00793F4B" w:rsidP="00793F4B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793F4B" w:rsidRDefault="00793F4B" w:rsidP="00793F4B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2024</w:t>
      </w:r>
    </w:p>
    <w:p w:rsidR="00793F4B" w:rsidRDefault="00793F4B" w:rsidP="00793F4B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793F4B" w:rsidRDefault="00793F4B" w:rsidP="00793F4B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793F4B" w:rsidRDefault="00793F4B" w:rsidP="00793F4B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96. schůzi Poslanecké sněmovny, která bude zahájena</w:t>
      </w:r>
    </w:p>
    <w:p w:rsidR="00793F4B" w:rsidRDefault="00793F4B" w:rsidP="00793F4B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19. března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4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793F4B" w:rsidRDefault="00793F4B" w:rsidP="00793F4B">
      <w:pPr>
        <w:pStyle w:val="PSmsto"/>
      </w:pPr>
      <w:r>
        <w:t>a bude pokračovat v následujících dnech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EE64A2" w:rsidRDefault="00EE64A2" w:rsidP="0088543A">
      <w:pPr>
        <w:autoSpaceDN/>
        <w:rPr>
          <w:rFonts w:eastAsia="Times New Roman" w:cs="Times New Roman"/>
          <w:spacing w:val="-3"/>
          <w:szCs w:val="20"/>
        </w:rPr>
      </w:pPr>
    </w:p>
    <w:p w:rsidR="00B52B55" w:rsidRDefault="00B52B55" w:rsidP="0088543A">
      <w:pPr>
        <w:autoSpaceDN/>
        <w:rPr>
          <w:rFonts w:eastAsia="Times New Roman" w:cs="Times New Roman"/>
          <w:spacing w:val="-3"/>
          <w:szCs w:val="20"/>
        </w:rPr>
      </w:pPr>
    </w:p>
    <w:p w:rsidR="00531EF9" w:rsidRDefault="00531EF9" w:rsidP="0088543A">
      <w:pPr>
        <w:autoSpaceDN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531EF9" w:rsidRDefault="00531EF9" w:rsidP="0088543A">
      <w:pPr>
        <w:autoSpaceDN/>
        <w:rPr>
          <w:rFonts w:cs="Times New Roman"/>
          <w:kern w:val="0"/>
          <w:u w:val="single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19. března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20. března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21. března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131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132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22. března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359/1999 Sb., o sociálně-právní ochraně dětí, ve znění pozdějších předpisů, a další související zákony /sněmovní tisk 573/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334/1992 Sb., o ochraně zemědělského půdního fondu, ve znění pozdějších předpisů /sněmovní tisk 579/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a další související zákony /sněmovní tisk 616/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 xml:space="preserve">Návrh poslanců Jiřího Havránka, Roberta Králíčka, Petra </w:t>
      </w:r>
      <w:proofErr w:type="spellStart"/>
      <w:r w:rsidRPr="0088543A">
        <w:rPr>
          <w:rFonts w:eastAsia="Times New Roman" w:cs="Times New Roman"/>
          <w:szCs w:val="20"/>
        </w:rPr>
        <w:t>Letochy</w:t>
      </w:r>
      <w:proofErr w:type="spellEnd"/>
      <w:r w:rsidRPr="0088543A">
        <w:rPr>
          <w:rFonts w:eastAsia="Times New Roman" w:cs="Times New Roman"/>
          <w:szCs w:val="20"/>
        </w:rPr>
        <w:t xml:space="preserve">, Michala Zuny, Jiřího Horáka, Marie </w:t>
      </w:r>
      <w:proofErr w:type="spellStart"/>
      <w:r w:rsidRPr="0088543A">
        <w:rPr>
          <w:rFonts w:eastAsia="Times New Roman" w:cs="Times New Roman"/>
          <w:szCs w:val="20"/>
        </w:rPr>
        <w:t>Pošarové</w:t>
      </w:r>
      <w:proofErr w:type="spellEnd"/>
      <w:r w:rsidRPr="0088543A">
        <w:rPr>
          <w:rFonts w:eastAsia="Times New Roman" w:cs="Times New Roman"/>
          <w:szCs w:val="20"/>
        </w:rPr>
        <w:t xml:space="preserve"> a Romana Kubíčka na vydání zákona, kterým se mění zákon č. 499/2004 Sb., o archivnictví a spisové službě a o změně některých zákonů, ve znění pozdějších předpisů, a zákon č. 261/2021 Sb., kterým se mění některé zákony v souvislosti s další elektronizací postupů orgánů veřejné moci, ve znění pozdějších předpisů /sněmovní tisk 576/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Návrh poslance Mariana Jurečky a dalších na vydání zákona, kterým se mění zákon č. 108/2006 Sb., o sociálních službách, ve znění pozdějších předpisů /sněmovní tisk 605/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7/2002 Sb., o řízení ve věcech soudců, státních zástupců a soudních exekutorů, ve znění pozdějších předpisů, a další související zákony /sněmovní tisk 634/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245/2000 Sb., o státních svátcích, o ostatních svátcích, o významných dnech a o dnech pracovního klidu, ve znění pozdějších předpisů /sněmovní tisk 640/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F04DE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F04DE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</w:t>
      </w:r>
      <w:r w:rsidR="00F04DE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F04DE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37.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 w:rsidR="006B3D1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6B3D14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48.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44/1988 Sb., o ochraně a využití nerostného bohatství (horní zákon), ve znění pozdějších předpisů /sněmovní tisk 164/ </w:t>
      </w:r>
      <w:r w:rsidR="00793F4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</w:t>
      </w:r>
      <w:r w:rsidR="006B3D14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6B3D14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Aleše Juchelky, Aleny Schillerové a dalších na vydání zákona, kterým se mění zákon č. 329/2011 Sb., o poskytování dávek osobám </w:t>
      </w:r>
      <w:r w:rsidR="00793F4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59.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Marka Nováka, Věry Adámkové a dalších na vydání zákona, kterým </w:t>
      </w:r>
      <w:r w:rsidR="00793F4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72.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poslankyň Kláry Dostálové a Aleny Schillerové na vydání zákona, kterým </w:t>
      </w:r>
      <w:r w:rsidR="00793F4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</w:t>
      </w:r>
      <w:r w:rsidR="00793F4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80.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ústavního zákona, kterým se mění Listina základních práv a svobod, vyhlášená usnesením předsednictva České národní rady č. 2/1993 Sb., ve znění pozdějších předpisů /sněmovní tisk 484/ </w:t>
      </w:r>
      <w:r w:rsidR="00793F4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243/2000 Sb., o rozpočtovém určení daní, ve znění pozdějších předpisů /sněmovní</w:t>
      </w:r>
      <w:r w:rsidR="00793FE6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542/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Zastupitelstva Středočeského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Zastupitelstva Libereckého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Karla Havlíčka,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108/2006 Sb., o sociálních službách, ve znění pozdějších předpisů, a některé související zákony /sněmovní tisk 565/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 xml:space="preserve">Návrh poslanců Aleše Juchelky,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Aleny Schillerové, Karla Havlíčka a dalších na vydání zákona, kterým se mění zákon č. 155/1995 Sb., o důchodovém pojištění, ve znění pozdějších předpisů /sněmovní tisk 567/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793FE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793FE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</w:t>
      </w:r>
      <w:r w:rsidR="00793FE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793FE6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571/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Návrh Zastupitelstva Jihomoravského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95.</w:t>
      </w:r>
      <w:r w:rsidRPr="0088543A">
        <w:rPr>
          <w:rFonts w:eastAsia="Times New Roman" w:cs="Times New Roman"/>
          <w:szCs w:val="20"/>
        </w:rPr>
        <w:tab/>
        <w:t xml:space="preserve">Návrh poslanců Romana </w:t>
      </w:r>
      <w:proofErr w:type="spellStart"/>
      <w:r w:rsidRPr="0088543A">
        <w:rPr>
          <w:rFonts w:eastAsia="Times New Roman" w:cs="Times New Roman"/>
          <w:szCs w:val="20"/>
        </w:rPr>
        <w:t>Bělora</w:t>
      </w:r>
      <w:proofErr w:type="spellEnd"/>
      <w:r w:rsidRPr="0088543A">
        <w:rPr>
          <w:rFonts w:eastAsia="Times New Roman" w:cs="Times New Roman"/>
          <w:szCs w:val="20"/>
        </w:rPr>
        <w:t xml:space="preserve">, Vladimíra Balaše,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 xml:space="preserve">, Jakuba Michálka,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 xml:space="preserve"> a Hayata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</w:t>
      </w:r>
      <w:r w:rsidR="00793F4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186/2013 Sb., o státním občanství České republiky a o změně některých zákonů (zákon o státním občanství České republiky), ve znění pozdějších předpisů /sněmovní tisk 585/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Senátní návrh zákona, kterým se mění zákon č. 95/2004 Sb., o podmínkách získávání a uznávání odborné způsobilosti a specializované způsobilosti k výkonu zdravotnického povolání lékaře, zubního lékaře a farmaceuta, ve znění pozdějších předpisů /sněmovní</w:t>
      </w:r>
      <w:r w:rsidR="00793FE6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603/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Návrh poslankyně Lucie Šafránkové na vydání zákona, kterým se mění zákon č. 117/1995 Sb., o státní sociální podpoře, ve znění pozdějších předpisů /sněmovní</w:t>
      </w:r>
      <w:r w:rsidR="00793FE6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tisk 615/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793FE6" w:rsidRDefault="0088543A" w:rsidP="00793FE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 xml:space="preserve">Návrh poslanců Radka Vondráčka,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Aleny Schillerové, Karla Havlíčka, Jaroslavy Pokorné Jermanové,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Heleny Válkové na vydání ústavního zákona o referendu o nahrazení peněžní jednotky koruny české peněžní jednotkou euro, o korespondenčním hlasování ve volbách, o zrušení práva veta v Evropské unii a o přerozdělování migrantů v Evropské unii /sněmovní tisk 618/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639/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změny přílohy A </w:t>
      </w:r>
      <w:proofErr w:type="spellStart"/>
      <w:r w:rsidRPr="0088543A">
        <w:rPr>
          <w:rFonts w:eastAsia="Times New Roman" w:cs="Times New Roman"/>
          <w:szCs w:val="20"/>
        </w:rPr>
        <w:t>Minamatské</w:t>
      </w:r>
      <w:proofErr w:type="spellEnd"/>
      <w:r w:rsidRPr="0088543A">
        <w:rPr>
          <w:rFonts w:eastAsia="Times New Roman" w:cs="Times New Roman"/>
          <w:szCs w:val="20"/>
        </w:rPr>
        <w:t xml:space="preserve"> úmluvy o rtuti přijaté dne 25. března 2022 na Bali, Indonésie /sněmovní tisk 643/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105.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 zákona o hromadném občanském řízení soudním /sněmovní tisk 523/ 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hromadném občanském řízení soudním /sněmovní tisk 524/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 zákona, kterým se mění zákon č. 218/2003 Sb., o odpovědnosti mládeže za protiprávní činy a o soudnictví ve věcech mládeže a o změně některých zákonů (zákon o soudnictví ve věcech mládeže), ve znění pozdějších předpisů, a další související zákony /sněmovní tisk 540/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 zákona, kterým se mění zákon č. 211/2000 Sb., o Státním fondu podpory investic, ve znění pozdějších předpisů /sněmovní tisk 564/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 zákona, kterým se mění zákon č. 254/2001 Sb., o vodách a o změně některých zákonů (vodní zákon), ve znění pozdějších předpisů /sněmovní tisk 569/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předpisů, a další související zákony /sněmovní tisk 570/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 zákona, kterým se mění zákon č. 359/1999 Sb., o sociálně-právní ochraně dětí, ve znění pozdějších předpisů, a další související zákony /sněmovní tisk 573/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 zákona, kterým se mění zákon č. 334/1992 Sb., o ochraně zemědělského půdního fondu, ve znění pozdějších předpisů /sněmovní tisk 579/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a další související zákony /sněmovní tisk 616/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118.</w:t>
      </w:r>
      <w:r w:rsidRPr="0088543A">
        <w:rPr>
          <w:rFonts w:eastAsia="Times New Roman" w:cs="Times New Roman"/>
          <w:szCs w:val="20"/>
        </w:rPr>
        <w:tab/>
        <w:t xml:space="preserve">Návrh poslanců Jiřího Havránka, Roberta Králíčka, Petra </w:t>
      </w:r>
      <w:proofErr w:type="spellStart"/>
      <w:r w:rsidRPr="0088543A">
        <w:rPr>
          <w:rFonts w:eastAsia="Times New Roman" w:cs="Times New Roman"/>
          <w:szCs w:val="20"/>
        </w:rPr>
        <w:t>Letochy</w:t>
      </w:r>
      <w:proofErr w:type="spellEnd"/>
      <w:r w:rsidRPr="0088543A">
        <w:rPr>
          <w:rFonts w:eastAsia="Times New Roman" w:cs="Times New Roman"/>
          <w:szCs w:val="20"/>
        </w:rPr>
        <w:t xml:space="preserve">, Michala Zuny, Jiřího Horáka, Marie </w:t>
      </w:r>
      <w:proofErr w:type="spellStart"/>
      <w:r w:rsidRPr="0088543A">
        <w:rPr>
          <w:rFonts w:eastAsia="Times New Roman" w:cs="Times New Roman"/>
          <w:szCs w:val="20"/>
        </w:rPr>
        <w:t>Pošarové</w:t>
      </w:r>
      <w:proofErr w:type="spellEnd"/>
      <w:r w:rsidRPr="0088543A">
        <w:rPr>
          <w:rFonts w:eastAsia="Times New Roman" w:cs="Times New Roman"/>
          <w:szCs w:val="20"/>
        </w:rPr>
        <w:t xml:space="preserve"> a Romana Kubíčka na vydání zákona, kterým se mění zákon č. 499/2004 Sb., o archivnictví a spisové službě a o změně některých zákonů, ve znění pozdějších předpisů, a zákon č. 261/2021 Sb., kterým se mění některé zákony v souvislosti s další elektronizací postupů orgánů veřejné moci, ve znění pozdějších předpisů /sněmovní tisk 576/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Návrh poslance Mariana Jurečky a dalších na vydání zákona, kterým se mění zákon č. 108/2006 Sb., o sociálních službách, ve znění pozdějších předpisů /sněmovní tisk 605/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2023) /sněmovní tisk 544/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2023 do 30. 6. 2023 /sněmovní tisk 554/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2023 /sněmovní tisk 577/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2023 do 31. 12. 2023 /sněmovní tisk 632/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 w:rsidR="00793F4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Usnesení Izrael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Tragická událost na Filozofické fakultě Univerzity Karlovy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ke střelbě na Filozofické fakultě Univerzity Karlovy dne 21. 12. 2023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793F4B" w:rsidRDefault="00793F4B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507797" w:rsidRDefault="00507797" w:rsidP="00793F4B">
      <w:pPr>
        <w:jc w:val="both"/>
        <w:rPr>
          <w:rFonts w:cs="Times New Roman"/>
          <w:i/>
          <w:spacing w:val="-3"/>
        </w:rPr>
      </w:pPr>
    </w:p>
    <w:p w:rsidR="00793F4B" w:rsidRPr="00B109D6" w:rsidRDefault="00793F4B" w:rsidP="00793F4B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lastRenderedPageBreak/>
        <w:t>/Pozn.:</w:t>
      </w:r>
    </w:p>
    <w:p w:rsidR="00793F4B" w:rsidRPr="00B109D6" w:rsidRDefault="00793F4B" w:rsidP="00793F4B">
      <w:pPr>
        <w:jc w:val="both"/>
        <w:rPr>
          <w:rFonts w:cs="Times New Roman"/>
          <w:i/>
          <w:spacing w:val="-3"/>
        </w:rPr>
      </w:pPr>
    </w:p>
    <w:p w:rsidR="00793F4B" w:rsidRPr="00B109D6" w:rsidRDefault="00793F4B" w:rsidP="00793F4B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96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793F4B" w:rsidRPr="00B109D6" w:rsidRDefault="00793F4B" w:rsidP="00793F4B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793F4B" w:rsidRPr="00B109D6" w:rsidRDefault="00793F4B" w:rsidP="00793F4B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793F4B" w:rsidRDefault="00793F4B" w:rsidP="00793F4B">
      <w:pPr>
        <w:pStyle w:val="PS-vPraze"/>
      </w:pPr>
    </w:p>
    <w:p w:rsidR="00507797" w:rsidRDefault="00507797" w:rsidP="00507797"/>
    <w:p w:rsidR="00507797" w:rsidRDefault="00507797" w:rsidP="00507797"/>
    <w:p w:rsidR="00507797" w:rsidRDefault="00507797" w:rsidP="00507797"/>
    <w:p w:rsidR="00507797" w:rsidRDefault="00507797" w:rsidP="00507797"/>
    <w:p w:rsidR="00507797" w:rsidRDefault="00507797" w:rsidP="00507797"/>
    <w:p w:rsidR="00507797" w:rsidRDefault="00507797" w:rsidP="00507797"/>
    <w:p w:rsidR="00507797" w:rsidRPr="00507797" w:rsidRDefault="00507797" w:rsidP="00507797"/>
    <w:p w:rsidR="00793F4B" w:rsidRDefault="00793F4B" w:rsidP="00793F4B">
      <w:pPr>
        <w:pStyle w:val="PS-vPraze"/>
      </w:pPr>
      <w:r>
        <w:t>V Praze dne</w:t>
      </w:r>
      <w:r w:rsidR="00B647E7">
        <w:t xml:space="preserve"> 6</w:t>
      </w:r>
      <w:r w:rsidR="00E642D0">
        <w:t>.</w:t>
      </w:r>
      <w:r w:rsidR="008F2DB0">
        <w:t xml:space="preserve"> </w:t>
      </w:r>
      <w:r>
        <w:t>března 2024</w:t>
      </w:r>
    </w:p>
    <w:p w:rsidR="00793F4B" w:rsidRDefault="00793F4B" w:rsidP="00793F4B"/>
    <w:p w:rsidR="00793F4B" w:rsidRDefault="00793F4B" w:rsidP="00793F4B"/>
    <w:p w:rsidR="00793F4B" w:rsidRDefault="00793F4B" w:rsidP="00793F4B"/>
    <w:p w:rsidR="00793F4B" w:rsidRDefault="00793F4B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507797" w:rsidRDefault="00507797" w:rsidP="00793F4B"/>
    <w:p w:rsidR="00793F4B" w:rsidRDefault="00793F4B" w:rsidP="00793F4B"/>
    <w:p w:rsidR="00793F4B" w:rsidRDefault="00793F4B" w:rsidP="00793F4B"/>
    <w:p w:rsidR="00793F4B" w:rsidRDefault="00793F4B" w:rsidP="00793F4B"/>
    <w:p w:rsidR="00793F4B" w:rsidRDefault="00014A0B" w:rsidP="00014A0B">
      <w:pPr>
        <w:jc w:val="center"/>
      </w:pPr>
      <w:r>
        <w:t>v z. Věra Kovářová v. r.</w:t>
      </w:r>
    </w:p>
    <w:p w:rsidR="00793F4B" w:rsidRDefault="00793F4B" w:rsidP="00793F4B">
      <w:pPr>
        <w:pStyle w:val="PS-podpisnsled"/>
        <w:spacing w:after="0"/>
      </w:pPr>
      <w:r>
        <w:t>předsedkyně Poslanecké sněmovny</w:t>
      </w:r>
    </w:p>
    <w:p w:rsidR="00793F4B" w:rsidRPr="00122C3E" w:rsidRDefault="00793F4B" w:rsidP="00793F4B"/>
    <w:p w:rsidR="00793F4B" w:rsidRDefault="00793F4B" w:rsidP="00793F4B"/>
    <w:p w:rsidR="00793F4B" w:rsidRDefault="00793F4B" w:rsidP="00793F4B"/>
    <w:p w:rsidR="00793F4B" w:rsidRPr="0001099B" w:rsidRDefault="00793F4B" w:rsidP="00793F4B"/>
    <w:p w:rsidR="00793F4B" w:rsidRPr="00127CCC" w:rsidRDefault="00793F4B" w:rsidP="00793F4B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793F4B" w:rsidRPr="00127CCC" w:rsidRDefault="00793F4B" w:rsidP="00793F4B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793F4B" w:rsidRPr="0088543A" w:rsidRDefault="00793F4B" w:rsidP="00793F4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793F4B" w:rsidRPr="0088543A" w:rsidRDefault="00793F4B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793F4B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14A0B"/>
    <w:rsid w:val="001415C0"/>
    <w:rsid w:val="00304691"/>
    <w:rsid w:val="003B7984"/>
    <w:rsid w:val="00507797"/>
    <w:rsid w:val="00531EF9"/>
    <w:rsid w:val="00654953"/>
    <w:rsid w:val="006A2207"/>
    <w:rsid w:val="006B3D14"/>
    <w:rsid w:val="00793F4B"/>
    <w:rsid w:val="00793FE6"/>
    <w:rsid w:val="00802FB8"/>
    <w:rsid w:val="0088543A"/>
    <w:rsid w:val="008C238F"/>
    <w:rsid w:val="008F2DB0"/>
    <w:rsid w:val="00973E0D"/>
    <w:rsid w:val="00B52B55"/>
    <w:rsid w:val="00B647E7"/>
    <w:rsid w:val="00B73AE1"/>
    <w:rsid w:val="00BE1D0E"/>
    <w:rsid w:val="00BF7EA4"/>
    <w:rsid w:val="00C202CC"/>
    <w:rsid w:val="00D0113C"/>
    <w:rsid w:val="00D46752"/>
    <w:rsid w:val="00DB244E"/>
    <w:rsid w:val="00E37F1B"/>
    <w:rsid w:val="00E642D0"/>
    <w:rsid w:val="00EC2A69"/>
    <w:rsid w:val="00EE64A2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93F4B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793F4B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793F4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793F4B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793F4B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5024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2024-03-06T13:15:00Z</cp:lastPrinted>
  <dcterms:created xsi:type="dcterms:W3CDTF">2024-03-06T13:24:00Z</dcterms:created>
  <dcterms:modified xsi:type="dcterms:W3CDTF">2024-03-06T13:24:00Z</dcterms:modified>
</cp:coreProperties>
</file>