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360A" w14:textId="77777777" w:rsidR="0000485C" w:rsidRPr="00576963" w:rsidRDefault="0000485C" w:rsidP="0000485C">
      <w:pPr>
        <w:pStyle w:val="Normlnweb"/>
        <w:spacing w:before="0" w:after="0"/>
        <w:jc w:val="center"/>
        <w:rPr>
          <w:szCs w:val="24"/>
        </w:rPr>
      </w:pPr>
      <w:bookmarkStart w:id="0" w:name="_GoBack"/>
      <w:bookmarkEnd w:id="0"/>
      <w:r w:rsidRPr="00576963">
        <w:rPr>
          <w:b/>
          <w:bCs/>
          <w:color w:val="000000"/>
          <w:sz w:val="36"/>
          <w:szCs w:val="36"/>
        </w:rPr>
        <w:t>PARLAMENT ČESKÉ REPUBLIKY</w:t>
      </w:r>
    </w:p>
    <w:p w14:paraId="4EE71E6F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Poslanecká sněmovna</w:t>
      </w:r>
    </w:p>
    <w:p w14:paraId="13876B75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2023</w:t>
      </w:r>
    </w:p>
    <w:p w14:paraId="4D3226E5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IX. volební období</w:t>
      </w:r>
    </w:p>
    <w:p w14:paraId="180AEC4C" w14:textId="77777777" w:rsidR="0000485C" w:rsidRPr="00576963" w:rsidRDefault="0000485C" w:rsidP="0000485C"/>
    <w:p w14:paraId="7617CF8F" w14:textId="77777777" w:rsidR="0000485C" w:rsidRPr="00576963" w:rsidRDefault="00067BCA" w:rsidP="0000485C">
      <w:r>
        <w:rPr>
          <w:noProof/>
        </w:rPr>
        <w:pict w14:anchorId="696C699A">
          <v:rect id="_x0000_i1025" style="width:453.6pt;height:.05pt" o:hralign="center" o:hrstd="t" o:hr="t" fillcolor="#a0a0a0" stroked="f"/>
        </w:pict>
      </w:r>
    </w:p>
    <w:p w14:paraId="0A82AABF" w14:textId="77777777" w:rsidR="0000485C" w:rsidRPr="00576963" w:rsidRDefault="0000485C" w:rsidP="0000485C">
      <w:pPr>
        <w:spacing w:after="240"/>
      </w:pPr>
      <w:r w:rsidRPr="00576963">
        <w:br/>
      </w:r>
      <w:r w:rsidRPr="00576963">
        <w:br/>
      </w:r>
      <w:r w:rsidRPr="00576963">
        <w:br/>
      </w:r>
      <w:r w:rsidRPr="00576963">
        <w:br/>
      </w:r>
    </w:p>
    <w:p w14:paraId="51DD165C" w14:textId="77777777" w:rsidR="0000485C" w:rsidRPr="00576963" w:rsidRDefault="0000485C" w:rsidP="0000485C">
      <w:pPr>
        <w:spacing w:after="100"/>
        <w:jc w:val="center"/>
        <w:rPr>
          <w:sz w:val="32"/>
          <w:szCs w:val="32"/>
        </w:rPr>
      </w:pPr>
      <w:r w:rsidRPr="00576963">
        <w:rPr>
          <w:b/>
          <w:bCs/>
          <w:color w:val="000000"/>
          <w:sz w:val="44"/>
          <w:szCs w:val="44"/>
        </w:rPr>
        <w:t>Pozměňovací návrh </w:t>
      </w:r>
    </w:p>
    <w:p w14:paraId="29AFB15F" w14:textId="77777777" w:rsidR="0000485C" w:rsidRPr="00576963" w:rsidRDefault="0000485C" w:rsidP="0000485C">
      <w:pPr>
        <w:spacing w:after="240"/>
        <w:rPr>
          <w:sz w:val="32"/>
          <w:szCs w:val="32"/>
        </w:rPr>
      </w:pPr>
    </w:p>
    <w:p w14:paraId="54345D35" w14:textId="77777777" w:rsidR="0000485C" w:rsidRPr="00576963" w:rsidRDefault="0000485C" w:rsidP="0000485C">
      <w:pPr>
        <w:jc w:val="center"/>
        <w:rPr>
          <w:b/>
          <w:bCs/>
          <w:color w:val="000000"/>
          <w:sz w:val="32"/>
          <w:szCs w:val="32"/>
        </w:rPr>
      </w:pPr>
      <w:r w:rsidRPr="00576963">
        <w:rPr>
          <w:b/>
          <w:bCs/>
          <w:color w:val="000000"/>
          <w:sz w:val="32"/>
          <w:szCs w:val="32"/>
        </w:rPr>
        <w:t xml:space="preserve">poslance </w:t>
      </w:r>
    </w:p>
    <w:p w14:paraId="77E88FF8" w14:textId="50854E10" w:rsidR="0000485C" w:rsidRPr="00576963" w:rsidRDefault="00963C4F" w:rsidP="0000485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Jana Hofmanna</w:t>
      </w:r>
    </w:p>
    <w:p w14:paraId="2FE81581" w14:textId="77777777" w:rsidR="0000485C" w:rsidRPr="00576963" w:rsidRDefault="0000485C" w:rsidP="0000485C">
      <w:pPr>
        <w:spacing w:after="240"/>
        <w:rPr>
          <w:sz w:val="32"/>
          <w:szCs w:val="32"/>
        </w:rPr>
      </w:pPr>
    </w:p>
    <w:p w14:paraId="758DCBCE" w14:textId="77777777" w:rsidR="0000485C" w:rsidRDefault="0000485C" w:rsidP="0000485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k vládnímu návrhu zákona, </w:t>
      </w:r>
      <w:r w:rsidRPr="00DD617E">
        <w:rPr>
          <w:b/>
          <w:color w:val="000000"/>
          <w:sz w:val="28"/>
          <w:szCs w:val="28"/>
        </w:rPr>
        <w:t>kterým se mění zákon č. 254/2001 Sb., o vodách a o změně některých zákonů</w:t>
      </w:r>
      <w:r>
        <w:rPr>
          <w:b/>
          <w:color w:val="000000"/>
          <w:sz w:val="28"/>
          <w:szCs w:val="28"/>
        </w:rPr>
        <w:t xml:space="preserve"> </w:t>
      </w:r>
      <w:r w:rsidRPr="00DD617E">
        <w:rPr>
          <w:b/>
          <w:color w:val="000000"/>
          <w:sz w:val="28"/>
          <w:szCs w:val="28"/>
        </w:rPr>
        <w:t>(vodní zákon), ve znění pozdějších předpisů</w:t>
      </w:r>
    </w:p>
    <w:p w14:paraId="5BD084C9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9830309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2185F50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5C0D613E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85877EB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44FD3788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414828FC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8591774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5CE570B1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9210EF0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344708D2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242A2EE4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155A910" w14:textId="77777777" w:rsidR="0000485C" w:rsidRPr="009E3108" w:rsidRDefault="0000485C" w:rsidP="0000485C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E3108">
        <w:rPr>
          <w:b/>
          <w:bCs/>
          <w:color w:val="000000"/>
          <w:sz w:val="28"/>
          <w:szCs w:val="28"/>
        </w:rPr>
        <w:t xml:space="preserve">(Sněmovní tisk č. </w:t>
      </w:r>
      <w:r>
        <w:rPr>
          <w:b/>
          <w:bCs/>
          <w:color w:val="000000"/>
          <w:sz w:val="28"/>
          <w:szCs w:val="28"/>
        </w:rPr>
        <w:t>569</w:t>
      </w:r>
      <w:r w:rsidRPr="009E3108">
        <w:rPr>
          <w:b/>
          <w:bCs/>
          <w:color w:val="000000"/>
          <w:sz w:val="28"/>
          <w:szCs w:val="28"/>
        </w:rPr>
        <w:t>)</w:t>
      </w:r>
    </w:p>
    <w:p w14:paraId="4E43822F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0EE627D6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2E92E4C1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545E99CD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4C3F3792" w14:textId="77777777" w:rsidR="0000485C" w:rsidRPr="00DD617E" w:rsidRDefault="0000485C" w:rsidP="008F08A8">
      <w:pPr>
        <w:spacing w:after="120"/>
        <w:jc w:val="both"/>
        <w:rPr>
          <w:b/>
        </w:rPr>
      </w:pPr>
      <w:r>
        <w:rPr>
          <w:b/>
        </w:rPr>
        <w:lastRenderedPageBreak/>
        <w:t xml:space="preserve">Pozměňovací návrh k vládnímu návrhu zákona, </w:t>
      </w:r>
      <w:r w:rsidRPr="00DD617E">
        <w:rPr>
          <w:b/>
        </w:rPr>
        <w:t>kterým se mění zákon č. 254/2001 Sb., o vo</w:t>
      </w:r>
      <w:r>
        <w:rPr>
          <w:b/>
        </w:rPr>
        <w:t xml:space="preserve">dách a o změně některých zákonů </w:t>
      </w:r>
      <w:r w:rsidRPr="00DD617E">
        <w:rPr>
          <w:b/>
        </w:rPr>
        <w:t>(vodní zákon), ve znění pozdějších předpisů</w:t>
      </w:r>
      <w:r w:rsidRPr="00DD617E">
        <w:rPr>
          <w:b/>
          <w:color w:val="000000"/>
        </w:rPr>
        <w:t xml:space="preserve"> </w:t>
      </w:r>
      <w:r>
        <w:rPr>
          <w:b/>
          <w:color w:val="000000"/>
        </w:rPr>
        <w:t>(tisk č. 569)</w:t>
      </w:r>
    </w:p>
    <w:p w14:paraId="3043BDAC" w14:textId="77777777" w:rsidR="0000485C" w:rsidRDefault="0000485C" w:rsidP="0000485C">
      <w:pPr>
        <w:spacing w:after="120"/>
        <w:rPr>
          <w:b/>
          <w:color w:val="000000"/>
        </w:rPr>
      </w:pPr>
    </w:p>
    <w:p w14:paraId="790B2614" w14:textId="648076FC" w:rsidR="0000485C" w:rsidRDefault="0000485C" w:rsidP="0000485C">
      <w:pPr>
        <w:spacing w:before="120"/>
        <w:jc w:val="both"/>
      </w:pPr>
      <w:r>
        <w:t xml:space="preserve">V čl. I </w:t>
      </w:r>
      <w:r w:rsidR="00963888">
        <w:t xml:space="preserve">v </w:t>
      </w:r>
      <w:r>
        <w:t>bod</w:t>
      </w:r>
      <w:r w:rsidR="00963888">
        <w:t>u</w:t>
      </w:r>
      <w:r>
        <w:t xml:space="preserve"> č. 3</w:t>
      </w:r>
      <w:r w:rsidR="003D45EA">
        <w:t xml:space="preserve"> se v</w:t>
      </w:r>
      <w:r>
        <w:t xml:space="preserve"> </w:t>
      </w:r>
      <w:r w:rsidR="00963888">
        <w:t xml:space="preserve">§38a </w:t>
      </w:r>
      <w:r w:rsidR="003D45EA">
        <w:t xml:space="preserve">na konec textu odstavce 1 vkládá věta, která včetně poznámky pod čarou </w:t>
      </w:r>
      <w:r>
        <w:t>zní:</w:t>
      </w:r>
    </w:p>
    <w:p w14:paraId="4D5E69D9" w14:textId="3610A6AE" w:rsidR="0000485C" w:rsidRDefault="0000485C" w:rsidP="003D45EA">
      <w:pPr>
        <w:spacing w:before="120"/>
        <w:jc w:val="both"/>
      </w:pPr>
      <w:r w:rsidRPr="00861A4E">
        <w:t>„</w:t>
      </w:r>
      <w:r w:rsidR="003D45EA" w:rsidRPr="003D45EA">
        <w:t>To neplatí, pokud jsou odpadní vody vypouštěny ze zařízení</w:t>
      </w:r>
      <w:r w:rsidR="003D45EA" w:rsidRPr="003D45EA">
        <w:rPr>
          <w:vertAlign w:val="superscript"/>
        </w:rPr>
        <w:t>X)</w:t>
      </w:r>
      <w:r w:rsidR="003D45EA" w:rsidRPr="003D45EA">
        <w:t>, ve kterém probíhá pouze průmyslová činnost kategorie 1.1 podle přílohy č. 1 k zákonu o integrované prevenci bez ohledu na prahovou hodnotu kapacity zařízení.</w:t>
      </w:r>
      <w:r w:rsidR="003D45EA">
        <w:t>“</w:t>
      </w:r>
    </w:p>
    <w:p w14:paraId="61263597" w14:textId="77777777" w:rsidR="003D45EA" w:rsidRDefault="003D45EA" w:rsidP="003D45EA">
      <w:pPr>
        <w:spacing w:before="120"/>
        <w:jc w:val="both"/>
      </w:pPr>
    </w:p>
    <w:p w14:paraId="37D7282B" w14:textId="4A274F9E" w:rsidR="003D45EA" w:rsidRDefault="003D45EA" w:rsidP="003D45EA">
      <w:pPr>
        <w:spacing w:before="120"/>
        <w:jc w:val="both"/>
      </w:pPr>
      <w:r w:rsidRPr="003D45EA">
        <w:rPr>
          <w:iCs/>
          <w:vertAlign w:val="superscript"/>
        </w:rPr>
        <w:t>X)</w:t>
      </w:r>
      <w:r w:rsidRPr="003D45EA">
        <w:t> § 2 písm. a) zákona č. 76/2002 Sb., o integrované prevenci, ve znění pozdějších předpisů.</w:t>
      </w:r>
    </w:p>
    <w:p w14:paraId="542CD3FC" w14:textId="77777777" w:rsidR="003D45EA" w:rsidRDefault="003D45EA" w:rsidP="003D45EA">
      <w:pPr>
        <w:spacing w:before="120"/>
        <w:jc w:val="both"/>
      </w:pPr>
    </w:p>
    <w:p w14:paraId="5FD85397" w14:textId="77777777" w:rsidR="00963888" w:rsidRDefault="00963888" w:rsidP="00963888">
      <w:pPr>
        <w:jc w:val="both"/>
        <w:rPr>
          <w:rFonts w:eastAsia="TimesNewRoman,Bold"/>
          <w:b/>
          <w:bCs/>
          <w:u w:val="single"/>
        </w:rPr>
      </w:pPr>
      <w:r>
        <w:rPr>
          <w:rFonts w:eastAsia="TimesNewRoman,Bold"/>
          <w:b/>
          <w:bCs/>
          <w:u w:val="single"/>
        </w:rPr>
        <w:t>Odůvodnění:</w:t>
      </w:r>
    </w:p>
    <w:p w14:paraId="05355481" w14:textId="77777777" w:rsidR="003D45EA" w:rsidRDefault="003D45EA" w:rsidP="003D45EA">
      <w:pPr>
        <w:jc w:val="both"/>
      </w:pPr>
    </w:p>
    <w:p w14:paraId="7294BFC3" w14:textId="47927C07" w:rsidR="003D45EA" w:rsidRDefault="00AB0901" w:rsidP="003D45EA">
      <w:pPr>
        <w:jc w:val="both"/>
      </w:pPr>
      <w:r>
        <w:t>P</w:t>
      </w:r>
      <w:r w:rsidR="003D45EA">
        <w:t>ovinnost provádět kontinuální měření vybraných ukazatelů znečištění odpadních vod</w:t>
      </w:r>
      <w:r>
        <w:t>, kterou nově zavádí vládní návrh novely zákona o vodách,</w:t>
      </w:r>
      <w:r w:rsidR="003D45EA">
        <w:t xml:space="preserve"> by se pravděpodobně vztahovala i na teplárny a elektrárny vyrábějící pouze elektřinu a teplo</w:t>
      </w:r>
      <w:r>
        <w:t>, které</w:t>
      </w:r>
      <w:r w:rsidR="00F90604">
        <w:t xml:space="preserve"> nepoužívají chemické látky k chemické výrobě, ale zpravidla pouze k chemické úpravě vody, omezování emisí znečišťujících látek do ovzduší a podobným činnostem spojeným s energetickým provozem</w:t>
      </w:r>
      <w:r w:rsidR="003D45EA">
        <w:t>. Uvedená nov</w:t>
      </w:r>
      <w:r w:rsidR="00F90604">
        <w:t>ě zaváděná</w:t>
      </w:r>
      <w:r w:rsidR="003D45EA">
        <w:t xml:space="preserve"> povinnost by tak významně administrativně, technicky i ekonomicky zatížila provozovatele těchto zdrojů,</w:t>
      </w:r>
      <w:r>
        <w:t xml:space="preserve"> aniž by tyto provozy představovaly v oblasti nakládání s odpadními vodami významnou hrozbu pro životní prostředí. T</w:t>
      </w:r>
      <w:r w:rsidR="003D45EA">
        <w:t>yto dodatečné náklady</w:t>
      </w:r>
      <w:r>
        <w:t xml:space="preserve"> by provozovatelé energetických zařízení</w:t>
      </w:r>
      <w:r w:rsidR="003D45EA">
        <w:t xml:space="preserve"> byli nuceni přenést na své odběrate</w:t>
      </w:r>
      <w:r>
        <w:t>le tepla včetně domácností</w:t>
      </w:r>
      <w:r w:rsidR="003D45EA">
        <w:t xml:space="preserve">. </w:t>
      </w:r>
      <w:r>
        <w:t>Navrhuje se proto vyjmout</w:t>
      </w:r>
      <w:r w:rsidR="003D45EA">
        <w:t xml:space="preserve"> teplárn</w:t>
      </w:r>
      <w:r>
        <w:t>y</w:t>
      </w:r>
      <w:r w:rsidR="003D45EA">
        <w:t xml:space="preserve"> a elektrárn</w:t>
      </w:r>
      <w:r>
        <w:t>y, kde nedochází k žádné další činnosti (např. chemická výroba)</w:t>
      </w:r>
      <w:r w:rsidR="003D45EA">
        <w:t xml:space="preserve"> z působnosti tohoto nového </w:t>
      </w:r>
      <w:r>
        <w:t xml:space="preserve">požadavku, jehož </w:t>
      </w:r>
      <w:r w:rsidR="003D45EA">
        <w:t>cílem</w:t>
      </w:r>
      <w:r>
        <w:t xml:space="preserve"> je podle</w:t>
      </w:r>
      <w:r w:rsidR="003D45EA">
        <w:t xml:space="preserve"> předkladatele zajistit prevenci významných havárií na vodních tocích</w:t>
      </w:r>
      <w:r>
        <w:t xml:space="preserve">. </w:t>
      </w:r>
      <w:r w:rsidR="003D45EA">
        <w:t xml:space="preserve"> </w:t>
      </w:r>
    </w:p>
    <w:p w14:paraId="4F8D9260" w14:textId="77777777" w:rsidR="003D45EA" w:rsidRDefault="003D45EA" w:rsidP="003D45EA">
      <w:pPr>
        <w:rPr>
          <w:color w:val="1F497D"/>
        </w:rPr>
      </w:pPr>
    </w:p>
    <w:p w14:paraId="2F61867A" w14:textId="77777777" w:rsidR="003D45EA" w:rsidRDefault="003D45EA" w:rsidP="00963888">
      <w:pPr>
        <w:jc w:val="both"/>
        <w:rPr>
          <w:rFonts w:eastAsia="Calibri"/>
          <w:b/>
        </w:rPr>
      </w:pPr>
    </w:p>
    <w:p w14:paraId="33BA532B" w14:textId="1A9E97DE" w:rsidR="0000485C" w:rsidRDefault="005A1C8F" w:rsidP="0000485C">
      <w:pPr>
        <w:jc w:val="both"/>
        <w:rPr>
          <w:rFonts w:eastAsia="TimesNewRoman,Bold"/>
          <w:b/>
          <w:bCs/>
          <w:u w:val="single"/>
        </w:rPr>
      </w:pPr>
      <w:r>
        <w:rPr>
          <w:rFonts w:eastAsia="TimesNewRoman,Bold"/>
          <w:b/>
          <w:bCs/>
          <w:u w:val="single"/>
        </w:rPr>
        <w:t xml:space="preserve">Vládní  návrh zákona </w:t>
      </w:r>
      <w:r w:rsidR="0000485C">
        <w:rPr>
          <w:rFonts w:eastAsia="TimesNewRoman,Bold"/>
          <w:b/>
          <w:bCs/>
          <w:u w:val="single"/>
        </w:rPr>
        <w:t>s vyznačením navrhovaných změn</w:t>
      </w:r>
    </w:p>
    <w:p w14:paraId="0E15558B" w14:textId="77777777" w:rsidR="0000485C" w:rsidRDefault="0000485C" w:rsidP="0000485C">
      <w:pPr>
        <w:jc w:val="both"/>
        <w:rPr>
          <w:rFonts w:eastAsia="TimesNewRoman,Bold"/>
          <w:b/>
          <w:bCs/>
          <w:u w:val="single"/>
        </w:rPr>
      </w:pPr>
    </w:p>
    <w:p w14:paraId="637F5C75" w14:textId="77777777" w:rsidR="0000485C" w:rsidRDefault="0000485C" w:rsidP="0000485C">
      <w:pPr>
        <w:jc w:val="both"/>
        <w:rPr>
          <w:rFonts w:eastAsia="TimesNewRoman,Bold"/>
        </w:rPr>
      </w:pPr>
      <w:r>
        <w:rPr>
          <w:rFonts w:eastAsia="TimesNewRoman,Bold"/>
          <w:bCs/>
          <w:i/>
          <w:sz w:val="20"/>
          <w:szCs w:val="20"/>
        </w:rPr>
        <w:t xml:space="preserve">Změny obsažené v pozměňovacím návrhu jsou vyznačeny </w:t>
      </w:r>
      <w:r>
        <w:rPr>
          <w:rFonts w:eastAsia="TimesNewRoman,Bold"/>
          <w:b/>
          <w:bCs/>
          <w:i/>
          <w:sz w:val="20"/>
          <w:szCs w:val="20"/>
        </w:rPr>
        <w:t>tučně</w:t>
      </w:r>
      <w:r>
        <w:rPr>
          <w:rFonts w:eastAsia="TimesNewRoman,Bold"/>
          <w:bCs/>
          <w:i/>
          <w:sz w:val="20"/>
          <w:szCs w:val="20"/>
        </w:rPr>
        <w:t xml:space="preserve"> (nový text) a </w:t>
      </w:r>
      <w:r w:rsidRPr="00652806">
        <w:rPr>
          <w:rFonts w:eastAsia="TimesNewRoman,Bold"/>
          <w:bCs/>
          <w:i/>
          <w:strike/>
          <w:sz w:val="20"/>
          <w:szCs w:val="20"/>
        </w:rPr>
        <w:t>přeškrtnutým písmem</w:t>
      </w:r>
      <w:r>
        <w:rPr>
          <w:rFonts w:eastAsia="TimesNewRoman,Bold"/>
          <w:bCs/>
          <w:i/>
          <w:sz w:val="20"/>
          <w:szCs w:val="20"/>
        </w:rPr>
        <w:t xml:space="preserve"> (rušený text)  v textu dotčeného ustanovení zákona č. 254/2001 Sb. Do textu zákona č. 254/2001 Sb. jsou zapracovány i změny obsažené v tisku č. 569 (bez vyznačení).</w:t>
      </w:r>
    </w:p>
    <w:p w14:paraId="280ADFBA" w14:textId="77777777" w:rsidR="0000485C" w:rsidRPr="00861A4E" w:rsidRDefault="0000485C" w:rsidP="0000485C">
      <w:pPr>
        <w:spacing w:after="200" w:line="276" w:lineRule="auto"/>
        <w:jc w:val="center"/>
        <w:rPr>
          <w:rFonts w:eastAsia="Calibri"/>
        </w:rPr>
      </w:pPr>
      <w:r w:rsidRPr="00861A4E">
        <w:rPr>
          <w:rFonts w:eastAsia="Calibri"/>
        </w:rPr>
        <w:t>„§ 38a</w:t>
      </w:r>
    </w:p>
    <w:p w14:paraId="4435B9A3" w14:textId="77777777" w:rsidR="0000485C" w:rsidRPr="00861A4E" w:rsidRDefault="0000485C" w:rsidP="0000485C">
      <w:pPr>
        <w:spacing w:after="200" w:line="276" w:lineRule="auto"/>
        <w:jc w:val="center"/>
        <w:rPr>
          <w:rFonts w:eastAsia="Calibri"/>
          <w:b/>
        </w:rPr>
      </w:pPr>
      <w:r w:rsidRPr="00861A4E">
        <w:rPr>
          <w:rFonts w:eastAsia="Calibri"/>
          <w:b/>
        </w:rPr>
        <w:t>Kontinuální měření znečištění odpadních vod</w:t>
      </w:r>
    </w:p>
    <w:p w14:paraId="5C1F7E9A" w14:textId="24EC7094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t xml:space="preserve">   (1) Kdo vypouští odpadní vody s obsahem zvlášť nebezpečných závadných látek, prioritních nebezpečných látek nebo nebezpečných závadných látek podle části II bodů 1 a 9 přílohy č. 1 k tomuto zákonu do vod povrchových, je povinen v souladu s povolením k jejich vypouštění provádět kontinuální měření vybraných ukazatelů znečištění odpadních vod. </w:t>
      </w:r>
      <w:r w:rsidR="00F90604" w:rsidRPr="00F90604">
        <w:rPr>
          <w:b/>
        </w:rPr>
        <w:t>To neplatí, pokud jsou odpadní vody vypouštěny ze zařízení</w:t>
      </w:r>
      <w:r w:rsidR="00F90604" w:rsidRPr="00F90604">
        <w:rPr>
          <w:b/>
          <w:vertAlign w:val="superscript"/>
        </w:rPr>
        <w:t>X)</w:t>
      </w:r>
      <w:r w:rsidR="00F90604" w:rsidRPr="00F90604">
        <w:rPr>
          <w:b/>
        </w:rPr>
        <w:t>, ve kterém probíhá pouze průmyslová činnost kategorie 1.1 podle přílohy č. 1 k zákonu o integrované prevenci bez ohledu na prahovou hodnotu kapacity zařízení.</w:t>
      </w:r>
    </w:p>
    <w:p w14:paraId="18C4E254" w14:textId="77777777" w:rsidR="00F90604" w:rsidRPr="00F90604" w:rsidRDefault="00F90604" w:rsidP="00F90604">
      <w:pPr>
        <w:spacing w:before="120"/>
        <w:jc w:val="both"/>
        <w:rPr>
          <w:b/>
        </w:rPr>
      </w:pPr>
      <w:r w:rsidRPr="00F90604">
        <w:rPr>
          <w:b/>
          <w:iCs/>
          <w:vertAlign w:val="superscript"/>
        </w:rPr>
        <w:t>X)</w:t>
      </w:r>
      <w:r w:rsidRPr="00F90604">
        <w:rPr>
          <w:b/>
        </w:rPr>
        <w:t> § 2 písm. a) zákona č. 76/2002 Sb., o integrované prevenci, ve znění pozdějších předpisů.</w:t>
      </w:r>
    </w:p>
    <w:p w14:paraId="32686160" w14:textId="77777777" w:rsidR="00186226" w:rsidRDefault="00186226"/>
    <w:sectPr w:rsidR="0018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5C"/>
    <w:rsid w:val="0000485C"/>
    <w:rsid w:val="00067BCA"/>
    <w:rsid w:val="00161ED4"/>
    <w:rsid w:val="00176AC5"/>
    <w:rsid w:val="00186226"/>
    <w:rsid w:val="003D45EA"/>
    <w:rsid w:val="005323D3"/>
    <w:rsid w:val="005A1C8F"/>
    <w:rsid w:val="008F08A8"/>
    <w:rsid w:val="00963888"/>
    <w:rsid w:val="00963C4F"/>
    <w:rsid w:val="00AB0901"/>
    <w:rsid w:val="00B1792F"/>
    <w:rsid w:val="00C40BEA"/>
    <w:rsid w:val="00D24027"/>
    <w:rsid w:val="00EC79DF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038BB"/>
  <w15:docId w15:val="{83FC7ABA-019C-4B1B-A90E-36B1431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0485C"/>
    <w:pPr>
      <w:spacing w:before="100" w:after="10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45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45EA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45EA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5EA"/>
    <w:rPr>
      <w:rFonts w:ascii="Tahoma" w:eastAsia="Times New Roman" w:hAnsi="Tahoma" w:cs="Tahoma"/>
      <w:sz w:val="16"/>
      <w:szCs w:val="16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D45EA"/>
    <w:rPr>
      <w:i/>
      <w:iCs/>
    </w:rPr>
  </w:style>
  <w:style w:type="paragraph" w:styleId="Revize">
    <w:name w:val="Revision"/>
    <w:hidden/>
    <w:uiPriority w:val="99"/>
    <w:semiHidden/>
    <w:rsid w:val="00C4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Eva Vondráčková</cp:lastModifiedBy>
  <cp:revision>2</cp:revision>
  <dcterms:created xsi:type="dcterms:W3CDTF">2024-01-19T14:32:00Z</dcterms:created>
  <dcterms:modified xsi:type="dcterms:W3CDTF">2024-01-19T14:32:00Z</dcterms:modified>
</cp:coreProperties>
</file>