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00CBB" w:rsidP="000E730C">
      <w:pPr>
        <w:pStyle w:val="PS-hlavika2"/>
      </w:pPr>
      <w:r>
        <w:t>202</w:t>
      </w:r>
      <w:r w:rsidR="00DB1AA9">
        <w:t>3</w:t>
      </w:r>
    </w:p>
    <w:p w:rsidR="00DC29E4" w:rsidRDefault="00A00CBB" w:rsidP="00377253">
      <w:pPr>
        <w:pStyle w:val="PS-hlavika1"/>
      </w:pPr>
      <w:r>
        <w:t>9</w:t>
      </w:r>
      <w:r w:rsidR="00DC29E4">
        <w:t>. volební období</w:t>
      </w:r>
    </w:p>
    <w:p w:rsidR="00DC29E4" w:rsidRDefault="000F7222" w:rsidP="000E730C">
      <w:pPr>
        <w:pStyle w:val="PS-slousnesen"/>
      </w:pPr>
      <w:r>
        <w:t>4</w:t>
      </w:r>
      <w:bookmarkStart w:id="0" w:name="_GoBack"/>
      <w:bookmarkEnd w:id="0"/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A00CBB">
        <w:t xml:space="preserve">, </w:t>
      </w:r>
      <w:r>
        <w:t xml:space="preserve"> přeshraniční spolupráci</w:t>
      </w:r>
      <w:r w:rsidR="00A00CBB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</w:t>
      </w:r>
      <w:r w:rsidR="000D2F9D">
        <w:t>2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F75E66">
        <w:t>2</w:t>
      </w:r>
      <w:r w:rsidR="00DB1AA9">
        <w:t>2</w:t>
      </w:r>
      <w:r w:rsidR="00AF1413">
        <w:t xml:space="preserve">. </w:t>
      </w:r>
      <w:r w:rsidR="00DB1AA9">
        <w:t>únor</w:t>
      </w:r>
      <w:r w:rsidR="00F13ADA">
        <w:t>a</w:t>
      </w:r>
      <w:r w:rsidR="00BD4E07">
        <w:t xml:space="preserve"> </w:t>
      </w:r>
      <w:r w:rsidR="00A00CBB">
        <w:t>202</w:t>
      </w:r>
      <w:r w:rsidR="00DB1AA9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E5549">
        <w:t> termínu a pořadu schůze podvýboru pro evropské fondy</w:t>
      </w:r>
      <w:r w:rsidR="00A00CBB">
        <w:t>,</w:t>
      </w:r>
      <w:r w:rsidR="00FE5549">
        <w:t xml:space="preserve"> přeshraniční spolupráci</w:t>
      </w:r>
      <w:r w:rsidR="00A00CBB">
        <w:t xml:space="preserve"> a zelenou transformaci</w:t>
      </w:r>
    </w:p>
    <w:p w:rsidR="00FE5549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Podvýbor pro evropské fondy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přeshraniční spolupráci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 a zelenou transformaci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Poslanecké sněmovny Parlamentu ČR po odůvodnění 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>předsedy podvýboru Vladimíra Zlínského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</w:t>
      </w:r>
    </w:p>
    <w:p w:rsidR="00FE5549" w:rsidRDefault="00FE5549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9E143E" w:rsidRDefault="009E143E" w:rsidP="009E1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43E">
        <w:rPr>
          <w:rFonts w:ascii="Times New Roman" w:hAnsi="Times New Roman"/>
          <w:b/>
          <w:spacing w:val="60"/>
          <w:sz w:val="24"/>
          <w:szCs w:val="24"/>
        </w:rPr>
        <w:t>zmocňuje</w:t>
      </w:r>
      <w:r w:rsidRPr="009E143E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</w:t>
      </w:r>
      <w:r w:rsidRPr="009E143E">
        <w:rPr>
          <w:rFonts w:ascii="Times New Roman" w:hAnsi="Times New Roman"/>
          <w:sz w:val="24"/>
          <w:szCs w:val="24"/>
        </w:rPr>
        <w:t xml:space="preserve"> podvýboru ke stanovení termínu příští schůze, k jejímu svolání a k přípravě jejího pořadu.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37FE7">
        <w:rPr>
          <w:rFonts w:ascii="Times New Roman" w:hAnsi="Times New Roman"/>
          <w:sz w:val="24"/>
        </w:rPr>
        <w:t>Roman Bělor</w:t>
      </w:r>
      <w:r w:rsidR="00276D26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A00CBB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2F9D"/>
    <w:rsid w:val="000D48C3"/>
    <w:rsid w:val="000E730C"/>
    <w:rsid w:val="000F7222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76D26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37FE7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E143E"/>
    <w:rsid w:val="009F0941"/>
    <w:rsid w:val="009F56A4"/>
    <w:rsid w:val="00A00CBB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B1AA9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13ADA"/>
    <w:rsid w:val="00F21149"/>
    <w:rsid w:val="00F75E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80DE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13</cp:revision>
  <cp:lastPrinted>2018-05-02T07:04:00Z</cp:lastPrinted>
  <dcterms:created xsi:type="dcterms:W3CDTF">2018-03-16T13:53:00Z</dcterms:created>
  <dcterms:modified xsi:type="dcterms:W3CDTF">2023-02-22T15:02:00Z</dcterms:modified>
</cp:coreProperties>
</file>