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A96ABC" w:rsidP="009C04A0">
      <w:pPr>
        <w:pStyle w:val="PS-pozvanka-halvika1"/>
      </w:pPr>
      <w:r>
        <w:t>20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477689">
        <w:t xml:space="preserve"> </w:t>
      </w:r>
      <w:r w:rsidR="00A96ABC">
        <w:t>úterý</w:t>
      </w:r>
      <w:r w:rsidR="00EB5651">
        <w:t xml:space="preserve"> </w:t>
      </w:r>
      <w:r w:rsidR="00A96ABC">
        <w:t>3</w:t>
      </w:r>
      <w:r w:rsidR="00213EE1" w:rsidRPr="00E2122C">
        <w:t xml:space="preserve">. </w:t>
      </w:r>
      <w:r w:rsidR="00A96ABC">
        <w:t>května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5A1D72">
        <w:t>10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F555E2" w:rsidRDefault="00F555E2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0944BA" w:rsidRPr="00F555E2" w:rsidRDefault="000944BA" w:rsidP="00F555E2">
      <w:pPr>
        <w:keepLines/>
        <w:widowControl/>
        <w:spacing w:after="48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poslanců Ivana Adamce, Radima Fialy, Romana Kubíčka, Michala Kučery, Ondřeje Lochmana, a Antonína Tesaříka na vydání zákona, kterým se mění zákon č. 165/2012 Sb., o podporovaných zdrojích energie a o změně některých zákonů, ve znění pozdějších předpisů, a zákon č. 382/2021 Sb., kterým se mění zákon č. 165/2012 Sb., o podporovaných zdrojích energie a o změně některých zákonů, ve znění pozdějších předpisů /sněmovní tisk 186/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</w:t>
      </w:r>
    </w:p>
    <w:p w:rsidR="000944BA" w:rsidRPr="00F555E2" w:rsidRDefault="000944BA" w:rsidP="00F555E2">
      <w:pPr>
        <w:keepLines/>
        <w:widowControl/>
        <w:spacing w:after="36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592/1992 Sb., o pojistném na veřejné zdravotní pojištění, ve znění pozdějších předpisů /sněmovní tisk 166/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</w:t>
      </w:r>
    </w:p>
    <w:p w:rsidR="000944BA" w:rsidRPr="00F555E2" w:rsidRDefault="000944BA" w:rsidP="00F555E2">
      <w:pPr>
        <w:keepLines/>
        <w:widowControl/>
        <w:spacing w:after="36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</w:t>
      </w:r>
    </w:p>
    <w:p w:rsidR="000944BA" w:rsidRPr="00F555E2" w:rsidRDefault="000944BA" w:rsidP="00F555E2">
      <w:pPr>
        <w:keepLines/>
        <w:widowControl/>
        <w:spacing w:after="36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</w:t>
      </w:r>
    </w:p>
    <w:p w:rsidR="000944BA" w:rsidRPr="0088543A" w:rsidRDefault="000944BA" w:rsidP="000944B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Návrh na ukončení stavu pandemické pohotovosti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944BA" w:rsidRPr="0088543A" w:rsidRDefault="000944BA" w:rsidP="000944B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Pr="00785846" w:rsidRDefault="00785846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3125C2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890A12">
        <w:t xml:space="preserve"> 27</w:t>
      </w:r>
      <w:r w:rsidR="003D625F">
        <w:t>.</w:t>
      </w:r>
      <w:r w:rsidR="00145542">
        <w:t xml:space="preserve"> </w:t>
      </w:r>
      <w:r w:rsidR="00E55655">
        <w:t>dubna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3125C2" w:rsidRDefault="003125C2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3125C2" w:rsidRDefault="003125C2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3125C2" w:rsidRDefault="003125C2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3125C2" w:rsidRDefault="003125C2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B63EC7" w:rsidRDefault="00B63EC7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B63EC7" w:rsidRDefault="00B63EC7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B63EC7" w:rsidRDefault="00B63EC7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B63EC7" w:rsidRDefault="00B63EC7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3D625F" w:rsidRDefault="0044086C" w:rsidP="003D625F">
      <w:pPr>
        <w:pStyle w:val="PS-podpisnsled"/>
        <w:spacing w:after="0"/>
      </w:pPr>
      <w:bookmarkStart w:id="0" w:name="_GoBack"/>
      <w:r>
        <w:t>Markéta Pekarová Adamová v. r.</w:t>
      </w:r>
      <w:bookmarkEnd w:id="0"/>
      <w:r>
        <w:t xml:space="preserve"> </w:t>
      </w:r>
      <w:r w:rsidR="003D625F">
        <w:t xml:space="preserve">    </w:t>
      </w:r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9B" w:rsidRDefault="000B759B" w:rsidP="0088543A">
      <w:r>
        <w:separator/>
      </w:r>
    </w:p>
  </w:endnote>
  <w:endnote w:type="continuationSeparator" w:id="0">
    <w:p w:rsidR="000B759B" w:rsidRDefault="000B759B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86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9B" w:rsidRDefault="000B759B" w:rsidP="0088543A">
      <w:r>
        <w:separator/>
      </w:r>
    </w:p>
  </w:footnote>
  <w:footnote w:type="continuationSeparator" w:id="0">
    <w:p w:rsidR="000B759B" w:rsidRDefault="000B759B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02CC3"/>
    <w:rsid w:val="00023AB5"/>
    <w:rsid w:val="00024E12"/>
    <w:rsid w:val="000457B6"/>
    <w:rsid w:val="00076E61"/>
    <w:rsid w:val="000944BA"/>
    <w:rsid w:val="000977F1"/>
    <w:rsid w:val="000B759B"/>
    <w:rsid w:val="000D0288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E3331"/>
    <w:rsid w:val="00304691"/>
    <w:rsid w:val="003125C2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086C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A1D72"/>
    <w:rsid w:val="005B0C22"/>
    <w:rsid w:val="005E1F9C"/>
    <w:rsid w:val="00611D6D"/>
    <w:rsid w:val="00653FA7"/>
    <w:rsid w:val="00654953"/>
    <w:rsid w:val="00665D72"/>
    <w:rsid w:val="00670DE4"/>
    <w:rsid w:val="00677C87"/>
    <w:rsid w:val="00685BA0"/>
    <w:rsid w:val="006A2207"/>
    <w:rsid w:val="006B5902"/>
    <w:rsid w:val="006E2634"/>
    <w:rsid w:val="00727CEA"/>
    <w:rsid w:val="007357AE"/>
    <w:rsid w:val="00740823"/>
    <w:rsid w:val="00750CCA"/>
    <w:rsid w:val="00760587"/>
    <w:rsid w:val="00773470"/>
    <w:rsid w:val="00774E1D"/>
    <w:rsid w:val="00774F15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90A12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96ABC"/>
    <w:rsid w:val="00AC33A8"/>
    <w:rsid w:val="00AD618E"/>
    <w:rsid w:val="00B1268B"/>
    <w:rsid w:val="00B63EC7"/>
    <w:rsid w:val="00B7129E"/>
    <w:rsid w:val="00B823C8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7015C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5655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552A7"/>
    <w:rsid w:val="00F555E2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373B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25</cp:revision>
  <cp:lastPrinted>2022-03-30T09:52:00Z</cp:lastPrinted>
  <dcterms:created xsi:type="dcterms:W3CDTF">2022-03-30T07:22:00Z</dcterms:created>
  <dcterms:modified xsi:type="dcterms:W3CDTF">2022-04-27T13:16:00Z</dcterms:modified>
</cp:coreProperties>
</file>