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0AE2" w14:textId="77777777" w:rsidR="00212E8D" w:rsidRPr="0093259C" w:rsidRDefault="00212E8D" w:rsidP="00212E8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3259C">
        <w:rPr>
          <w:rFonts w:ascii="Arial" w:hAnsi="Arial" w:cs="Arial"/>
          <w:b/>
        </w:rPr>
        <w:t>Stanovisko Ministerstva životního prostředí</w:t>
      </w:r>
    </w:p>
    <w:p w14:paraId="1CAD50A7" w14:textId="77777777" w:rsidR="00212E8D" w:rsidRPr="0093259C" w:rsidRDefault="00212E8D" w:rsidP="00212E8D">
      <w:pPr>
        <w:pStyle w:val="nadpiszkona"/>
        <w:rPr>
          <w:rFonts w:ascii="Arial" w:hAnsi="Arial" w:cs="Arial"/>
          <w:sz w:val="22"/>
          <w:szCs w:val="22"/>
        </w:rPr>
      </w:pPr>
      <w:r w:rsidRPr="0093259C">
        <w:rPr>
          <w:rFonts w:ascii="Arial" w:hAnsi="Arial" w:cs="Arial"/>
          <w:sz w:val="22"/>
          <w:szCs w:val="22"/>
        </w:rPr>
        <w:t xml:space="preserve">k pozměňovacím návrhům předloženým v rámci </w:t>
      </w:r>
      <w:r>
        <w:rPr>
          <w:rFonts w:ascii="Arial" w:hAnsi="Arial" w:cs="Arial"/>
          <w:sz w:val="22"/>
          <w:szCs w:val="22"/>
        </w:rPr>
        <w:t>2. čtení</w:t>
      </w:r>
    </w:p>
    <w:p w14:paraId="3FFBD442" w14:textId="0F90723A" w:rsidR="00212E8D" w:rsidRDefault="00212E8D" w:rsidP="00212E8D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E64531">
        <w:rPr>
          <w:rFonts w:ascii="Arial" w:hAnsi="Arial" w:cs="Arial"/>
          <w:b/>
        </w:rPr>
        <w:t>k vládnímu návrhu zákona</w:t>
      </w:r>
      <w:r w:rsidR="00257C34">
        <w:rPr>
          <w:rFonts w:ascii="Arial" w:hAnsi="Arial" w:cs="Arial"/>
          <w:b/>
        </w:rPr>
        <w:t xml:space="preserve"> o omezení dopadu vybraných plastových výrobků na životní prostředí</w:t>
      </w:r>
    </w:p>
    <w:p w14:paraId="053EB3FF" w14:textId="3DDFD630" w:rsidR="00CC508C" w:rsidRPr="0093259C" w:rsidRDefault="00212E8D" w:rsidP="00F614EC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932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(sněmovní tisk č. </w:t>
      </w:r>
      <w:r w:rsidR="00257C34">
        <w:rPr>
          <w:rFonts w:ascii="Arial" w:hAnsi="Arial" w:cs="Arial"/>
          <w:b/>
        </w:rPr>
        <w:t>55</w:t>
      </w:r>
      <w:r w:rsidRPr="0093259C">
        <w:rPr>
          <w:rFonts w:ascii="Arial" w:hAnsi="Arial" w:cs="Arial"/>
          <w:b/>
        </w:rPr>
        <w:t>)</w:t>
      </w:r>
    </w:p>
    <w:tbl>
      <w:tblPr>
        <w:tblpPr w:leftFromText="142" w:rightFromText="142" w:vertAnchor="page" w:horzAnchor="margin" w:tblpX="-577" w:tblpY="374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7973"/>
        <w:gridCol w:w="4926"/>
      </w:tblGrid>
      <w:tr w:rsidR="009E24BF" w:rsidRPr="0093259C" w14:paraId="3DCF4717" w14:textId="77777777" w:rsidTr="004F6003">
        <w:trPr>
          <w:trHeight w:val="475"/>
        </w:trPr>
        <w:tc>
          <w:tcPr>
            <w:tcW w:w="704" w:type="dxa"/>
            <w:shd w:val="clear" w:color="auto" w:fill="92D050"/>
          </w:tcPr>
          <w:p w14:paraId="68B24847" w14:textId="77777777" w:rsidR="009E24BF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92D050"/>
          </w:tcPr>
          <w:p w14:paraId="518BFDED" w14:textId="012E4FA6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Předkladatel pozměňovacího návrhu</w:t>
            </w:r>
          </w:p>
        </w:tc>
        <w:tc>
          <w:tcPr>
            <w:tcW w:w="7973" w:type="dxa"/>
            <w:shd w:val="clear" w:color="auto" w:fill="92D050"/>
          </w:tcPr>
          <w:p w14:paraId="02995817" w14:textId="77777777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3259C">
              <w:rPr>
                <w:rFonts w:ascii="Arial" w:hAnsi="Arial" w:cs="Arial"/>
                <w:b/>
              </w:rPr>
              <w:t>Pozměňovací návrh</w:t>
            </w:r>
          </w:p>
        </w:tc>
        <w:tc>
          <w:tcPr>
            <w:tcW w:w="4926" w:type="dxa"/>
            <w:shd w:val="clear" w:color="auto" w:fill="92D050"/>
          </w:tcPr>
          <w:p w14:paraId="4FD51D3B" w14:textId="65739A49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3259C">
              <w:rPr>
                <w:rFonts w:ascii="Arial" w:hAnsi="Arial" w:cs="Arial"/>
                <w:b/>
              </w:rPr>
              <w:t>Stanovisko MŽP</w:t>
            </w:r>
            <w:r>
              <w:rPr>
                <w:rFonts w:ascii="Arial" w:hAnsi="Arial" w:cs="Arial"/>
                <w:b/>
              </w:rPr>
              <w:t xml:space="preserve"> uplatněné k předloženému návrhu</w:t>
            </w:r>
          </w:p>
        </w:tc>
      </w:tr>
      <w:tr w:rsidR="009E24BF" w:rsidRPr="0093259C" w14:paraId="09796DCD" w14:textId="77777777" w:rsidTr="004F6003">
        <w:trPr>
          <w:trHeight w:val="475"/>
        </w:trPr>
        <w:tc>
          <w:tcPr>
            <w:tcW w:w="704" w:type="dxa"/>
            <w:shd w:val="clear" w:color="auto" w:fill="FFFF00"/>
          </w:tcPr>
          <w:p w14:paraId="7CC8192E" w14:textId="72C6E2C6" w:rsidR="009E24BF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4742" w:type="dxa"/>
            <w:gridSpan w:val="3"/>
            <w:shd w:val="clear" w:color="auto" w:fill="FFFF00"/>
          </w:tcPr>
          <w:p w14:paraId="76A1BDF9" w14:textId="524A5C2E" w:rsidR="00F20416" w:rsidRDefault="009E24BF" w:rsidP="008625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259C">
              <w:rPr>
                <w:rFonts w:ascii="Arial" w:hAnsi="Arial" w:cs="Arial"/>
                <w:b/>
              </w:rPr>
              <w:t xml:space="preserve">Pozměňovací návrhy </w:t>
            </w:r>
            <w:r>
              <w:rPr>
                <w:rFonts w:ascii="Arial" w:hAnsi="Arial" w:cs="Arial"/>
                <w:b/>
              </w:rPr>
              <w:t xml:space="preserve">obsažené v usnesení garančního výboru </w:t>
            </w:r>
            <w:r w:rsidRPr="0093259C">
              <w:rPr>
                <w:rFonts w:ascii="Arial" w:hAnsi="Arial" w:cs="Arial"/>
                <w:b/>
              </w:rPr>
              <w:t>pro životní prostředí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D03D5">
              <w:rPr>
                <w:rFonts w:ascii="Arial" w:hAnsi="Arial" w:cs="Arial"/>
                <w:b/>
              </w:rPr>
              <w:t xml:space="preserve">č. </w:t>
            </w:r>
            <w:r w:rsidR="004A1F99">
              <w:rPr>
                <w:rFonts w:ascii="Arial" w:hAnsi="Arial" w:cs="Arial"/>
                <w:b/>
              </w:rPr>
              <w:t>37</w:t>
            </w:r>
            <w:r w:rsidR="003D03D5">
              <w:rPr>
                <w:rFonts w:ascii="Arial" w:hAnsi="Arial" w:cs="Arial"/>
                <w:b/>
              </w:rPr>
              <w:t xml:space="preserve"> z</w:t>
            </w:r>
            <w:r w:rsidR="004A1F99">
              <w:rPr>
                <w:rFonts w:ascii="Arial" w:hAnsi="Arial" w:cs="Arial"/>
                <w:b/>
              </w:rPr>
              <w:t>e</w:t>
            </w:r>
            <w:r w:rsidR="003D03D5">
              <w:rPr>
                <w:rFonts w:ascii="Arial" w:hAnsi="Arial" w:cs="Arial"/>
                <w:b/>
              </w:rPr>
              <w:t xml:space="preserve"> 7</w:t>
            </w:r>
            <w:r w:rsidR="00212E8D">
              <w:rPr>
                <w:rFonts w:ascii="Arial" w:hAnsi="Arial" w:cs="Arial"/>
                <w:b/>
              </w:rPr>
              <w:t xml:space="preserve">. schůze konané dne 13. </w:t>
            </w:r>
            <w:r w:rsidR="00B648B4">
              <w:rPr>
                <w:rFonts w:ascii="Arial" w:hAnsi="Arial" w:cs="Arial"/>
                <w:b/>
              </w:rPr>
              <w:t>4</w:t>
            </w:r>
            <w:r w:rsidR="00212E8D">
              <w:rPr>
                <w:rFonts w:ascii="Arial" w:hAnsi="Arial" w:cs="Arial"/>
                <w:b/>
              </w:rPr>
              <w:t>. 202</w:t>
            </w:r>
            <w:r w:rsidR="00B648B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3B247CE" w14:textId="4344B23D" w:rsidR="009E24BF" w:rsidRPr="0093259C" w:rsidRDefault="00212E8D" w:rsidP="008625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(ST </w:t>
            </w:r>
            <w:r w:rsidR="004A1F99">
              <w:rPr>
                <w:rFonts w:ascii="Arial" w:hAnsi="Arial" w:cs="Arial"/>
                <w:b/>
              </w:rPr>
              <w:t>55</w:t>
            </w:r>
            <w:r>
              <w:rPr>
                <w:rFonts w:ascii="Arial" w:hAnsi="Arial" w:cs="Arial"/>
                <w:b/>
              </w:rPr>
              <w:t>/</w:t>
            </w:r>
            <w:r w:rsidR="004A1F99">
              <w:rPr>
                <w:rFonts w:ascii="Arial" w:hAnsi="Arial" w:cs="Arial"/>
                <w:b/>
              </w:rPr>
              <w:t>2</w:t>
            </w:r>
            <w:r w:rsidR="009E24BF">
              <w:rPr>
                <w:rFonts w:ascii="Arial" w:hAnsi="Arial" w:cs="Arial"/>
                <w:b/>
              </w:rPr>
              <w:t>)</w:t>
            </w:r>
          </w:p>
        </w:tc>
      </w:tr>
      <w:tr w:rsidR="009E24BF" w:rsidRPr="0093259C" w14:paraId="7546807D" w14:textId="77777777" w:rsidTr="004F6003">
        <w:trPr>
          <w:trHeight w:val="475"/>
        </w:trPr>
        <w:tc>
          <w:tcPr>
            <w:tcW w:w="704" w:type="dxa"/>
          </w:tcPr>
          <w:p w14:paraId="3E00ACB5" w14:textId="0F9B72D0" w:rsidR="009E24BF" w:rsidRDefault="009E24BF" w:rsidP="006C5FC6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E24BF">
              <w:rPr>
                <w:rFonts w:ascii="Arial" w:hAnsi="Arial" w:cs="Arial"/>
                <w:b/>
              </w:rPr>
              <w:t>A.1</w:t>
            </w:r>
            <w:r w:rsidR="0048277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53E701FD" w14:textId="09C98ABB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75C54717" w14:textId="58393A69" w:rsidR="009E24BF" w:rsidRPr="00CE716F" w:rsidRDefault="0048277F" w:rsidP="004F6003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>V § 4 odst. 1 se slova „§ 7 nebo 8“ nahrazují slovy „§ 7, 8 nebo 10a“.</w:t>
            </w:r>
          </w:p>
        </w:tc>
        <w:tc>
          <w:tcPr>
            <w:tcW w:w="4926" w:type="dxa"/>
          </w:tcPr>
          <w:p w14:paraId="0FE9E0DC" w14:textId="77777777" w:rsidR="00CC4823" w:rsidRPr="005F65EB" w:rsidRDefault="00CC4823" w:rsidP="00CC4823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2C452FC6" w14:textId="5539B115" w:rsidR="009E24BF" w:rsidRPr="00212E8D" w:rsidRDefault="00CC4823" w:rsidP="00CC482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Tento návrh je striktně vázán na A.</w:t>
            </w:r>
            <w:r w:rsidR="00CA25C7">
              <w:rPr>
                <w:rFonts w:ascii="Arial" w:hAnsi="Arial" w:cs="Arial"/>
              </w:rPr>
              <w:t>3</w:t>
            </w:r>
            <w:r w:rsidR="000951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včetně stanoviska</w:t>
            </w:r>
            <w:r w:rsidR="0073137F">
              <w:rPr>
                <w:rFonts w:ascii="Arial" w:hAnsi="Arial" w:cs="Arial"/>
              </w:rPr>
              <w:t xml:space="preserve"> (jde o legislativně-technickou úpravu související s doplněním § 10a, který upravuje zpětný odběr a zpracování odpadních lovných zařízení)</w:t>
            </w:r>
            <w:r>
              <w:rPr>
                <w:rFonts w:ascii="Arial" w:hAnsi="Arial" w:cs="Arial"/>
              </w:rPr>
              <w:t>.</w:t>
            </w:r>
          </w:p>
        </w:tc>
      </w:tr>
      <w:tr w:rsidR="009E24BF" w:rsidRPr="0093259C" w14:paraId="42552B4B" w14:textId="77777777" w:rsidTr="004F6003">
        <w:trPr>
          <w:trHeight w:val="475"/>
        </w:trPr>
        <w:tc>
          <w:tcPr>
            <w:tcW w:w="704" w:type="dxa"/>
          </w:tcPr>
          <w:p w14:paraId="66AC9636" w14:textId="59905CE5" w:rsidR="009E24BF" w:rsidRDefault="006C5FC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A.2</w:t>
            </w:r>
            <w:r w:rsidR="0048277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2CBC3924" w14:textId="6AFDAEBB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7D68EFCE" w14:textId="77777777" w:rsidR="0048277F" w:rsidRPr="0048277F" w:rsidRDefault="0048277F" w:rsidP="0048277F">
            <w:pPr>
              <w:jc w:val="both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>Nadpis § 7 zní:</w:t>
            </w:r>
          </w:p>
          <w:p w14:paraId="07FA021B" w14:textId="3DC4AA65" w:rsidR="009E24BF" w:rsidRPr="00CE716F" w:rsidRDefault="0048277F" w:rsidP="0048277F">
            <w:pPr>
              <w:jc w:val="both"/>
              <w:rPr>
                <w:rFonts w:ascii="Arial" w:hAnsi="Arial" w:cs="Arial"/>
                <w:b/>
              </w:rPr>
            </w:pPr>
            <w:r w:rsidRPr="0048277F">
              <w:rPr>
                <w:rFonts w:ascii="Arial" w:hAnsi="Arial" w:cs="Arial"/>
                <w:b/>
              </w:rPr>
              <w:t>„Evidence vybraných plastových výrobků uvedených na trh“.</w:t>
            </w:r>
          </w:p>
        </w:tc>
        <w:tc>
          <w:tcPr>
            <w:tcW w:w="4926" w:type="dxa"/>
          </w:tcPr>
          <w:p w14:paraId="2A59E7D5" w14:textId="2682A7D6" w:rsidR="001716C2" w:rsidRPr="005F65EB" w:rsidRDefault="001716C2" w:rsidP="001716C2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D2F802E" w14:textId="6A4E5F82" w:rsidR="009E24BF" w:rsidRPr="0093259C" w:rsidRDefault="0073137F" w:rsidP="005A7F9A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Tento návrh je striktně vázán na A.3</w:t>
            </w:r>
            <w:r w:rsidR="0009518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včetně stanoviska (jde o legislativně-technickou úpravou související s doplněním § 10a, který upravuje zpětný odběr a zpracování odpadních lovných zařízení).</w:t>
            </w:r>
            <w:r w:rsidR="002968D7">
              <w:rPr>
                <w:rFonts w:ascii="Arial" w:hAnsi="Arial" w:cs="Arial"/>
              </w:rPr>
              <w:t xml:space="preserve"> Dochází k upřesnění nadpisu § 7</w:t>
            </w:r>
            <w:r w:rsidR="00F614EC">
              <w:rPr>
                <w:rFonts w:ascii="Arial" w:hAnsi="Arial" w:cs="Arial"/>
              </w:rPr>
              <w:t>.</w:t>
            </w:r>
          </w:p>
        </w:tc>
      </w:tr>
      <w:tr w:rsidR="009E24BF" w:rsidRPr="0093259C" w14:paraId="7BA7D070" w14:textId="77777777" w:rsidTr="004F6003">
        <w:trPr>
          <w:trHeight w:val="475"/>
        </w:trPr>
        <w:tc>
          <w:tcPr>
            <w:tcW w:w="704" w:type="dxa"/>
          </w:tcPr>
          <w:p w14:paraId="02B3AB2B" w14:textId="5BD1C539" w:rsidR="009E24BF" w:rsidRDefault="006C5FC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A.3</w:t>
            </w:r>
            <w:r w:rsidR="007D61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586ABA21" w14:textId="08EE8C8C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464CF11E" w14:textId="77777777" w:rsidR="007D61A6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jc w:val="left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>Za § 10 se vkládá nový § 10a, který zní:</w:t>
            </w:r>
          </w:p>
          <w:p w14:paraId="256CFA0D" w14:textId="77777777" w:rsidR="007D61A6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br/>
              <w:t>„§ 10a</w:t>
            </w:r>
          </w:p>
          <w:p w14:paraId="7D5A5E16" w14:textId="77777777" w:rsidR="007D61A6" w:rsidRPr="007D61A6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D61A6">
              <w:rPr>
                <w:rFonts w:ascii="Arial" w:hAnsi="Arial" w:cs="Arial"/>
                <w:b/>
              </w:rPr>
              <w:t>Zpětný odběr a zpracování odpadních lovných zařízení</w:t>
            </w:r>
          </w:p>
          <w:p w14:paraId="6C8AC79A" w14:textId="4453BEF6" w:rsidR="007D61A6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 xml:space="preserve">(1) Výrobce lovných zařízení obsahujících plast je povinen zajistit bez vazby na </w:t>
            </w:r>
            <w:r w:rsidRPr="0048277F">
              <w:rPr>
                <w:rFonts w:ascii="Arial" w:hAnsi="Arial" w:cs="Arial"/>
              </w:rPr>
              <w:lastRenderedPageBreak/>
              <w:t>koupi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nových výrobků a bez nároku na úplatu zpětný odběr odpadních lovných zařízení obsahujících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plast a jejich zpracování.</w:t>
            </w:r>
          </w:p>
          <w:p w14:paraId="7F3FCA78" w14:textId="77777777" w:rsidR="007D61A6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>(2) Výrobce podle odstavce 1 vede údaje o zpětně odebraném množství odpadu z</w:t>
            </w:r>
            <w:r>
              <w:rPr>
                <w:rFonts w:ascii="Arial" w:hAnsi="Arial" w:cs="Arial"/>
              </w:rPr>
              <w:t> </w:t>
            </w:r>
            <w:r w:rsidRPr="0048277F">
              <w:rPr>
                <w:rFonts w:ascii="Arial" w:hAnsi="Arial" w:cs="Arial"/>
              </w:rPr>
              <w:t>lovných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zařízení obsahujících plast v hmotnostních jednotkách a ohlašuje tyto údaje za uplynulý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kalendářní rok nejpozději do 15. února následujícího roku ministerstvu. Tyto údaje je povinen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uchovávat po dobu 5 let a na požádání inspekce předložit dokumenty dokládající jejich</w:t>
            </w:r>
            <w:r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pravdivost a úplnost.</w:t>
            </w:r>
          </w:p>
          <w:p w14:paraId="19FF38BD" w14:textId="4D47534E" w:rsidR="009E24BF" w:rsidRPr="00CE716F" w:rsidRDefault="0048277F" w:rsidP="007D61A6">
            <w:pPr>
              <w:pStyle w:val="Zkladntext20"/>
              <w:shd w:val="clear" w:color="auto" w:fill="auto"/>
              <w:spacing w:before="120" w:line="240" w:lineRule="auto"/>
              <w:ind w:firstLine="0"/>
              <w:jc w:val="left"/>
              <w:rPr>
                <w:rFonts w:ascii="Arial" w:hAnsi="Arial" w:cs="Arial"/>
              </w:rPr>
            </w:pPr>
            <w:r w:rsidRPr="0048277F">
              <w:rPr>
                <w:rFonts w:ascii="Arial" w:hAnsi="Arial" w:cs="Arial"/>
              </w:rPr>
              <w:t>(3) Ministerstvo stanoví vyhláškou rozsah údajů vedených a ohlašovaných podle odstavce</w:t>
            </w:r>
            <w:r w:rsidR="007D61A6">
              <w:rPr>
                <w:rFonts w:ascii="Arial" w:hAnsi="Arial" w:cs="Arial"/>
              </w:rPr>
              <w:t xml:space="preserve"> </w:t>
            </w:r>
            <w:r w:rsidRPr="0048277F">
              <w:rPr>
                <w:rFonts w:ascii="Arial" w:hAnsi="Arial" w:cs="Arial"/>
              </w:rPr>
              <w:t>2.“.</w:t>
            </w:r>
          </w:p>
        </w:tc>
        <w:tc>
          <w:tcPr>
            <w:tcW w:w="4926" w:type="dxa"/>
          </w:tcPr>
          <w:p w14:paraId="6EF57280" w14:textId="77777777" w:rsidR="0009518C" w:rsidRPr="005F65EB" w:rsidRDefault="0009518C" w:rsidP="0009518C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372504C2" w14:textId="77777777" w:rsidR="0009518C" w:rsidRDefault="0009518C" w:rsidP="0009518C">
            <w:pPr>
              <w:jc w:val="both"/>
              <w:rPr>
                <w:rFonts w:ascii="Arial" w:hAnsi="Arial" w:cs="Arial"/>
              </w:rPr>
            </w:pPr>
            <w:r w:rsidRPr="001B46F1">
              <w:rPr>
                <w:rFonts w:ascii="Arial" w:hAnsi="Arial" w:cs="Arial"/>
              </w:rPr>
              <w:t xml:space="preserve">Směrnice Evropského parlamentu a Rady (EU) 2019/904 ze dne 5. června 2019 o omezení dopadu některých plastových výrobků na životní prostředí v čl. 8 odst. 8 a 9 stanovuje, že členské státy zajistí, aby byly v souladu s články 8 a 8a </w:t>
            </w:r>
            <w:r w:rsidRPr="001B46F1">
              <w:rPr>
                <w:rFonts w:ascii="Arial" w:hAnsi="Arial" w:cs="Arial"/>
              </w:rPr>
              <w:lastRenderedPageBreak/>
              <w:t>směrnice 2008/98/ES zavedeny systémy rozšířené odpovědnosti výrobce, pokud jde o lovná zařízení obsahující plasty, která jsou uváděna na trh některého členského státu. Členské státy</w:t>
            </w:r>
            <w:r>
              <w:rPr>
                <w:rFonts w:ascii="Arial" w:hAnsi="Arial" w:cs="Arial"/>
              </w:rPr>
              <w:t xml:space="preserve"> mají</w:t>
            </w:r>
            <w:r w:rsidRPr="001B46F1">
              <w:rPr>
                <w:rFonts w:ascii="Arial" w:hAnsi="Arial" w:cs="Arial"/>
              </w:rPr>
              <w:t xml:space="preserve"> sle</w:t>
            </w:r>
            <w:r>
              <w:rPr>
                <w:rFonts w:ascii="Arial" w:hAnsi="Arial" w:cs="Arial"/>
              </w:rPr>
              <w:t>dovat</w:t>
            </w:r>
            <w:r w:rsidRPr="001B46F1">
              <w:rPr>
                <w:rFonts w:ascii="Arial" w:hAnsi="Arial" w:cs="Arial"/>
              </w:rPr>
              <w:t xml:space="preserve"> lovná zařízení obsahující plasty, která jsou uváděna na trh členského státu, jakož i sebraná odpadní lovná zařízení obsahující plasty</w:t>
            </w:r>
            <w:r>
              <w:rPr>
                <w:rFonts w:ascii="Arial" w:hAnsi="Arial" w:cs="Arial"/>
              </w:rPr>
              <w:t>,</w:t>
            </w:r>
            <w:r w:rsidRPr="001B46F1">
              <w:rPr>
                <w:rFonts w:ascii="Arial" w:hAnsi="Arial" w:cs="Arial"/>
              </w:rPr>
              <w:t xml:space="preserve"> a podáv</w:t>
            </w:r>
            <w:r>
              <w:rPr>
                <w:rFonts w:ascii="Arial" w:hAnsi="Arial" w:cs="Arial"/>
              </w:rPr>
              <w:t>at</w:t>
            </w:r>
            <w:r w:rsidRPr="001B46F1">
              <w:rPr>
                <w:rFonts w:ascii="Arial" w:hAnsi="Arial" w:cs="Arial"/>
              </w:rPr>
              <w:t xml:space="preserve"> zprávu </w:t>
            </w:r>
            <w:r>
              <w:rPr>
                <w:rFonts w:ascii="Arial" w:hAnsi="Arial" w:cs="Arial"/>
              </w:rPr>
              <w:t>Evropské k</w:t>
            </w:r>
            <w:r w:rsidRPr="001B46F1">
              <w:rPr>
                <w:rFonts w:ascii="Arial" w:hAnsi="Arial" w:cs="Arial"/>
              </w:rPr>
              <w:t xml:space="preserve">omisi v souladu s čl. 13 odst. 1 této směrnice za účelem stanovení závazných kvantitativních cílů </w:t>
            </w:r>
            <w:r>
              <w:rPr>
                <w:rFonts w:ascii="Arial" w:hAnsi="Arial" w:cs="Arial"/>
              </w:rPr>
              <w:t>E</w:t>
            </w:r>
            <w:r w:rsidRPr="001B46F1">
              <w:rPr>
                <w:rFonts w:ascii="Arial" w:hAnsi="Arial" w:cs="Arial"/>
              </w:rPr>
              <w:t xml:space="preserve">U pro sběr. </w:t>
            </w:r>
            <w:r>
              <w:rPr>
                <w:rFonts w:ascii="Arial" w:hAnsi="Arial" w:cs="Arial"/>
              </w:rPr>
              <w:t xml:space="preserve">Dále </w:t>
            </w:r>
            <w:r w:rsidRPr="001B46F1">
              <w:rPr>
                <w:rFonts w:ascii="Arial" w:hAnsi="Arial" w:cs="Arial"/>
              </w:rPr>
              <w:t>členské státy</w:t>
            </w:r>
            <w:r>
              <w:rPr>
                <w:rFonts w:ascii="Arial" w:hAnsi="Arial" w:cs="Arial"/>
              </w:rPr>
              <w:t xml:space="preserve"> mají zajistit</w:t>
            </w:r>
            <w:r w:rsidRPr="001B46F1">
              <w:rPr>
                <w:rFonts w:ascii="Arial" w:hAnsi="Arial" w:cs="Arial"/>
              </w:rPr>
              <w:t>, aby výrobci lovných zařízení obsahujících plasty pokrývali náklady na tříděný sběr odpadních lovných zařízení obsahujících plasty předaných do příslušných přístavních zařízení pro příjem odpadu v souladu se směrnicí (EU) 2019/883 nebo do jiných rovnocenných systémů sběru odpadu, které nespadají do oblasti působnosti uvedené směrnice, a náklady na jejich následnou přepravu a zpracování.</w:t>
            </w:r>
          </w:p>
          <w:p w14:paraId="4E966B86" w14:textId="22346616" w:rsidR="009E24BF" w:rsidRPr="0093259C" w:rsidRDefault="0009518C" w:rsidP="0009518C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těchto povinností směrnice 2019/904 nestanovuje žádné výjimky a Evropská komise po předložení vypracovaného návrhu zákona do Poslanecké sněmovny dodatečně vyjádřila názor, že požadavky rozšířené odpovědnosti výrobce týkající se lovných zařízení (včetně zpětného odběru) se vztahují i na vnitrozemské státy EU, nejen ty, které mají mořské vody. Pozměňovací návrh tak zajišťuje úplnou transpozici směrnice 2019/904, když do návrhu zákona tyto požadavky doplňuje.</w:t>
            </w:r>
          </w:p>
        </w:tc>
      </w:tr>
      <w:tr w:rsidR="009E24BF" w:rsidRPr="0093259C" w14:paraId="1F3ED651" w14:textId="77777777" w:rsidTr="004F6003">
        <w:trPr>
          <w:trHeight w:val="475"/>
        </w:trPr>
        <w:tc>
          <w:tcPr>
            <w:tcW w:w="704" w:type="dxa"/>
          </w:tcPr>
          <w:p w14:paraId="204F3638" w14:textId="1987FE17" w:rsidR="009E24BF" w:rsidRDefault="00490DF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A.4</w:t>
            </w:r>
            <w:r w:rsidR="007D61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6FF453F1" w14:textId="3C5177A2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79E0CF6C" w14:textId="0F8E1AB3" w:rsidR="007D61A6" w:rsidRPr="007D61A6" w:rsidRDefault="007D61A6" w:rsidP="007D61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t>V § 25 odst. 1 se za písmeno g) vkládá nové písmeno h), které zní:</w:t>
            </w:r>
          </w:p>
          <w:p w14:paraId="40824F68" w14:textId="77777777" w:rsidR="007D61A6" w:rsidRPr="007D61A6" w:rsidRDefault="007D61A6" w:rsidP="007D61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lastRenderedPageBreak/>
              <w:t>„h) nesplní některou z povinností výrobce lovných zařízení obsahujících plast</w:t>
            </w:r>
          </w:p>
          <w:p w14:paraId="622D1548" w14:textId="77777777" w:rsidR="007D61A6" w:rsidRPr="007D61A6" w:rsidRDefault="007D61A6" w:rsidP="007D61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t>stanovených v § 10a,“</w:t>
            </w:r>
          </w:p>
          <w:p w14:paraId="73EDB46E" w14:textId="76965673" w:rsidR="009E24BF" w:rsidRPr="00CE716F" w:rsidRDefault="007D61A6" w:rsidP="007D61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t>Dosavadní písmena h) a i) se označují jako písmena i) a j).</w:t>
            </w:r>
          </w:p>
        </w:tc>
        <w:tc>
          <w:tcPr>
            <w:tcW w:w="4926" w:type="dxa"/>
          </w:tcPr>
          <w:p w14:paraId="681EC969" w14:textId="77777777" w:rsidR="005A7F9A" w:rsidRPr="005F65EB" w:rsidRDefault="005A7F9A" w:rsidP="005A7F9A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789C4CE5" w14:textId="752B94AF" w:rsidR="009E24BF" w:rsidRPr="0093259C" w:rsidRDefault="00F614EC" w:rsidP="005A7F9A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Tento návrh je striktně vázán na A.3., včetně stanoviska (jde o legislativně-technickou úpravu související s doplněním § 10a, který upravuje zpětný odběr a zpracování odpadních lovných zařízení </w:t>
            </w:r>
            <w:r>
              <w:t>–</w:t>
            </w:r>
            <w:r>
              <w:rPr>
                <w:rFonts w:ascii="Arial" w:hAnsi="Arial" w:cs="Arial"/>
              </w:rPr>
              <w:t xml:space="preserve"> úpravu ustanovení o přestupcích).</w:t>
            </w:r>
          </w:p>
        </w:tc>
      </w:tr>
      <w:tr w:rsidR="009E24BF" w:rsidRPr="0093259C" w14:paraId="087A63D9" w14:textId="77777777" w:rsidTr="004F6003">
        <w:trPr>
          <w:trHeight w:val="475"/>
        </w:trPr>
        <w:tc>
          <w:tcPr>
            <w:tcW w:w="704" w:type="dxa"/>
          </w:tcPr>
          <w:p w14:paraId="36D34503" w14:textId="5C551C56" w:rsidR="009E24BF" w:rsidRDefault="00490DF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A.5</w:t>
            </w:r>
            <w:r w:rsidR="007D61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48B0B545" w14:textId="3B5531A2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5520F3B5" w14:textId="32ACF166" w:rsidR="009E24BF" w:rsidRPr="00CE716F" w:rsidRDefault="007D61A6" w:rsidP="004F6003">
            <w:pPr>
              <w:spacing w:before="120" w:after="0" w:line="240" w:lineRule="auto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t>V § 25 odst. 2 písm. a) se text „d) nebo i)“ nahrazuje textem „d), h) nebo j)“.</w:t>
            </w:r>
          </w:p>
        </w:tc>
        <w:tc>
          <w:tcPr>
            <w:tcW w:w="4926" w:type="dxa"/>
          </w:tcPr>
          <w:p w14:paraId="2631F0FA" w14:textId="77777777" w:rsidR="005A7F9A" w:rsidRPr="005F65EB" w:rsidRDefault="005A7F9A" w:rsidP="005A7F9A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06EDF54" w14:textId="08A04C67" w:rsidR="009E24BF" w:rsidRPr="0093259C" w:rsidRDefault="00F614EC" w:rsidP="005A7F9A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Tento návrh je striktně vázán na A.3., včetně stanoviska (jde o legislativně-technickou úpravu související s doplněním § 10a, který upravuje zpětný odběr a zpracování odpadních lovných zařízení </w:t>
            </w:r>
            <w:r>
              <w:t>–</w:t>
            </w:r>
            <w:r>
              <w:rPr>
                <w:rFonts w:ascii="Arial" w:hAnsi="Arial" w:cs="Arial"/>
              </w:rPr>
              <w:t xml:space="preserve"> úpravu ustanovení o přestupcích).</w:t>
            </w:r>
          </w:p>
        </w:tc>
      </w:tr>
      <w:tr w:rsidR="009E24BF" w:rsidRPr="0093259C" w14:paraId="2DD23A86" w14:textId="77777777" w:rsidTr="004F6003">
        <w:trPr>
          <w:trHeight w:val="475"/>
        </w:trPr>
        <w:tc>
          <w:tcPr>
            <w:tcW w:w="704" w:type="dxa"/>
          </w:tcPr>
          <w:p w14:paraId="69644207" w14:textId="37552D96" w:rsidR="009E24BF" w:rsidRDefault="00490DF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A.6</w:t>
            </w:r>
            <w:r w:rsidR="00D369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055B234E" w14:textId="7A4FC9EA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14660CE1" w14:textId="302176CA" w:rsidR="009E24BF" w:rsidRPr="00CE716F" w:rsidRDefault="007D61A6" w:rsidP="004F6003">
            <w:pPr>
              <w:pStyle w:val="Zkladntext20"/>
              <w:shd w:val="clear" w:color="auto" w:fill="auto"/>
              <w:spacing w:before="120" w:line="240" w:lineRule="auto"/>
              <w:ind w:right="400" w:firstLine="0"/>
              <w:rPr>
                <w:rFonts w:ascii="Arial" w:hAnsi="Arial" w:cs="Arial"/>
              </w:rPr>
            </w:pPr>
            <w:r w:rsidRPr="007D61A6">
              <w:rPr>
                <w:rFonts w:ascii="Arial" w:hAnsi="Arial" w:cs="Arial"/>
              </w:rPr>
              <w:t>V § 25 odst. 2 písm. c) se text „h)“ nahrazuje textem „i)“.</w:t>
            </w:r>
          </w:p>
        </w:tc>
        <w:tc>
          <w:tcPr>
            <w:tcW w:w="4926" w:type="dxa"/>
          </w:tcPr>
          <w:p w14:paraId="5CE413C8" w14:textId="77777777" w:rsidR="005A7F9A" w:rsidRPr="005F65EB" w:rsidRDefault="005A7F9A" w:rsidP="005A7F9A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2A08C74A" w14:textId="0E1E2A61" w:rsidR="009E24BF" w:rsidRPr="0093259C" w:rsidRDefault="00F614EC" w:rsidP="005A7F9A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Tento návrh je striktně vázán na A.3., včetně stanoviska (jde o legislativně-technickou úpravu související s doplněním § 10a, který upravuje zpětný odběr a zpracování odpadních lovných zařízení </w:t>
            </w:r>
            <w:r>
              <w:t>–</w:t>
            </w:r>
            <w:r>
              <w:rPr>
                <w:rFonts w:ascii="Arial" w:hAnsi="Arial" w:cs="Arial"/>
              </w:rPr>
              <w:t xml:space="preserve"> úpravu ustanovení o přestupcích).</w:t>
            </w:r>
          </w:p>
        </w:tc>
      </w:tr>
      <w:tr w:rsidR="009E24BF" w:rsidRPr="0093259C" w14:paraId="1CB338C8" w14:textId="77777777" w:rsidTr="004F6003">
        <w:trPr>
          <w:trHeight w:val="475"/>
        </w:trPr>
        <w:tc>
          <w:tcPr>
            <w:tcW w:w="704" w:type="dxa"/>
          </w:tcPr>
          <w:p w14:paraId="0419861E" w14:textId="16C1307A" w:rsidR="009E24BF" w:rsidRDefault="00490DF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A.7</w:t>
            </w:r>
            <w:r w:rsidR="00D369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11831744" w14:textId="0ED37E9B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6D204F23" w14:textId="5F7108EF" w:rsidR="009E24BF" w:rsidRPr="00CE716F" w:rsidRDefault="00D3691C" w:rsidP="00DC0AFF">
            <w:pPr>
              <w:jc w:val="both"/>
              <w:rPr>
                <w:rFonts w:ascii="Arial" w:hAnsi="Arial" w:cs="Arial"/>
              </w:rPr>
            </w:pPr>
            <w:r w:rsidRPr="00D3691C">
              <w:rPr>
                <w:rFonts w:ascii="Arial" w:hAnsi="Arial" w:cs="Arial"/>
              </w:rPr>
              <w:t>V § 28 odst. 1 písm. a) se text „i)“ nahrazuje textem „j)“.</w:t>
            </w:r>
          </w:p>
        </w:tc>
        <w:tc>
          <w:tcPr>
            <w:tcW w:w="4926" w:type="dxa"/>
          </w:tcPr>
          <w:p w14:paraId="5715DF37" w14:textId="77777777" w:rsidR="005A7F9A" w:rsidRPr="005F65EB" w:rsidRDefault="005A7F9A" w:rsidP="005A7F9A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0B88DDD7" w14:textId="364C720D" w:rsidR="009E24BF" w:rsidRPr="008B3644" w:rsidRDefault="005A7F9A" w:rsidP="0032037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Tento návrh je striktně vázán na A.3., včetně stanoviska (jde o legislativně-technickou úpravu související s doplněním § 10a, který upravuje zpětný odběr a zpracování odpadních lovných zařízení</w:t>
            </w:r>
            <w:r w:rsidR="0032037D">
              <w:rPr>
                <w:rFonts w:ascii="Arial" w:hAnsi="Arial" w:cs="Arial"/>
              </w:rPr>
              <w:t xml:space="preserve"> </w:t>
            </w:r>
            <w:r w:rsidR="00F614EC">
              <w:t>–</w:t>
            </w:r>
            <w:r w:rsidR="0032037D">
              <w:rPr>
                <w:rFonts w:ascii="Arial" w:hAnsi="Arial" w:cs="Arial"/>
              </w:rPr>
              <w:t xml:space="preserve"> úpravu ustanovení o přestupcích</w:t>
            </w:r>
            <w:r w:rsidR="00F614EC">
              <w:rPr>
                <w:rFonts w:ascii="Arial" w:hAnsi="Arial" w:cs="Arial"/>
              </w:rPr>
              <w:t>)</w:t>
            </w:r>
            <w:r w:rsidR="0032037D">
              <w:rPr>
                <w:rFonts w:ascii="Arial" w:hAnsi="Arial" w:cs="Arial"/>
              </w:rPr>
              <w:t>.</w:t>
            </w:r>
          </w:p>
        </w:tc>
      </w:tr>
      <w:tr w:rsidR="009E24BF" w:rsidRPr="0093259C" w14:paraId="4A35A353" w14:textId="77777777" w:rsidTr="004F6003">
        <w:trPr>
          <w:trHeight w:val="475"/>
        </w:trPr>
        <w:tc>
          <w:tcPr>
            <w:tcW w:w="704" w:type="dxa"/>
          </w:tcPr>
          <w:p w14:paraId="0A36F819" w14:textId="23F4069F" w:rsidR="009E24BF" w:rsidRDefault="00490DF6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A.8</w:t>
            </w:r>
            <w:r w:rsidR="00F614E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</w:tcPr>
          <w:p w14:paraId="13B4EF08" w14:textId="16D8D36D" w:rsidR="009E24BF" w:rsidRPr="0093259C" w:rsidRDefault="009E24BF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1F42C55F" w14:textId="4CDF336C" w:rsidR="009E24BF" w:rsidRPr="00CE716F" w:rsidRDefault="00D3691C" w:rsidP="004F6003">
            <w:pPr>
              <w:pStyle w:val="Zkladntext20"/>
              <w:shd w:val="clear" w:color="auto" w:fill="auto"/>
              <w:tabs>
                <w:tab w:val="left" w:pos="422"/>
              </w:tabs>
              <w:spacing w:before="120" w:line="240" w:lineRule="auto"/>
              <w:ind w:firstLine="0"/>
              <w:rPr>
                <w:rFonts w:ascii="Arial" w:hAnsi="Arial" w:cs="Arial"/>
              </w:rPr>
            </w:pPr>
            <w:r w:rsidRPr="00D3691C">
              <w:rPr>
                <w:rFonts w:ascii="Arial" w:hAnsi="Arial" w:cs="Arial"/>
              </w:rPr>
              <w:t xml:space="preserve">V § 38 se za slova „§ 7 odst. 2 písm. b)“ vkládají slova </w:t>
            </w:r>
            <w:proofErr w:type="gramStart"/>
            <w:r w:rsidRPr="00D3691C">
              <w:rPr>
                <w:rFonts w:ascii="Arial" w:hAnsi="Arial" w:cs="Arial"/>
              </w:rPr>
              <w:t>„ ,</w:t>
            </w:r>
            <w:proofErr w:type="gramEnd"/>
            <w:r w:rsidRPr="00D3691C">
              <w:rPr>
                <w:rFonts w:ascii="Arial" w:hAnsi="Arial" w:cs="Arial"/>
              </w:rPr>
              <w:t xml:space="preserve"> § 10a odst. 2“.</w:t>
            </w:r>
          </w:p>
        </w:tc>
        <w:tc>
          <w:tcPr>
            <w:tcW w:w="4926" w:type="dxa"/>
          </w:tcPr>
          <w:p w14:paraId="7CAF5DB2" w14:textId="77777777" w:rsidR="005A7F9A" w:rsidRPr="005F65EB" w:rsidRDefault="005A7F9A" w:rsidP="005A7F9A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5F9AA194" w14:textId="35F535BE" w:rsidR="009E24BF" w:rsidRPr="0093259C" w:rsidRDefault="00F614EC" w:rsidP="005A7F9A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Tento návrh je striktně vázán na A.3., včetně stanoviska (jde o legislativně-technickou úpravu související s doplněním § 10a, který upravuje zpětný odběr a zpracování odpadních lovných zařízení </w:t>
            </w:r>
            <w:r>
              <w:t>–</w:t>
            </w:r>
            <w:r>
              <w:rPr>
                <w:rFonts w:ascii="Arial" w:hAnsi="Arial" w:cs="Arial"/>
              </w:rPr>
              <w:t xml:space="preserve"> úpravu ustanovení o přestupcích).</w:t>
            </w:r>
          </w:p>
        </w:tc>
      </w:tr>
      <w:tr w:rsidR="00D3691C" w:rsidRPr="0093259C" w14:paraId="1421893A" w14:textId="77777777" w:rsidTr="004F6003">
        <w:trPr>
          <w:trHeight w:val="475"/>
        </w:trPr>
        <w:tc>
          <w:tcPr>
            <w:tcW w:w="704" w:type="dxa"/>
          </w:tcPr>
          <w:p w14:paraId="6EC88D04" w14:textId="7013623F" w:rsidR="00D3691C" w:rsidRDefault="00014B69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A.9.</w:t>
            </w:r>
          </w:p>
        </w:tc>
        <w:tc>
          <w:tcPr>
            <w:tcW w:w="1843" w:type="dxa"/>
          </w:tcPr>
          <w:p w14:paraId="1ED6C938" w14:textId="77777777" w:rsidR="00D3691C" w:rsidRPr="0093259C" w:rsidRDefault="00D3691C" w:rsidP="004F600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73" w:type="dxa"/>
          </w:tcPr>
          <w:p w14:paraId="525A158E" w14:textId="680572F1" w:rsidR="00D3691C" w:rsidRPr="00D3691C" w:rsidRDefault="00D3691C" w:rsidP="00D3691C">
            <w:pPr>
              <w:pStyle w:val="Zkladntext20"/>
              <w:tabs>
                <w:tab w:val="left" w:pos="422"/>
              </w:tabs>
              <w:spacing w:before="120" w:line="240" w:lineRule="auto"/>
              <w:rPr>
                <w:rFonts w:ascii="Arial" w:hAnsi="Arial" w:cs="Arial"/>
              </w:rPr>
            </w:pPr>
            <w:r w:rsidRPr="00D3691C">
              <w:rPr>
                <w:rFonts w:ascii="Arial" w:hAnsi="Arial" w:cs="Arial"/>
              </w:rPr>
              <w:t xml:space="preserve">V § 42 </w:t>
            </w:r>
            <w:r>
              <w:rPr>
                <w:rFonts w:ascii="Arial" w:hAnsi="Arial" w:cs="Arial"/>
              </w:rPr>
              <w:t xml:space="preserve">V § 42 </w:t>
            </w:r>
            <w:r w:rsidRPr="00D3691C">
              <w:rPr>
                <w:rFonts w:ascii="Arial" w:hAnsi="Arial" w:cs="Arial"/>
              </w:rPr>
              <w:t>se slova „dnem 1. července 2022“ nahrazují slovy „prvním dnem druhého</w:t>
            </w:r>
          </w:p>
          <w:p w14:paraId="30F21913" w14:textId="64F9D96D" w:rsidR="00D3691C" w:rsidRPr="00D3691C" w:rsidRDefault="00D3691C" w:rsidP="00D3691C">
            <w:pPr>
              <w:pStyle w:val="Zkladntext20"/>
              <w:shd w:val="clear" w:color="auto" w:fill="auto"/>
              <w:tabs>
                <w:tab w:val="left" w:pos="422"/>
              </w:tabs>
              <w:spacing w:before="120" w:line="240" w:lineRule="auto"/>
              <w:ind w:firstLine="0"/>
              <w:rPr>
                <w:rFonts w:ascii="Arial" w:hAnsi="Arial" w:cs="Arial"/>
              </w:rPr>
            </w:pPr>
            <w:r w:rsidRPr="00D3691C">
              <w:rPr>
                <w:rFonts w:ascii="Arial" w:hAnsi="Arial" w:cs="Arial"/>
              </w:rPr>
              <w:t>kalendářního měsíce následujícího po dni jeho vyhlášení“.</w:t>
            </w:r>
          </w:p>
        </w:tc>
        <w:tc>
          <w:tcPr>
            <w:tcW w:w="4926" w:type="dxa"/>
          </w:tcPr>
          <w:p w14:paraId="5DBA2DE6" w14:textId="77777777" w:rsidR="00B37BA3" w:rsidRPr="005F65EB" w:rsidRDefault="00B37BA3" w:rsidP="00B37BA3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25D0AE28" w14:textId="567AEC10" w:rsidR="008E1C0E" w:rsidRDefault="008E1C0E" w:rsidP="008E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Termín nabytí účinnosti </w:t>
            </w:r>
            <w:r w:rsidR="00CF7B60">
              <w:rPr>
                <w:rFonts w:ascii="Arial" w:hAnsi="Arial" w:cs="Arial"/>
              </w:rPr>
              <w:t xml:space="preserve">návrhu </w:t>
            </w:r>
            <w:r>
              <w:rPr>
                <w:rFonts w:ascii="Arial" w:hAnsi="Arial" w:cs="Arial"/>
              </w:rPr>
              <w:t>zákona byl stanoven s ohledem na tzv. jednotné dny právní účinnosti podle § 3 odst. 3 zákona č. 309/1999 Sb., ve znění zákona č. 277/2019 Sb., podle kterého mají zákony nabývat zásadně ve dvou termínech, a to k 1. lednu a 1. červenci kalendářního roku. Vzhledem k tomu Ministerstvo životního prostředí navrhlo, aby zákon nabyl účinnosti k 1. červenci 2022 (transpoziční lhůta směrnice 2019/904 ze dne 5. června 2019 o omezení dopadu některých plastových výrobků na životní prostředí uplynula již 3. července 2021).</w:t>
            </w:r>
          </w:p>
          <w:p w14:paraId="6CC65E71" w14:textId="77777777" w:rsidR="008E1C0E" w:rsidRDefault="008E1C0E" w:rsidP="00B37B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době zaslání návrhu zákona k projednání do Poslanecké sněmovny Parlamentu ČR se tento termín jevil jako reálný. Dolní komora Parlamentu se však musela v daném období zabývat souběžně jinými krizovými situacemi a návrhy (zejm. spojenými s pandemií Covid-19), proto přijetí k 1. červenci 2022 již není reálné. Zároveň je ovšem nezbytné, aby zákon nabyl účinnosti v co nejbližším termínu, aby Česká republika nebyla vystavena riziku sankcí ze strany Evropské komise, a adresáti povinností měli čas na přizpůsobení (tedy aby zákon měl dostatečnou </w:t>
            </w:r>
            <w:proofErr w:type="spellStart"/>
            <w:r>
              <w:rPr>
                <w:rFonts w:ascii="Arial" w:hAnsi="Arial" w:cs="Arial"/>
              </w:rPr>
              <w:t>legisvakanční</w:t>
            </w:r>
            <w:proofErr w:type="spellEnd"/>
            <w:r>
              <w:rPr>
                <w:rFonts w:ascii="Arial" w:hAnsi="Arial" w:cs="Arial"/>
              </w:rPr>
              <w:t xml:space="preserve"> dobu). Pozměňovací návrh proto stanovuje, že navrhovaný zákon nabývá účinnosti prvním dnem druhého kalendářního měsíce následujícího po dni jeho vyhlášení.</w:t>
            </w:r>
          </w:p>
          <w:p w14:paraId="52B8BC6D" w14:textId="44BEF4E9" w:rsidR="00CF7B60" w:rsidRPr="0093259C" w:rsidRDefault="00CF7B60" w:rsidP="00B37BA3">
            <w:pPr>
              <w:jc w:val="both"/>
              <w:rPr>
                <w:rFonts w:ascii="Arial" w:hAnsi="Arial" w:cs="Arial"/>
              </w:rPr>
            </w:pPr>
          </w:p>
        </w:tc>
      </w:tr>
      <w:tr w:rsidR="00562CD8" w:rsidRPr="0093259C" w14:paraId="0F71B8D2" w14:textId="77777777" w:rsidTr="004F6003">
        <w:trPr>
          <w:trHeight w:val="475"/>
        </w:trPr>
        <w:tc>
          <w:tcPr>
            <w:tcW w:w="704" w:type="dxa"/>
            <w:shd w:val="clear" w:color="auto" w:fill="FFFF00"/>
          </w:tcPr>
          <w:p w14:paraId="1219FA13" w14:textId="77777777" w:rsidR="00562CD8" w:rsidRDefault="00562CD8" w:rsidP="00562CD8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742" w:type="dxa"/>
            <w:gridSpan w:val="3"/>
            <w:shd w:val="clear" w:color="auto" w:fill="FFFF00"/>
          </w:tcPr>
          <w:p w14:paraId="73EABD6B" w14:textId="07997E0A" w:rsidR="00562CD8" w:rsidRPr="004B4A1F" w:rsidRDefault="00562CD8" w:rsidP="00562CD8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4B4A1F">
              <w:rPr>
                <w:rFonts w:ascii="Arial" w:hAnsi="Arial" w:cs="Arial"/>
                <w:b/>
              </w:rPr>
              <w:t xml:space="preserve">ozměňovací návrhy </w:t>
            </w:r>
            <w:r>
              <w:rPr>
                <w:rFonts w:ascii="Arial" w:hAnsi="Arial" w:cs="Arial"/>
                <w:b/>
              </w:rPr>
              <w:t xml:space="preserve">přednesené ve </w:t>
            </w:r>
            <w:r w:rsidRPr="004B4A1F">
              <w:rPr>
                <w:rFonts w:ascii="Arial" w:hAnsi="Arial" w:cs="Arial"/>
                <w:b/>
              </w:rPr>
              <w:t>2. čtení</w:t>
            </w:r>
            <w:r w:rsidR="00841A8E">
              <w:rPr>
                <w:rFonts w:ascii="Arial" w:hAnsi="Arial" w:cs="Arial"/>
                <w:b/>
              </w:rPr>
              <w:t xml:space="preserve"> dne </w:t>
            </w:r>
            <w:r w:rsidR="00CC4823">
              <w:rPr>
                <w:rFonts w:ascii="Arial" w:hAnsi="Arial" w:cs="Arial"/>
                <w:b/>
              </w:rPr>
              <w:t>3</w:t>
            </w:r>
            <w:r w:rsidR="00841A8E">
              <w:rPr>
                <w:rFonts w:ascii="Arial" w:hAnsi="Arial" w:cs="Arial"/>
                <w:b/>
              </w:rPr>
              <w:t xml:space="preserve">. </w:t>
            </w:r>
            <w:r w:rsidR="00CC482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202</w:t>
            </w:r>
            <w:r w:rsidR="00CC4823">
              <w:rPr>
                <w:rFonts w:ascii="Arial" w:hAnsi="Arial" w:cs="Arial"/>
                <w:b/>
              </w:rPr>
              <w:t>2</w:t>
            </w:r>
          </w:p>
        </w:tc>
      </w:tr>
      <w:tr w:rsidR="00942C6D" w:rsidRPr="0093259C" w14:paraId="0883AB84" w14:textId="77777777" w:rsidTr="004F6003">
        <w:trPr>
          <w:trHeight w:val="475"/>
        </w:trPr>
        <w:tc>
          <w:tcPr>
            <w:tcW w:w="704" w:type="dxa"/>
          </w:tcPr>
          <w:p w14:paraId="26EE1305" w14:textId="512C37DA" w:rsidR="00942C6D" w:rsidRPr="00942C6D" w:rsidRDefault="00942C6D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B.1</w:t>
            </w:r>
            <w:r w:rsidR="002950D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38186A9" w14:textId="076FC421" w:rsidR="00942C6D" w:rsidRPr="00942C6D" w:rsidRDefault="00942C6D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 w:rsidR="002950DC"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022DD4E" w14:textId="317DD901" w:rsidR="00942C6D" w:rsidRPr="00541C95" w:rsidRDefault="00942C6D" w:rsidP="00541C95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 w:rsidR="002950DC"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1490C8B0" w14:textId="39EF80A2" w:rsidR="00942C6D" w:rsidRPr="00942C6D" w:rsidRDefault="002950DC" w:rsidP="002950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2950DC">
              <w:rPr>
                <w:rFonts w:ascii="Arial" w:hAnsi="Arial" w:cs="Arial"/>
                <w:color w:val="00000A"/>
              </w:rPr>
              <w:t>V § 8 odst. 1 se za slova „který uvádí na trh, byl“ vkládají slova „na svém obalu nebo na</w:t>
            </w:r>
            <w:r>
              <w:rPr>
                <w:rFonts w:ascii="Arial" w:hAnsi="Arial" w:cs="Arial"/>
                <w:color w:val="00000A"/>
              </w:rPr>
              <w:t xml:space="preserve"> </w:t>
            </w:r>
            <w:r w:rsidRPr="002950DC">
              <w:rPr>
                <w:rFonts w:ascii="Arial" w:hAnsi="Arial" w:cs="Arial"/>
                <w:color w:val="00000A"/>
              </w:rPr>
              <w:t>výrobku samotném“.</w:t>
            </w:r>
          </w:p>
        </w:tc>
        <w:tc>
          <w:tcPr>
            <w:tcW w:w="4926" w:type="dxa"/>
          </w:tcPr>
          <w:p w14:paraId="4B57B90E" w14:textId="77777777" w:rsidR="00906228" w:rsidRDefault="00906228" w:rsidP="009062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Souhlas</w:t>
            </w:r>
          </w:p>
          <w:p w14:paraId="0C86FE6A" w14:textId="11CCCA12" w:rsidR="00490148" w:rsidRDefault="000E7EDC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E7EDC">
              <w:rPr>
                <w:rFonts w:ascii="Arial" w:hAnsi="Arial" w:cs="Arial"/>
              </w:rPr>
              <w:t>Návrhy B.1. až B.24. tvoří komplexní pozměňovací návrh poslance Haase</w:t>
            </w:r>
            <w:r w:rsidR="00D921D2">
              <w:rPr>
                <w:rFonts w:ascii="Arial" w:hAnsi="Arial" w:cs="Arial"/>
              </w:rPr>
              <w:t xml:space="preserve"> (a dalších</w:t>
            </w:r>
            <w:r w:rsidR="00490148">
              <w:rPr>
                <w:rFonts w:ascii="Arial" w:hAnsi="Arial" w:cs="Arial"/>
              </w:rPr>
              <w:t xml:space="preserve"> poslanců a poslankyň</w:t>
            </w:r>
            <w:r w:rsidR="00D921D2">
              <w:rPr>
                <w:rFonts w:ascii="Arial" w:hAnsi="Arial" w:cs="Arial"/>
              </w:rPr>
              <w:t>)</w:t>
            </w:r>
            <w:r w:rsidRPr="000E7EDC">
              <w:rPr>
                <w:rFonts w:ascii="Arial" w:hAnsi="Arial" w:cs="Arial"/>
              </w:rPr>
              <w:t xml:space="preserve"> přednesený ve 2. čtení</w:t>
            </w:r>
            <w:r w:rsidR="00E901EE">
              <w:rPr>
                <w:rFonts w:ascii="Arial" w:hAnsi="Arial" w:cs="Arial"/>
              </w:rPr>
              <w:t>, který upravuje povinnost označování vybraných plastových výrobků</w:t>
            </w:r>
            <w:r w:rsidR="00490148">
              <w:rPr>
                <w:rFonts w:ascii="Arial" w:hAnsi="Arial" w:cs="Arial"/>
              </w:rPr>
              <w:t xml:space="preserve"> (upřesnění, že mají být označeny na obalu nebo na výrobku samotném)</w:t>
            </w:r>
            <w:r w:rsidR="00E901EE">
              <w:rPr>
                <w:rFonts w:ascii="Arial" w:hAnsi="Arial" w:cs="Arial"/>
              </w:rPr>
              <w:t>, povinnost provádění osvětové činnosti</w:t>
            </w:r>
            <w:r w:rsidR="004E72BE">
              <w:rPr>
                <w:rFonts w:ascii="Arial" w:hAnsi="Arial" w:cs="Arial"/>
              </w:rPr>
              <w:t xml:space="preserve"> (upřesnění, co je cílem osvětové činnosti)</w:t>
            </w:r>
            <w:r w:rsidR="00E901EE">
              <w:rPr>
                <w:rFonts w:ascii="Arial" w:hAnsi="Arial" w:cs="Arial"/>
              </w:rPr>
              <w:t xml:space="preserve"> a především </w:t>
            </w:r>
            <w:r w:rsidR="00490148">
              <w:rPr>
                <w:rFonts w:ascii="Arial" w:hAnsi="Arial" w:cs="Arial"/>
              </w:rPr>
              <w:t xml:space="preserve">povinnost </w:t>
            </w:r>
            <w:r w:rsidR="00E901EE">
              <w:rPr>
                <w:rFonts w:ascii="Arial" w:hAnsi="Arial" w:cs="Arial"/>
              </w:rPr>
              <w:t>úhrady nákladů obcím výrobcem (resp. provozovatelem kolektivního systému, který plní povinnosti za výrobce).</w:t>
            </w:r>
            <w:r w:rsidR="00490148">
              <w:rPr>
                <w:rFonts w:ascii="Arial" w:hAnsi="Arial" w:cs="Arial"/>
              </w:rPr>
              <w:t xml:space="preserve"> V rámci povinnosti úhrady nákladů obcím na úklid odpadu a soustřeďování odpadu se stanovuje</w:t>
            </w:r>
            <w:r w:rsidR="00463753">
              <w:rPr>
                <w:rFonts w:ascii="Arial" w:hAnsi="Arial" w:cs="Arial"/>
              </w:rPr>
              <w:t xml:space="preserve"> zejména</w:t>
            </w:r>
            <w:r w:rsidR="00490148">
              <w:rPr>
                <w:rFonts w:ascii="Arial" w:hAnsi="Arial" w:cs="Arial"/>
              </w:rPr>
              <w:t>,</w:t>
            </w:r>
            <w:r w:rsidR="00463753">
              <w:rPr>
                <w:rFonts w:ascii="Arial" w:hAnsi="Arial" w:cs="Arial"/>
              </w:rPr>
              <w:t xml:space="preserve"> že</w:t>
            </w:r>
            <w:r w:rsidR="00490148">
              <w:rPr>
                <w:rFonts w:ascii="Arial" w:hAnsi="Arial" w:cs="Arial"/>
              </w:rPr>
              <w:t xml:space="preserve"> </w:t>
            </w:r>
          </w:p>
          <w:p w14:paraId="6C3FD782" w14:textId="0076375D" w:rsidR="00463753" w:rsidRDefault="00490148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63753" w:rsidRPr="00463753">
              <w:rPr>
                <w:rFonts w:ascii="Arial" w:hAnsi="Arial" w:cs="Arial"/>
              </w:rPr>
              <w:t>povinnost výrobců</w:t>
            </w:r>
            <w:r w:rsidR="00463753">
              <w:rPr>
                <w:rFonts w:ascii="Arial" w:hAnsi="Arial" w:cs="Arial"/>
              </w:rPr>
              <w:t xml:space="preserve"> (a provozovatelů kolektivních systémů)</w:t>
            </w:r>
            <w:r w:rsidR="00463753" w:rsidRPr="00463753">
              <w:rPr>
                <w:rFonts w:ascii="Arial" w:hAnsi="Arial" w:cs="Arial"/>
              </w:rPr>
              <w:t xml:space="preserve"> k uzavření smluv s předepsaným množstvím obcí v České republice </w:t>
            </w:r>
            <w:r w:rsidR="00463753">
              <w:rPr>
                <w:rFonts w:ascii="Arial" w:hAnsi="Arial" w:cs="Arial"/>
              </w:rPr>
              <w:t xml:space="preserve">je rozložena </w:t>
            </w:r>
            <w:r w:rsidR="00463753" w:rsidRPr="00463753">
              <w:rPr>
                <w:rFonts w:ascii="Arial" w:hAnsi="Arial" w:cs="Arial"/>
              </w:rPr>
              <w:t>na časový úsek celkem 3 let ode dne nabytí účinnosti zákona</w:t>
            </w:r>
            <w:r w:rsidR="00FB1831">
              <w:rPr>
                <w:rFonts w:ascii="Arial" w:hAnsi="Arial" w:cs="Arial"/>
              </w:rPr>
              <w:t xml:space="preserve"> (resp. udělení oprávnění k provozování kolektivního systému)</w:t>
            </w:r>
            <w:r w:rsidR="00463753" w:rsidRPr="00463753">
              <w:rPr>
                <w:rFonts w:ascii="Arial" w:hAnsi="Arial" w:cs="Arial"/>
              </w:rPr>
              <w:t xml:space="preserve"> s tím, že po každém jednom roce ode dne nabytí účinnosti zákona</w:t>
            </w:r>
            <w:r w:rsidR="00463753">
              <w:rPr>
                <w:rFonts w:ascii="Arial" w:hAnsi="Arial" w:cs="Arial"/>
              </w:rPr>
              <w:t xml:space="preserve"> </w:t>
            </w:r>
            <w:r w:rsidR="00463753" w:rsidRPr="00463753">
              <w:rPr>
                <w:rFonts w:ascii="Arial" w:hAnsi="Arial" w:cs="Arial"/>
              </w:rPr>
              <w:t>budou muset výrobci</w:t>
            </w:r>
            <w:r w:rsidR="00463753">
              <w:rPr>
                <w:rFonts w:ascii="Arial" w:hAnsi="Arial" w:cs="Arial"/>
              </w:rPr>
              <w:t xml:space="preserve"> (provozovatel</w:t>
            </w:r>
            <w:r w:rsidR="00C41772">
              <w:rPr>
                <w:rFonts w:ascii="Arial" w:hAnsi="Arial" w:cs="Arial"/>
              </w:rPr>
              <w:t>é KS</w:t>
            </w:r>
            <w:r w:rsidR="00463753">
              <w:rPr>
                <w:rFonts w:ascii="Arial" w:hAnsi="Arial" w:cs="Arial"/>
              </w:rPr>
              <w:t>)</w:t>
            </w:r>
            <w:r w:rsidR="00463753" w:rsidRPr="00463753">
              <w:rPr>
                <w:rFonts w:ascii="Arial" w:hAnsi="Arial" w:cs="Arial"/>
              </w:rPr>
              <w:t xml:space="preserve"> plnit dílčí milníky v množství tzv. </w:t>
            </w:r>
            <w:proofErr w:type="spellStart"/>
            <w:r w:rsidR="00463753" w:rsidRPr="00463753">
              <w:rPr>
                <w:rFonts w:ascii="Arial" w:hAnsi="Arial" w:cs="Arial"/>
              </w:rPr>
              <w:t>z</w:t>
            </w:r>
            <w:r w:rsidR="00FB1831">
              <w:rPr>
                <w:rFonts w:ascii="Arial" w:hAnsi="Arial" w:cs="Arial"/>
              </w:rPr>
              <w:t>a</w:t>
            </w:r>
            <w:r w:rsidR="00463753" w:rsidRPr="00463753">
              <w:rPr>
                <w:rFonts w:ascii="Arial" w:hAnsi="Arial" w:cs="Arial"/>
              </w:rPr>
              <w:t>smluvněných</w:t>
            </w:r>
            <w:proofErr w:type="spellEnd"/>
            <w:r w:rsidR="00463753" w:rsidRPr="00463753">
              <w:rPr>
                <w:rFonts w:ascii="Arial" w:hAnsi="Arial" w:cs="Arial"/>
              </w:rPr>
              <w:t xml:space="preserve"> obcí</w:t>
            </w:r>
            <w:r w:rsidR="00C41772">
              <w:rPr>
                <w:rFonts w:ascii="Arial" w:hAnsi="Arial" w:cs="Arial"/>
              </w:rPr>
              <w:t>,</w:t>
            </w:r>
          </w:p>
          <w:p w14:paraId="4B639529" w14:textId="673EC53B" w:rsidR="00790093" w:rsidRDefault="00790093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náklady se nehradí za celý obecní systém, ale pouze za </w:t>
            </w:r>
            <w:r w:rsidRPr="00FA2D87">
              <w:rPr>
                <w:rFonts w:ascii="Arial" w:hAnsi="Arial" w:cs="Arial"/>
              </w:rPr>
              <w:t>nádob</w:t>
            </w:r>
            <w:r>
              <w:rPr>
                <w:rFonts w:ascii="Arial" w:hAnsi="Arial" w:cs="Arial"/>
              </w:rPr>
              <w:t>y</w:t>
            </w:r>
            <w:r w:rsidRPr="00FA2D87">
              <w:rPr>
                <w:rFonts w:ascii="Arial" w:hAnsi="Arial" w:cs="Arial"/>
              </w:rPr>
              <w:t xml:space="preserve"> na směsný odpad, jež jsou pro </w:t>
            </w:r>
            <w:r w:rsidRPr="00FA2D87">
              <w:rPr>
                <w:rFonts w:ascii="Arial" w:hAnsi="Arial" w:cs="Arial"/>
              </w:rPr>
              <w:lastRenderedPageBreak/>
              <w:t>širokou veřejnost umístěny a provozovány ve veřejném zájmu na veřejně přístupných místech</w:t>
            </w:r>
            <w:r>
              <w:rPr>
                <w:rFonts w:ascii="Arial" w:hAnsi="Arial" w:cs="Arial"/>
              </w:rPr>
              <w:t xml:space="preserve"> </w:t>
            </w:r>
            <w:r w:rsidRPr="00FA2D87">
              <w:rPr>
                <w:rFonts w:ascii="Arial" w:hAnsi="Arial" w:cs="Arial"/>
              </w:rPr>
              <w:t>(tj. koše, popelníky apod.)</w:t>
            </w:r>
            <w:r>
              <w:rPr>
                <w:rFonts w:ascii="Arial" w:hAnsi="Arial" w:cs="Arial"/>
              </w:rPr>
              <w:t>, a tedy ne za „</w:t>
            </w:r>
            <w:r w:rsidRPr="00021DA3">
              <w:rPr>
                <w:rFonts w:ascii="Arial" w:hAnsi="Arial" w:cs="Arial"/>
              </w:rPr>
              <w:t>soukrom</w:t>
            </w:r>
            <w:r>
              <w:rPr>
                <w:rFonts w:ascii="Arial" w:hAnsi="Arial" w:cs="Arial"/>
              </w:rPr>
              <w:t>ý“ komunální</w:t>
            </w:r>
            <w:r w:rsidRPr="00021DA3">
              <w:rPr>
                <w:rFonts w:ascii="Arial" w:hAnsi="Arial" w:cs="Arial"/>
              </w:rPr>
              <w:t xml:space="preserve"> odpad z</w:t>
            </w:r>
            <w:r>
              <w:rPr>
                <w:rFonts w:ascii="Arial" w:hAnsi="Arial" w:cs="Arial"/>
              </w:rPr>
              <w:t> </w:t>
            </w:r>
            <w:r w:rsidRPr="00021DA3">
              <w:rPr>
                <w:rFonts w:ascii="Arial" w:hAnsi="Arial" w:cs="Arial"/>
              </w:rPr>
              <w:t>domácností</w:t>
            </w:r>
            <w:r>
              <w:rPr>
                <w:rFonts w:ascii="Arial" w:hAnsi="Arial" w:cs="Arial"/>
              </w:rPr>
              <w:t>,</w:t>
            </w:r>
          </w:p>
          <w:p w14:paraId="455A684B" w14:textId="65ED2878" w:rsidR="00490148" w:rsidRDefault="00463753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90148" w:rsidRPr="00490148">
              <w:rPr>
                <w:rFonts w:ascii="Arial" w:hAnsi="Arial" w:cs="Arial"/>
              </w:rPr>
              <w:t>informační povinnost výrobců vůči ministerstvu dopadá na výrobce pouze tehdy, lze-li po konkrétním výrobci získání údajů o množství odpadu z vybraných plastových výrobků soustřeďovaného v rámci obecních systémů odpadového hospodářství v obcích spravedlivě požadovat</w:t>
            </w:r>
            <w:r w:rsidR="00C41772">
              <w:rPr>
                <w:rFonts w:ascii="Arial" w:hAnsi="Arial" w:cs="Arial"/>
              </w:rPr>
              <w:t>,</w:t>
            </w:r>
          </w:p>
          <w:p w14:paraId="72CF9EB2" w14:textId="059D1093" w:rsidR="00490148" w:rsidRDefault="00463753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90148">
              <w:rPr>
                <w:rFonts w:ascii="Arial" w:hAnsi="Arial" w:cs="Arial"/>
              </w:rPr>
              <w:t xml:space="preserve">. </w:t>
            </w:r>
            <w:r w:rsidR="00490148" w:rsidRPr="00490148">
              <w:rPr>
                <w:rFonts w:ascii="Arial" w:hAnsi="Arial" w:cs="Arial"/>
              </w:rPr>
              <w:t>dopl</w:t>
            </w:r>
            <w:r w:rsidR="00FB1831">
              <w:rPr>
                <w:rFonts w:ascii="Arial" w:hAnsi="Arial" w:cs="Arial"/>
              </w:rPr>
              <w:t>ňuje se</w:t>
            </w:r>
            <w:r w:rsidR="00490148" w:rsidRPr="00490148">
              <w:rPr>
                <w:rFonts w:ascii="Arial" w:hAnsi="Arial" w:cs="Arial"/>
              </w:rPr>
              <w:t xml:space="preserve"> povinnost obcí vůči výrobcům, s nimiž mají obce uzavřenou smlouvu o </w:t>
            </w:r>
            <w:r w:rsidR="00A21B28">
              <w:rPr>
                <w:rFonts w:ascii="Arial" w:hAnsi="Arial" w:cs="Arial"/>
              </w:rPr>
              <w:t>ú</w:t>
            </w:r>
            <w:r w:rsidR="00490148" w:rsidRPr="00490148">
              <w:rPr>
                <w:rFonts w:ascii="Arial" w:hAnsi="Arial" w:cs="Arial"/>
              </w:rPr>
              <w:t>hradě nákladů</w:t>
            </w:r>
            <w:r w:rsidR="00680D4F">
              <w:rPr>
                <w:rFonts w:ascii="Arial" w:hAnsi="Arial" w:cs="Arial"/>
              </w:rPr>
              <w:t>,</w:t>
            </w:r>
            <w:r w:rsidR="00490148" w:rsidRPr="00490148">
              <w:rPr>
                <w:rFonts w:ascii="Arial" w:hAnsi="Arial" w:cs="Arial"/>
              </w:rPr>
              <w:t xml:space="preserve"> poskytnout výrobcům součinnost k získání údajů nezbytných ke splnění informační povinnosti výrobce vůči ministerstvu</w:t>
            </w:r>
            <w:r w:rsidR="00FD35F1">
              <w:rPr>
                <w:rFonts w:ascii="Arial" w:hAnsi="Arial" w:cs="Arial"/>
              </w:rPr>
              <w:t xml:space="preserve"> a k uzavření smlouvy</w:t>
            </w:r>
            <w:r w:rsidR="00790093">
              <w:rPr>
                <w:rFonts w:ascii="Arial" w:hAnsi="Arial" w:cs="Arial"/>
              </w:rPr>
              <w:t>,</w:t>
            </w:r>
            <w:r w:rsidR="007B71D3">
              <w:rPr>
                <w:rFonts w:ascii="Arial" w:hAnsi="Arial" w:cs="Arial"/>
              </w:rPr>
              <w:t xml:space="preserve"> pokud bude </w:t>
            </w:r>
            <w:r w:rsidR="007B71D3" w:rsidRPr="007B71D3">
              <w:rPr>
                <w:rFonts w:ascii="Arial" w:hAnsi="Arial" w:cs="Arial"/>
              </w:rPr>
              <w:t>plně odpovídat zákonu, zejména co do výše náhrady nákladů</w:t>
            </w:r>
            <w:r w:rsidR="007B71D3">
              <w:rPr>
                <w:rFonts w:ascii="Arial" w:hAnsi="Arial" w:cs="Arial"/>
              </w:rPr>
              <w:t>,</w:t>
            </w:r>
          </w:p>
          <w:p w14:paraId="4B4F3C0F" w14:textId="2CF016F6" w:rsidR="00C41772" w:rsidRDefault="00C41772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t>ú</w:t>
            </w:r>
            <w:r w:rsidRPr="00C41772">
              <w:rPr>
                <w:rFonts w:ascii="Arial" w:hAnsi="Arial" w:cs="Arial"/>
              </w:rPr>
              <w:t>hrada nákladů poskytovaná ze strany výrobce</w:t>
            </w:r>
            <w:r>
              <w:rPr>
                <w:rFonts w:ascii="Arial" w:hAnsi="Arial" w:cs="Arial"/>
              </w:rPr>
              <w:t xml:space="preserve"> (provozovatele KS)</w:t>
            </w:r>
            <w:r w:rsidRPr="00C41772">
              <w:rPr>
                <w:rFonts w:ascii="Arial" w:hAnsi="Arial" w:cs="Arial"/>
              </w:rPr>
              <w:t xml:space="preserve"> obcím musí vycházet ze skutečných a účelně vynakládaných nákladů</w:t>
            </w:r>
            <w:r w:rsidR="004E72BE">
              <w:rPr>
                <w:rFonts w:ascii="Arial" w:hAnsi="Arial" w:cs="Arial"/>
              </w:rPr>
              <w:t xml:space="preserve"> a </w:t>
            </w:r>
            <w:r w:rsidR="004E72BE">
              <w:t xml:space="preserve"> </w:t>
            </w:r>
            <w:r w:rsidR="004E72BE" w:rsidRPr="004E72BE">
              <w:rPr>
                <w:rFonts w:ascii="Arial" w:hAnsi="Arial" w:cs="Arial"/>
              </w:rPr>
              <w:t xml:space="preserve">  přirozené dynamiky cenového/nákladového vývoje </w:t>
            </w:r>
            <w:r w:rsidR="007E7AA0">
              <w:rPr>
                <w:rFonts w:ascii="Arial" w:hAnsi="Arial" w:cs="Arial"/>
              </w:rPr>
              <w:t xml:space="preserve">a je </w:t>
            </w:r>
            <w:r w:rsidR="004E72BE" w:rsidRPr="004E72BE">
              <w:rPr>
                <w:rFonts w:ascii="Arial" w:hAnsi="Arial" w:cs="Arial"/>
              </w:rPr>
              <w:t>výslovně doplněna povinnost výrobců</w:t>
            </w:r>
            <w:r w:rsidR="007E7AA0">
              <w:rPr>
                <w:rFonts w:ascii="Arial" w:hAnsi="Arial" w:cs="Arial"/>
              </w:rPr>
              <w:t xml:space="preserve"> (provozovatelů KS)</w:t>
            </w:r>
            <w:r w:rsidR="004E72BE" w:rsidRPr="004E72BE">
              <w:rPr>
                <w:rFonts w:ascii="Arial" w:hAnsi="Arial" w:cs="Arial"/>
              </w:rPr>
              <w:t xml:space="preserve"> k pravidelné aktualizaci způsobu/metodiky výpočtu náhrady nákladů a </w:t>
            </w:r>
            <w:r w:rsidR="007E7AA0">
              <w:rPr>
                <w:rFonts w:ascii="Arial" w:hAnsi="Arial" w:cs="Arial"/>
              </w:rPr>
              <w:t xml:space="preserve">jejich </w:t>
            </w:r>
            <w:r w:rsidR="004E72BE" w:rsidRPr="004E72BE">
              <w:rPr>
                <w:rFonts w:ascii="Arial" w:hAnsi="Arial" w:cs="Arial"/>
              </w:rPr>
              <w:t>povinnost zohlednit při této aktualizaci cenový vývoj v České republice.</w:t>
            </w:r>
          </w:p>
          <w:p w14:paraId="5C303F07" w14:textId="29A66FE4" w:rsidR="00386E8F" w:rsidRDefault="00490148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Dále</w:t>
            </w:r>
            <w:r w:rsidR="00790093">
              <w:rPr>
                <w:rFonts w:ascii="Arial" w:hAnsi="Arial" w:cs="Arial"/>
              </w:rPr>
              <w:t xml:space="preserve"> se pozměňovacím návrhem snižuje v</w:t>
            </w:r>
            <w:r w:rsidR="00790093" w:rsidRPr="00790093">
              <w:rPr>
                <w:rFonts w:ascii="Arial" w:hAnsi="Arial" w:cs="Arial"/>
              </w:rPr>
              <w:t xml:space="preserve">ýše horních hranic všech finančních sankcí za přestupky </w:t>
            </w:r>
            <w:r w:rsidR="00790093">
              <w:rPr>
                <w:rFonts w:ascii="Arial" w:hAnsi="Arial" w:cs="Arial"/>
              </w:rPr>
              <w:t>o</w:t>
            </w:r>
            <w:r w:rsidR="00790093" w:rsidRPr="00790093">
              <w:rPr>
                <w:rFonts w:ascii="Arial" w:hAnsi="Arial" w:cs="Arial"/>
              </w:rPr>
              <w:t>proti vládnímu návrhu jednotně o 50 %</w:t>
            </w:r>
            <w:r w:rsidR="00790093">
              <w:rPr>
                <w:rFonts w:ascii="Arial" w:hAnsi="Arial" w:cs="Arial"/>
              </w:rPr>
              <w:t>.</w:t>
            </w:r>
          </w:p>
          <w:p w14:paraId="116FC921" w14:textId="5B1CE35E" w:rsidR="00AC5FF3" w:rsidRPr="000E7EDC" w:rsidRDefault="00AC5FF3" w:rsidP="000E7EDC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Návrh B.1.</w:t>
            </w:r>
            <w:r w:rsidR="00C32758">
              <w:rPr>
                <w:rFonts w:ascii="Arial" w:hAnsi="Arial" w:cs="Arial"/>
              </w:rPr>
              <w:t xml:space="preserve"> upravuje povinnost označování vybraných plastových výrobků (upřesnění, že mají být označeny na obalu nebo na výrobku samotném).</w:t>
            </w:r>
          </w:p>
        </w:tc>
      </w:tr>
      <w:tr w:rsidR="00942C6D" w:rsidRPr="0093259C" w14:paraId="5DEE6650" w14:textId="77777777" w:rsidTr="004F6003">
        <w:trPr>
          <w:trHeight w:val="475"/>
        </w:trPr>
        <w:tc>
          <w:tcPr>
            <w:tcW w:w="704" w:type="dxa"/>
          </w:tcPr>
          <w:p w14:paraId="7028FF1B" w14:textId="3E218EFE" w:rsidR="00942C6D" w:rsidRPr="00942C6D" w:rsidRDefault="00942C6D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lastRenderedPageBreak/>
              <w:t>B.2</w:t>
            </w:r>
            <w:r w:rsidR="002950D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9956B69" w14:textId="77777777" w:rsidR="002950DC" w:rsidRPr="00942C6D" w:rsidRDefault="002950DC" w:rsidP="002950DC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F0824E7" w14:textId="43FABD9A" w:rsidR="00942C6D" w:rsidRPr="00541C95" w:rsidRDefault="002950DC" w:rsidP="00541C95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367C7DF9" w14:textId="301BCE66" w:rsidR="00942C6D" w:rsidRPr="00942C6D" w:rsidRDefault="002950DC" w:rsidP="001E44EA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950DC">
              <w:rPr>
                <w:rFonts w:ascii="Arial" w:hAnsi="Arial" w:cs="Arial"/>
                <w:bCs/>
              </w:rPr>
              <w:t>V § 9 odst. 1 se slova „pro vybrané plastové výrobky jím uváděné na trh“ zrušují a za slova</w:t>
            </w:r>
            <w:r w:rsidR="001E44EA">
              <w:rPr>
                <w:rFonts w:ascii="Arial" w:hAnsi="Arial" w:cs="Arial"/>
                <w:bCs/>
              </w:rPr>
              <w:t xml:space="preserve"> </w:t>
            </w:r>
            <w:r w:rsidRPr="002950DC">
              <w:rPr>
                <w:rFonts w:ascii="Arial" w:hAnsi="Arial" w:cs="Arial"/>
                <w:bCs/>
              </w:rPr>
              <w:t>„a změnu spotřebitelského chování“ se vkládají slova „za účelem snížení množství odpadu z</w:t>
            </w:r>
            <w:r w:rsidR="00DE3760">
              <w:rPr>
                <w:rFonts w:ascii="Arial" w:hAnsi="Arial" w:cs="Arial"/>
                <w:bCs/>
              </w:rPr>
              <w:t xml:space="preserve"> </w:t>
            </w:r>
            <w:r w:rsidRPr="002950DC">
              <w:rPr>
                <w:rFonts w:ascii="Arial" w:hAnsi="Arial" w:cs="Arial"/>
                <w:bCs/>
              </w:rPr>
              <w:t>vybraných plastových výrobků jím uváděných na trh, kterého se koneční uživatelé zbavují</w:t>
            </w:r>
            <w:r w:rsidR="00DE3760">
              <w:rPr>
                <w:rFonts w:ascii="Arial" w:hAnsi="Arial" w:cs="Arial"/>
                <w:bCs/>
              </w:rPr>
              <w:t xml:space="preserve"> </w:t>
            </w:r>
            <w:r w:rsidRPr="002950DC">
              <w:rPr>
                <w:rFonts w:ascii="Arial" w:hAnsi="Arial" w:cs="Arial"/>
                <w:bCs/>
              </w:rPr>
              <w:t>mimo místa určená k jeho odkládání“.</w:t>
            </w:r>
          </w:p>
        </w:tc>
        <w:tc>
          <w:tcPr>
            <w:tcW w:w="4926" w:type="dxa"/>
          </w:tcPr>
          <w:p w14:paraId="2CC42655" w14:textId="77777777" w:rsidR="00906228" w:rsidRPr="005F65EB" w:rsidRDefault="00906228" w:rsidP="00906228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60F97AF1" w14:textId="14668297" w:rsidR="000723D1" w:rsidRPr="00C26DB5" w:rsidRDefault="000E7EDC" w:rsidP="000723D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 xml:space="preserve">Viz </w:t>
            </w:r>
            <w:r w:rsidR="00C26DB5">
              <w:rPr>
                <w:rFonts w:ascii="Arial" w:hAnsi="Arial" w:cs="Arial"/>
              </w:rPr>
              <w:t xml:space="preserve">také </w:t>
            </w:r>
            <w:r w:rsidRPr="00C26DB5">
              <w:rPr>
                <w:rFonts w:ascii="Arial" w:hAnsi="Arial" w:cs="Arial"/>
              </w:rPr>
              <w:t xml:space="preserve">stanovisko k návrhu B.1. </w:t>
            </w:r>
            <w:r w:rsidR="00D921D2" w:rsidRPr="00C26DB5">
              <w:rPr>
                <w:rFonts w:ascii="Arial" w:hAnsi="Arial" w:cs="Arial"/>
              </w:rPr>
              <w:t xml:space="preserve">Tento návrh </w:t>
            </w:r>
            <w:r w:rsidR="00C26DB5" w:rsidRPr="00C26DB5">
              <w:rPr>
                <w:rFonts w:ascii="Arial" w:hAnsi="Arial" w:cs="Arial"/>
              </w:rPr>
              <w:t>upřesňuje, co je cílem osvětové činnosti.</w:t>
            </w:r>
          </w:p>
        </w:tc>
      </w:tr>
      <w:tr w:rsidR="00942C6D" w:rsidRPr="0093259C" w14:paraId="6FA6B517" w14:textId="77777777" w:rsidTr="004F6003">
        <w:trPr>
          <w:trHeight w:val="475"/>
        </w:trPr>
        <w:tc>
          <w:tcPr>
            <w:tcW w:w="704" w:type="dxa"/>
          </w:tcPr>
          <w:p w14:paraId="0A82F9FB" w14:textId="100041F6" w:rsidR="00942C6D" w:rsidRPr="00942C6D" w:rsidRDefault="001E44EA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2D68EB02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C6A31EB" w14:textId="2E849DB8" w:rsidR="00942C6D" w:rsidRPr="00942C6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109F849" w14:textId="4A2B77EE" w:rsidR="00942C6D" w:rsidRPr="00942C6D" w:rsidRDefault="007352F6" w:rsidP="007352F6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7352F6">
              <w:rPr>
                <w:rFonts w:ascii="Arial" w:hAnsi="Arial" w:cs="Arial"/>
                <w:bCs/>
              </w:rPr>
              <w:t>V § 9 odst. 3 se slova „vedení informačních kampaní“ nahrazují slovy „osvětové činnosti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výrobce“, za slova „podle odstavce“ se vkládají slova „1 a“ a slovo „jejich“ se nahrazuje slovem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„její“.</w:t>
            </w:r>
          </w:p>
        </w:tc>
        <w:tc>
          <w:tcPr>
            <w:tcW w:w="4926" w:type="dxa"/>
          </w:tcPr>
          <w:p w14:paraId="690CD356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686E25C" w14:textId="19170422" w:rsidR="000723D1" w:rsidRPr="0006004C" w:rsidRDefault="00C26DB5" w:rsidP="00764A4F">
            <w:pPr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 xml:space="preserve">Viz </w:t>
            </w:r>
            <w:r>
              <w:rPr>
                <w:rFonts w:ascii="Arial" w:hAnsi="Arial" w:cs="Arial"/>
              </w:rPr>
              <w:t xml:space="preserve">také </w:t>
            </w:r>
            <w:r w:rsidRPr="00C26DB5">
              <w:rPr>
                <w:rFonts w:ascii="Arial" w:hAnsi="Arial" w:cs="Arial"/>
              </w:rPr>
              <w:t>stanovisko k návrhu B.1. Tento návrh upřesňuje, co je cílem osvětové činnosti.</w:t>
            </w:r>
          </w:p>
        </w:tc>
      </w:tr>
      <w:tr w:rsidR="00942C6D" w:rsidRPr="0093259C" w14:paraId="70D439E3" w14:textId="77777777" w:rsidTr="004F6003">
        <w:trPr>
          <w:trHeight w:val="475"/>
        </w:trPr>
        <w:tc>
          <w:tcPr>
            <w:tcW w:w="704" w:type="dxa"/>
          </w:tcPr>
          <w:p w14:paraId="310592E4" w14:textId="40719E56" w:rsidR="00942C6D" w:rsidRPr="00942C6D" w:rsidRDefault="001E44EA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51DA9AF6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91A3BE7" w14:textId="49286A58" w:rsidR="00942C6D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3E78D9F2" w14:textId="0BC15568" w:rsidR="00942C6D" w:rsidRPr="00942C6D" w:rsidRDefault="007352F6" w:rsidP="000E7EDC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7352F6">
              <w:rPr>
                <w:rFonts w:ascii="Arial" w:hAnsi="Arial" w:cs="Arial"/>
                <w:bCs/>
              </w:rPr>
              <w:t>V § 10 odst. 1 písm. a) bodu 2 se za slova „v rámci obecního systému odpadového</w:t>
            </w:r>
            <w:r w:rsidR="000E7EDC"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hospodářství“ vkládají slova „ve společných sběrných nádobách na směsný komunální odpad,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včetně speciálních sběrných nádob na odpad z těchto vybraných plastových výrobků,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umístěných na veřejných prostranstvích (dále jen „společné sběrné nádoby na směsný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komunální odpad“)“.</w:t>
            </w:r>
          </w:p>
        </w:tc>
        <w:tc>
          <w:tcPr>
            <w:tcW w:w="4926" w:type="dxa"/>
          </w:tcPr>
          <w:p w14:paraId="28330A11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D4DE843" w14:textId="16ECA962" w:rsidR="00490148" w:rsidRPr="00860D40" w:rsidRDefault="00490148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 w:rsidR="00C26DB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6DB5" w:rsidRPr="00C26DB5">
              <w:rPr>
                <w:rFonts w:ascii="Arial" w:hAnsi="Arial" w:cs="Arial"/>
              </w:rPr>
              <w:t>Ná</w:t>
            </w:r>
            <w:r>
              <w:rPr>
                <w:rFonts w:ascii="Arial" w:hAnsi="Arial" w:cs="Arial"/>
              </w:rPr>
              <w:t>vrh upřesňuj</w:t>
            </w:r>
            <w:r w:rsidR="00C26DB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, že náklady se nehradí za celý obecní systém, ale pouze za </w:t>
            </w:r>
            <w:r w:rsidRPr="00FA2D87">
              <w:rPr>
                <w:rFonts w:ascii="Arial" w:hAnsi="Arial" w:cs="Arial"/>
              </w:rPr>
              <w:t>nádob</w:t>
            </w:r>
            <w:r>
              <w:rPr>
                <w:rFonts w:ascii="Arial" w:hAnsi="Arial" w:cs="Arial"/>
              </w:rPr>
              <w:t>y</w:t>
            </w:r>
            <w:r w:rsidRPr="00FA2D87">
              <w:rPr>
                <w:rFonts w:ascii="Arial" w:hAnsi="Arial" w:cs="Arial"/>
              </w:rPr>
              <w:t xml:space="preserve"> na směsný odpad, jež jsou pro širokou veřejnost umístěny a provozovány ve veřejném zájmu na veřejně přístupných místech</w:t>
            </w:r>
            <w:r>
              <w:rPr>
                <w:rFonts w:ascii="Arial" w:hAnsi="Arial" w:cs="Arial"/>
              </w:rPr>
              <w:t xml:space="preserve"> </w:t>
            </w:r>
            <w:r w:rsidRPr="00FA2D87">
              <w:rPr>
                <w:rFonts w:ascii="Arial" w:hAnsi="Arial" w:cs="Arial"/>
              </w:rPr>
              <w:t>(tj. koše, popelníky apod.)</w:t>
            </w:r>
            <w:r>
              <w:rPr>
                <w:rFonts w:ascii="Arial" w:hAnsi="Arial" w:cs="Arial"/>
              </w:rPr>
              <w:t>, a tedy ne za „</w:t>
            </w:r>
            <w:r w:rsidRPr="00021DA3">
              <w:rPr>
                <w:rFonts w:ascii="Arial" w:hAnsi="Arial" w:cs="Arial"/>
              </w:rPr>
              <w:t>soukrom</w:t>
            </w:r>
            <w:r>
              <w:rPr>
                <w:rFonts w:ascii="Arial" w:hAnsi="Arial" w:cs="Arial"/>
              </w:rPr>
              <w:t>ý“ komunální</w:t>
            </w:r>
            <w:r w:rsidRPr="00021DA3">
              <w:rPr>
                <w:rFonts w:ascii="Arial" w:hAnsi="Arial" w:cs="Arial"/>
              </w:rPr>
              <w:t xml:space="preserve"> odpad z</w:t>
            </w:r>
            <w:r>
              <w:rPr>
                <w:rFonts w:ascii="Arial" w:hAnsi="Arial" w:cs="Arial"/>
              </w:rPr>
              <w:t> </w:t>
            </w:r>
            <w:r w:rsidRPr="00021DA3">
              <w:rPr>
                <w:rFonts w:ascii="Arial" w:hAnsi="Arial" w:cs="Arial"/>
              </w:rPr>
              <w:t>domácností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942C6D" w:rsidRPr="0093259C" w14:paraId="335340AC" w14:textId="77777777" w:rsidTr="004F6003">
        <w:trPr>
          <w:trHeight w:val="475"/>
        </w:trPr>
        <w:tc>
          <w:tcPr>
            <w:tcW w:w="704" w:type="dxa"/>
          </w:tcPr>
          <w:p w14:paraId="7CA9570D" w14:textId="31D3C220" w:rsidR="00942C6D" w:rsidRPr="00942C6D" w:rsidRDefault="001E44EA" w:rsidP="00942C6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6F0460FF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8BDBAB8" w14:textId="0D852D52" w:rsidR="00942C6D" w:rsidRPr="00942C6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1B0E50F" w14:textId="0216F649" w:rsidR="00942C6D" w:rsidRPr="00942C6D" w:rsidRDefault="007352F6" w:rsidP="007352F6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7352F6">
              <w:rPr>
                <w:rFonts w:ascii="Arial" w:hAnsi="Arial" w:cs="Arial"/>
                <w:bCs/>
              </w:rPr>
              <w:t xml:space="preserve">V § 10 odst. 1 písm. b) se za slova „zaslat ministerstvu údaje“ vkládají slova </w:t>
            </w:r>
            <w:proofErr w:type="gramStart"/>
            <w:r w:rsidRPr="007352F6">
              <w:rPr>
                <w:rFonts w:ascii="Arial" w:hAnsi="Arial" w:cs="Arial"/>
                <w:bCs/>
              </w:rPr>
              <w:t>„ ,</w:t>
            </w:r>
            <w:proofErr w:type="gramEnd"/>
            <w:r w:rsidRPr="007352F6">
              <w:rPr>
                <w:rFonts w:ascii="Arial" w:hAnsi="Arial" w:cs="Arial"/>
                <w:bCs/>
              </w:rPr>
              <w:t xml:space="preserve"> lze-li po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výrobci získání takových údajů spravedlivě požadovat,“ a za slova „v rámci obecních systémů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odpadového hospodářství“ se vkládají slova „ve společných sběrných nádobách na směsný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352F6">
              <w:rPr>
                <w:rFonts w:ascii="Arial" w:hAnsi="Arial" w:cs="Arial"/>
                <w:bCs/>
              </w:rPr>
              <w:t>komunální odpad“.</w:t>
            </w:r>
          </w:p>
        </w:tc>
        <w:tc>
          <w:tcPr>
            <w:tcW w:w="4926" w:type="dxa"/>
          </w:tcPr>
          <w:p w14:paraId="69AF1C1E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A503D7A" w14:textId="15BC00DA" w:rsidR="00490148" w:rsidRPr="00860D40" w:rsidRDefault="00C26DB5" w:rsidP="00C26DB5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6DB5">
              <w:rPr>
                <w:rFonts w:ascii="Arial" w:hAnsi="Arial" w:cs="Arial"/>
              </w:rPr>
              <w:t>Ná</w:t>
            </w:r>
            <w:r>
              <w:rPr>
                <w:rFonts w:ascii="Arial" w:hAnsi="Arial" w:cs="Arial"/>
              </w:rPr>
              <w:t xml:space="preserve">vrh upřesňuje, že </w:t>
            </w:r>
            <w:r w:rsidRPr="00490148">
              <w:rPr>
                <w:rFonts w:ascii="Arial" w:hAnsi="Arial" w:cs="Arial"/>
              </w:rPr>
              <w:t xml:space="preserve">informační povinnost výrobců vůči ministerstvu dopadá na výrobce pouze tehdy, lze-li po konkrétním výrobci získání údajů o množství </w:t>
            </w:r>
            <w:r w:rsidRPr="00490148">
              <w:rPr>
                <w:rFonts w:ascii="Arial" w:hAnsi="Arial" w:cs="Arial"/>
              </w:rPr>
              <w:lastRenderedPageBreak/>
              <w:t>odpadu z vybraných plastových výrobků soustřeďovaného v rámci obecních systémů odpadového hospodářství v obcích spravedlivě požadovat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23D10E1A" w14:textId="77777777" w:rsidTr="004F6003">
        <w:trPr>
          <w:trHeight w:val="475"/>
        </w:trPr>
        <w:tc>
          <w:tcPr>
            <w:tcW w:w="704" w:type="dxa"/>
          </w:tcPr>
          <w:p w14:paraId="6BB1FBE8" w14:textId="37DC9314" w:rsidR="008C04A5" w:rsidRPr="00942C6D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lastRenderedPageBreak/>
              <w:t>B.</w:t>
            </w:r>
            <w:r>
              <w:rPr>
                <w:rFonts w:cs="Arial"/>
                <w:b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14:paraId="1A1E3ED2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619D2AB" w14:textId="223605B1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7B3A670" w14:textId="3CBB9D99" w:rsidR="008C04A5" w:rsidRPr="00942C6D" w:rsidRDefault="00B2069E" w:rsidP="00B2069E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B2069E">
              <w:rPr>
                <w:rFonts w:ascii="Arial" w:hAnsi="Arial" w:cs="Arial"/>
                <w:bCs/>
              </w:rPr>
              <w:t>V § 10 se na konci odstavce 1 doplňuje věta „Obec, se kterou má výrobce uzavřenou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069E">
              <w:rPr>
                <w:rFonts w:ascii="Arial" w:hAnsi="Arial" w:cs="Arial"/>
                <w:bCs/>
              </w:rPr>
              <w:t>smlouvu o úhradě nákladů obci podle písmene a), poskytne výrobci součinnost k získání těchto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2069E">
              <w:rPr>
                <w:rFonts w:ascii="Arial" w:hAnsi="Arial" w:cs="Arial"/>
                <w:bCs/>
              </w:rPr>
              <w:t>údajů“.</w:t>
            </w:r>
          </w:p>
        </w:tc>
        <w:tc>
          <w:tcPr>
            <w:tcW w:w="4926" w:type="dxa"/>
          </w:tcPr>
          <w:p w14:paraId="2FAB3367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5204F8FE" w14:textId="16B21033" w:rsidR="00CE7B9A" w:rsidRPr="008C04A5" w:rsidRDefault="00C26DB5" w:rsidP="00764A4F">
            <w:pPr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</w:t>
            </w:r>
            <w:r w:rsidR="00A4503E">
              <w:rPr>
                <w:rFonts w:ascii="Arial" w:hAnsi="Arial" w:cs="Arial"/>
              </w:rPr>
              <w:t xml:space="preserve"> Návrh </w:t>
            </w:r>
            <w:r w:rsidR="00A4503E" w:rsidRPr="00490148">
              <w:rPr>
                <w:rFonts w:ascii="Arial" w:hAnsi="Arial" w:cs="Arial"/>
              </w:rPr>
              <w:t>dopl</w:t>
            </w:r>
            <w:r w:rsidR="00A4503E">
              <w:rPr>
                <w:rFonts w:ascii="Arial" w:hAnsi="Arial" w:cs="Arial"/>
              </w:rPr>
              <w:t xml:space="preserve">ňuje </w:t>
            </w:r>
            <w:r w:rsidR="00A4503E" w:rsidRPr="00490148">
              <w:rPr>
                <w:rFonts w:ascii="Arial" w:hAnsi="Arial" w:cs="Arial"/>
              </w:rPr>
              <w:t>povinnost obcí vůči výrobcům, s nimiž mají obce uzavřenou smlouvu o náhradě nákladů</w:t>
            </w:r>
            <w:r w:rsidR="00213223">
              <w:rPr>
                <w:rFonts w:ascii="Arial" w:hAnsi="Arial" w:cs="Arial"/>
              </w:rPr>
              <w:t>,</w:t>
            </w:r>
            <w:r w:rsidR="00A4503E" w:rsidRPr="00490148">
              <w:rPr>
                <w:rFonts w:ascii="Arial" w:hAnsi="Arial" w:cs="Arial"/>
              </w:rPr>
              <w:t xml:space="preserve"> poskytnout výrobcům součinnost k získání údajů nezbytných ke splnění informační povinnosti výrobce vůči ministerstvu</w:t>
            </w:r>
            <w:r w:rsidR="00213223">
              <w:rPr>
                <w:rFonts w:ascii="Arial" w:hAnsi="Arial" w:cs="Arial"/>
              </w:rPr>
              <w:t>.</w:t>
            </w:r>
          </w:p>
        </w:tc>
      </w:tr>
      <w:tr w:rsidR="008C04A5" w:rsidRPr="0093259C" w14:paraId="100806F6" w14:textId="77777777" w:rsidTr="004F6003">
        <w:trPr>
          <w:trHeight w:val="475"/>
        </w:trPr>
        <w:tc>
          <w:tcPr>
            <w:tcW w:w="704" w:type="dxa"/>
          </w:tcPr>
          <w:p w14:paraId="2616CF84" w14:textId="565E5DEC" w:rsidR="008C04A5" w:rsidRPr="00942C6D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14:paraId="30A356F7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423CD26" w14:textId="4FD98F1B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6ABE41C0" w14:textId="77777777" w:rsidR="00142738" w:rsidRPr="00142738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V § 10 odstavec 3 zní:</w:t>
            </w:r>
          </w:p>
          <w:p w14:paraId="72F2061E" w14:textId="710B2E73" w:rsidR="00142738" w:rsidRPr="00142738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„(3) Výrobce vybraných plastových výrobků uvedených v bodech 1 až 3 části D přílohy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k tomuto zákonu je povinen uzavřít smlouvu o úhradě nákladů obci podle odstavce 1 nebo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2 s takovým počtem obcí, aby podíl obcí, s nimiž výrobce smlouvu o úhradě nákladů obci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podle odstavce 1 nebo 2 uzavřel, činil</w:t>
            </w:r>
          </w:p>
          <w:p w14:paraId="7FBA4257" w14:textId="527AAEBD" w:rsidR="00142738" w:rsidRPr="00142738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a) do 1 roku ode dne nabytí účinnosti tohoto zákona minimálně 30 % z celkového počtu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obcí v České republice, a aby podíl obyvatel žijících v těchto obcích činil minimálně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30 % z celkového počtu obyvatel České republiky,</w:t>
            </w:r>
          </w:p>
          <w:p w14:paraId="7B479EF7" w14:textId="0979E677" w:rsidR="00142738" w:rsidRPr="00142738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b) do 2 let ode dne nabytí účinnosti tohoto zákona minimálně 60 % z celkového počtu obcí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v České republice, a aby podíl obyvatel žijících v těchto obcích činil minimálně 60 % z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celkového počtu obyvatel České republiky a</w:t>
            </w:r>
          </w:p>
          <w:p w14:paraId="1E4E87CC" w14:textId="66AFFD98" w:rsidR="00142738" w:rsidRPr="00142738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c) do 3 let ode dne nabytí účinnosti tohoto zákona minimálně 90 % z celkového počtu obcí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v České republice, a aby podíl obyvatel žijících v těchto obcích činil minimálně 90 % z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celkového počtu obyvatel České republiky.</w:t>
            </w:r>
          </w:p>
          <w:p w14:paraId="7C820E9B" w14:textId="199E225A" w:rsidR="008C04A5" w:rsidRPr="00942C6D" w:rsidRDefault="00142738" w:rsidP="00142738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142738">
              <w:rPr>
                <w:rFonts w:ascii="Arial" w:hAnsi="Arial" w:cs="Arial"/>
                <w:bCs/>
              </w:rPr>
              <w:t>V případě výrobce vybraných plastových výrobků uvedených v bodech 1 až 3 části 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přílohy k tomuto zákonu, který poprvé uvede na trh tyto výrobky po nabytí účinnosti tohoto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zákona, běží lhůty podle písmen a) až c) tohoto odstavce od prvního uvedení těchto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2738">
              <w:rPr>
                <w:rFonts w:ascii="Arial" w:hAnsi="Arial" w:cs="Arial"/>
                <w:bCs/>
              </w:rPr>
              <w:t>vybraných plastových výrobků na trh.“.</w:t>
            </w:r>
          </w:p>
        </w:tc>
        <w:tc>
          <w:tcPr>
            <w:tcW w:w="4926" w:type="dxa"/>
          </w:tcPr>
          <w:p w14:paraId="04BE573E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24774E6A" w14:textId="049822C9" w:rsidR="008C04A5" w:rsidRPr="00E90CDA" w:rsidRDefault="00680D4F" w:rsidP="00764A4F">
            <w:pPr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 xml:space="preserve">. Návrh upravuje </w:t>
            </w:r>
            <w:r w:rsidRPr="00463753">
              <w:rPr>
                <w:rFonts w:ascii="Arial" w:hAnsi="Arial" w:cs="Arial"/>
              </w:rPr>
              <w:t>povinnost výrobců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 xml:space="preserve">k uzavření smluv s předepsaným množstvím obcí v České republice </w:t>
            </w:r>
            <w:r>
              <w:rPr>
                <w:rFonts w:ascii="Arial" w:hAnsi="Arial" w:cs="Arial"/>
              </w:rPr>
              <w:t xml:space="preserve">a rozkládá ji </w:t>
            </w:r>
            <w:r w:rsidRPr="00463753">
              <w:rPr>
                <w:rFonts w:ascii="Arial" w:hAnsi="Arial" w:cs="Arial"/>
              </w:rPr>
              <w:t>na časový úsek celkem 3 let ode dne nabytí účinnosti zákona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>s tím, že po každém jednom roce ode dne nabytí účinnosti zákona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>budou muset výrobci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 xml:space="preserve">plnit dílčí milníky v množství tzv. </w:t>
            </w:r>
            <w:proofErr w:type="spellStart"/>
            <w:r w:rsidRPr="0046375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</w:t>
            </w:r>
            <w:r w:rsidRPr="00463753">
              <w:rPr>
                <w:rFonts w:ascii="Arial" w:hAnsi="Arial" w:cs="Arial"/>
              </w:rPr>
              <w:t>smluvněných</w:t>
            </w:r>
            <w:proofErr w:type="spellEnd"/>
            <w:r w:rsidRPr="00463753">
              <w:rPr>
                <w:rFonts w:ascii="Arial" w:hAnsi="Arial" w:cs="Arial"/>
              </w:rPr>
              <w:t xml:space="preserve"> obcí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671DDA5D" w14:textId="77777777" w:rsidTr="004F6003">
        <w:trPr>
          <w:trHeight w:val="475"/>
        </w:trPr>
        <w:tc>
          <w:tcPr>
            <w:tcW w:w="704" w:type="dxa"/>
          </w:tcPr>
          <w:p w14:paraId="1C568D77" w14:textId="694F82B4" w:rsidR="008C04A5" w:rsidRPr="00942C6D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14:paraId="6853CCE2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F7DD2CA" w14:textId="67474460" w:rsidR="008C04A5" w:rsidRPr="00942C6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67044CE5" w14:textId="77777777" w:rsidR="00386E8F" w:rsidRDefault="003B0B5D" w:rsidP="003B0B5D">
            <w:pPr>
              <w:pStyle w:val="Zkladntext20"/>
              <w:shd w:val="clear" w:color="auto" w:fill="auto"/>
              <w:spacing w:before="0" w:line="240" w:lineRule="auto"/>
              <w:ind w:right="400" w:firstLine="0"/>
              <w:contextualSpacing/>
              <w:rPr>
                <w:rFonts w:ascii="Arial" w:hAnsi="Arial" w:cs="Arial"/>
              </w:rPr>
            </w:pPr>
            <w:r w:rsidRPr="003B0B5D">
              <w:rPr>
                <w:rFonts w:ascii="Arial" w:hAnsi="Arial" w:cs="Arial"/>
              </w:rPr>
              <w:lastRenderedPageBreak/>
              <w:t>V § 10 se za odstavec 3 vkládá nový odstavec 4, který zní:</w:t>
            </w:r>
          </w:p>
          <w:p w14:paraId="454AACA6" w14:textId="144CF29E" w:rsidR="003B0B5D" w:rsidRDefault="003B0B5D" w:rsidP="00386E8F">
            <w:pPr>
              <w:pStyle w:val="Zkladntext20"/>
              <w:shd w:val="clear" w:color="auto" w:fill="auto"/>
              <w:spacing w:before="0" w:line="240" w:lineRule="auto"/>
              <w:ind w:right="400" w:firstLine="0"/>
              <w:contextualSpacing/>
              <w:rPr>
                <w:rFonts w:ascii="Arial" w:hAnsi="Arial" w:cs="Arial"/>
              </w:rPr>
            </w:pPr>
            <w:r w:rsidRPr="003B0B5D">
              <w:rPr>
                <w:rFonts w:ascii="Arial" w:hAnsi="Arial" w:cs="Arial"/>
              </w:rPr>
              <w:lastRenderedPageBreak/>
              <w:br/>
              <w:t>„(4) Pokud návrh na uzavření smlouvy o úhradě nákladů obci podle odstavce 1 nebo 2</w:t>
            </w:r>
            <w:r>
              <w:rPr>
                <w:rFonts w:ascii="Arial" w:hAnsi="Arial" w:cs="Arial"/>
              </w:rPr>
              <w:t xml:space="preserve"> </w:t>
            </w:r>
            <w:r w:rsidRPr="003B0B5D">
              <w:rPr>
                <w:rFonts w:ascii="Arial" w:hAnsi="Arial" w:cs="Arial"/>
              </w:rPr>
              <w:t>předložený obci výrobcem odpovídá požadavkům stanoveným tímto zákonem, zejména co</w:t>
            </w:r>
            <w:r>
              <w:rPr>
                <w:rFonts w:ascii="Arial" w:hAnsi="Arial" w:cs="Arial"/>
              </w:rPr>
              <w:t xml:space="preserve"> </w:t>
            </w:r>
            <w:r w:rsidRPr="003B0B5D">
              <w:rPr>
                <w:rFonts w:ascii="Arial" w:hAnsi="Arial" w:cs="Arial"/>
              </w:rPr>
              <w:t>se výše úhrady nákladů hrazených výrobcem obci týče, poskytne obec výrobci součinnost,</w:t>
            </w:r>
            <w:r>
              <w:rPr>
                <w:rFonts w:ascii="Arial" w:hAnsi="Arial" w:cs="Arial"/>
              </w:rPr>
              <w:t xml:space="preserve"> </w:t>
            </w:r>
            <w:r w:rsidRPr="003B0B5D">
              <w:rPr>
                <w:rFonts w:ascii="Arial" w:hAnsi="Arial" w:cs="Arial"/>
              </w:rPr>
              <w:t>kterou lze po obci spravedlivě požadovat, směřující k uzavření smlouvy mezi obcí a</w:t>
            </w:r>
            <w:r w:rsidRPr="003B0B5D">
              <w:rPr>
                <w:rFonts w:ascii="Arial" w:hAnsi="Arial" w:cs="Arial"/>
              </w:rPr>
              <w:br/>
              <w:t>výrobcem.“.</w:t>
            </w:r>
          </w:p>
          <w:p w14:paraId="590C70F0" w14:textId="3995DCF6" w:rsidR="008C04A5" w:rsidRPr="00942C6D" w:rsidRDefault="003B0B5D" w:rsidP="003B0B5D">
            <w:pPr>
              <w:pStyle w:val="Zkladntext20"/>
              <w:shd w:val="clear" w:color="auto" w:fill="auto"/>
              <w:spacing w:before="0" w:line="240" w:lineRule="auto"/>
              <w:ind w:right="400" w:firstLine="0"/>
              <w:contextualSpacing/>
              <w:jc w:val="left"/>
              <w:rPr>
                <w:rFonts w:ascii="Arial" w:hAnsi="Arial" w:cs="Arial"/>
              </w:rPr>
            </w:pPr>
            <w:r w:rsidRPr="003B0B5D">
              <w:rPr>
                <w:rFonts w:ascii="Arial" w:hAnsi="Arial" w:cs="Arial"/>
              </w:rPr>
              <w:br/>
              <w:t>Dosavadní odstavec 4 se označuje jako odstavec 5.</w:t>
            </w:r>
          </w:p>
        </w:tc>
        <w:tc>
          <w:tcPr>
            <w:tcW w:w="4926" w:type="dxa"/>
          </w:tcPr>
          <w:p w14:paraId="4F27E9AF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481C3F37" w14:textId="6E0F9F91" w:rsidR="007B71D3" w:rsidRDefault="00FD35F1" w:rsidP="007B71D3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lastRenderedPageBreak/>
              <w:t>Viz také stanovisko k návrhu B.1</w:t>
            </w:r>
            <w:r>
              <w:rPr>
                <w:rFonts w:ascii="Arial" w:hAnsi="Arial" w:cs="Arial"/>
              </w:rPr>
              <w:t>.</w:t>
            </w:r>
            <w:r w:rsidR="007B71D3">
              <w:rPr>
                <w:rFonts w:ascii="Arial" w:hAnsi="Arial" w:cs="Arial"/>
              </w:rPr>
              <w:t xml:space="preserve"> D</w:t>
            </w:r>
            <w:r w:rsidR="007B71D3" w:rsidRPr="00490148">
              <w:rPr>
                <w:rFonts w:ascii="Arial" w:hAnsi="Arial" w:cs="Arial"/>
              </w:rPr>
              <w:t>opl</w:t>
            </w:r>
            <w:r w:rsidR="007B71D3">
              <w:rPr>
                <w:rFonts w:ascii="Arial" w:hAnsi="Arial" w:cs="Arial"/>
              </w:rPr>
              <w:t>ňuje se</w:t>
            </w:r>
            <w:r w:rsidR="007B71D3" w:rsidRPr="00490148">
              <w:rPr>
                <w:rFonts w:ascii="Arial" w:hAnsi="Arial" w:cs="Arial"/>
              </w:rPr>
              <w:t xml:space="preserve"> povinnost obcí vůči výrobcům</w:t>
            </w:r>
            <w:r w:rsidR="007B71D3">
              <w:rPr>
                <w:rFonts w:ascii="Arial" w:hAnsi="Arial" w:cs="Arial"/>
              </w:rPr>
              <w:t xml:space="preserve"> poskytnout součinnost k uzavření smlouvy, pokud bude </w:t>
            </w:r>
            <w:r w:rsidR="007B71D3" w:rsidRPr="007B71D3">
              <w:rPr>
                <w:rFonts w:ascii="Arial" w:hAnsi="Arial" w:cs="Arial"/>
              </w:rPr>
              <w:t>plně odpovídat zákonu, zejména co do výše náhrady nákladů</w:t>
            </w:r>
            <w:r w:rsidR="007B71D3">
              <w:rPr>
                <w:rFonts w:ascii="Arial" w:hAnsi="Arial" w:cs="Arial"/>
              </w:rPr>
              <w:t>.</w:t>
            </w:r>
          </w:p>
          <w:p w14:paraId="4D55940F" w14:textId="1F3179D9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49C8CCF1" w14:textId="77777777" w:rsidTr="004F6003">
        <w:trPr>
          <w:trHeight w:val="475"/>
        </w:trPr>
        <w:tc>
          <w:tcPr>
            <w:tcW w:w="704" w:type="dxa"/>
          </w:tcPr>
          <w:p w14:paraId="7F4F1698" w14:textId="0350E211" w:rsidR="008C04A5" w:rsidRPr="00942C6D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14:paraId="3416F702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822CC3E" w14:textId="06326661" w:rsidR="008C04A5" w:rsidRPr="00942C6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74B43484" w14:textId="77777777" w:rsidR="003B0B5D" w:rsidRPr="003B0B5D" w:rsidRDefault="003B0B5D" w:rsidP="003B0B5D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3B0B5D">
              <w:rPr>
                <w:rFonts w:ascii="Arial" w:hAnsi="Arial" w:cs="Arial"/>
                <w:bCs/>
              </w:rPr>
              <w:t>V § 10 odstavec 5 zní:</w:t>
            </w:r>
          </w:p>
          <w:p w14:paraId="0A02264B" w14:textId="41D901E8" w:rsidR="008C04A5" w:rsidRPr="00942C6D" w:rsidRDefault="003B0B5D" w:rsidP="003B0B5D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3B0B5D">
              <w:rPr>
                <w:rFonts w:ascii="Arial" w:hAnsi="Arial" w:cs="Arial"/>
                <w:bCs/>
              </w:rPr>
              <w:t>„(5) Úhrada nákladů musí být ve smlouvě o úhradě nákladů obci podle odstavce 1 nebo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0B5D">
              <w:rPr>
                <w:rFonts w:ascii="Arial" w:hAnsi="Arial" w:cs="Arial"/>
                <w:bCs/>
              </w:rPr>
              <w:t>2 sjednána a výrobce je povinen ji obci hradit v takové výši, aby odpovídala skutečným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0B5D">
              <w:rPr>
                <w:rFonts w:ascii="Arial" w:hAnsi="Arial" w:cs="Arial"/>
                <w:bCs/>
              </w:rPr>
              <w:t>účelně vynakládaným nákladům obcí na zajišťování činností specifikovaných v</w:t>
            </w:r>
            <w:r>
              <w:rPr>
                <w:rFonts w:ascii="Arial" w:hAnsi="Arial" w:cs="Arial"/>
                <w:bCs/>
              </w:rPr>
              <w:t> </w:t>
            </w:r>
            <w:r w:rsidRPr="003B0B5D">
              <w:rPr>
                <w:rFonts w:ascii="Arial" w:hAnsi="Arial" w:cs="Arial"/>
                <w:bCs/>
              </w:rPr>
              <w:t>odstavcích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0B5D">
              <w:rPr>
                <w:rFonts w:ascii="Arial" w:hAnsi="Arial" w:cs="Arial"/>
                <w:bCs/>
              </w:rPr>
              <w:t>1 a 2. Způsob výpočtu úhrady nákladů výrobce zveřejní na svých internetových stránkách;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0B5D">
              <w:rPr>
                <w:rFonts w:ascii="Arial" w:hAnsi="Arial" w:cs="Arial"/>
                <w:bCs/>
              </w:rPr>
              <w:t>způsob výpočtu úhrady nákladů je výrobce povinen pravidelně, nejméně jedenkrát za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0B5D">
              <w:rPr>
                <w:rFonts w:ascii="Arial" w:hAnsi="Arial" w:cs="Arial"/>
                <w:bCs/>
              </w:rPr>
              <w:t>kalendářní rok, aktualizovat a zohlednit v něm vývoj cen v České republice.“.</w:t>
            </w:r>
          </w:p>
        </w:tc>
        <w:tc>
          <w:tcPr>
            <w:tcW w:w="4926" w:type="dxa"/>
          </w:tcPr>
          <w:p w14:paraId="3B1C596E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75FBB913" w14:textId="79F23EA8" w:rsidR="00437487" w:rsidRDefault="007B71D3" w:rsidP="00437487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</w:t>
            </w:r>
            <w:r w:rsidR="00437487">
              <w:rPr>
                <w:rFonts w:ascii="Arial" w:hAnsi="Arial" w:cs="Arial"/>
              </w:rPr>
              <w:t xml:space="preserve"> Stanovuje se, že ú</w:t>
            </w:r>
            <w:r w:rsidR="00437487" w:rsidRPr="00C41772">
              <w:rPr>
                <w:rFonts w:ascii="Arial" w:hAnsi="Arial" w:cs="Arial"/>
              </w:rPr>
              <w:t>hrada nákladů poskytovaná ze strany výrobce</w:t>
            </w:r>
            <w:r w:rsidR="00437487">
              <w:rPr>
                <w:rFonts w:ascii="Arial" w:hAnsi="Arial" w:cs="Arial"/>
              </w:rPr>
              <w:t xml:space="preserve"> </w:t>
            </w:r>
            <w:r w:rsidR="00437487" w:rsidRPr="00C41772">
              <w:rPr>
                <w:rFonts w:ascii="Arial" w:hAnsi="Arial" w:cs="Arial"/>
              </w:rPr>
              <w:t>obcím musí vycházet ze skutečných a účelně vynakládaných nákladů</w:t>
            </w:r>
            <w:r w:rsidR="00437487">
              <w:rPr>
                <w:rFonts w:ascii="Arial" w:hAnsi="Arial" w:cs="Arial"/>
              </w:rPr>
              <w:t xml:space="preserve"> a </w:t>
            </w:r>
            <w:r w:rsidR="00437487">
              <w:t xml:space="preserve"> </w:t>
            </w:r>
            <w:r w:rsidR="00437487" w:rsidRPr="004E72BE">
              <w:rPr>
                <w:rFonts w:ascii="Arial" w:hAnsi="Arial" w:cs="Arial"/>
              </w:rPr>
              <w:t xml:space="preserve">  přirozené dynamiky cenového/nákladového vývoje </w:t>
            </w:r>
            <w:r w:rsidR="00437487">
              <w:rPr>
                <w:rFonts w:ascii="Arial" w:hAnsi="Arial" w:cs="Arial"/>
              </w:rPr>
              <w:t xml:space="preserve">a je </w:t>
            </w:r>
            <w:r w:rsidR="00437487" w:rsidRPr="004E72BE">
              <w:rPr>
                <w:rFonts w:ascii="Arial" w:hAnsi="Arial" w:cs="Arial"/>
              </w:rPr>
              <w:t xml:space="preserve">výslovně doplněna povinnost výrobců k pravidelné aktualizaci způsobu výpočtu </w:t>
            </w:r>
            <w:r w:rsidR="00437487">
              <w:rPr>
                <w:rFonts w:ascii="Arial" w:hAnsi="Arial" w:cs="Arial"/>
              </w:rPr>
              <w:t>ú</w:t>
            </w:r>
            <w:r w:rsidR="00437487" w:rsidRPr="004E72BE">
              <w:rPr>
                <w:rFonts w:ascii="Arial" w:hAnsi="Arial" w:cs="Arial"/>
              </w:rPr>
              <w:t xml:space="preserve">hrady nákladů a </w:t>
            </w:r>
            <w:r w:rsidR="00437487">
              <w:rPr>
                <w:rFonts w:ascii="Arial" w:hAnsi="Arial" w:cs="Arial"/>
              </w:rPr>
              <w:t xml:space="preserve">jejich </w:t>
            </w:r>
            <w:r w:rsidR="00437487" w:rsidRPr="004E72BE">
              <w:rPr>
                <w:rFonts w:ascii="Arial" w:hAnsi="Arial" w:cs="Arial"/>
              </w:rPr>
              <w:t>povinnost zohlednit při této aktualizaci cenový vývoj v České republice.</w:t>
            </w:r>
          </w:p>
          <w:p w14:paraId="0F83AE77" w14:textId="282030C5" w:rsidR="008C04A5" w:rsidRPr="00DF6169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04A5" w:rsidRPr="0093259C" w14:paraId="7DC230AB" w14:textId="77777777" w:rsidTr="004F6003">
        <w:trPr>
          <w:trHeight w:val="475"/>
        </w:trPr>
        <w:tc>
          <w:tcPr>
            <w:tcW w:w="704" w:type="dxa"/>
          </w:tcPr>
          <w:p w14:paraId="0EB1FAF2" w14:textId="43431656" w:rsidR="008C04A5" w:rsidRPr="00942C6D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14:paraId="568E3848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CF4D77A" w14:textId="32959075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37FB3AB0" w14:textId="3ADB60C2" w:rsidR="008C04A5" w:rsidRPr="00942C6D" w:rsidRDefault="00953821" w:rsidP="00953821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953821">
              <w:rPr>
                <w:rFonts w:ascii="Arial" w:hAnsi="Arial" w:cs="Arial"/>
                <w:bCs/>
              </w:rPr>
              <w:t>V § 13 odst. 2 písm. b) se slova „metodiky výpočtu nákladů na úklid odpadu“ nahrazuje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53821">
              <w:rPr>
                <w:rFonts w:ascii="Arial" w:hAnsi="Arial" w:cs="Arial"/>
                <w:bCs/>
              </w:rPr>
              <w:t>slovy „způsobu výpočtu úhrady nákladů obcí“ a číslo „8“ se nahrazuje číslem „9“.</w:t>
            </w:r>
          </w:p>
        </w:tc>
        <w:tc>
          <w:tcPr>
            <w:tcW w:w="4926" w:type="dxa"/>
          </w:tcPr>
          <w:p w14:paraId="0A071313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408C72B4" w14:textId="159EBDE3" w:rsidR="00437487" w:rsidRDefault="00437487" w:rsidP="00437487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Legislativně</w:t>
            </w:r>
            <w:r w:rsidR="006B73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technická úprava.</w:t>
            </w:r>
          </w:p>
          <w:p w14:paraId="3C0743D6" w14:textId="3E58102B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7532DE82" w14:textId="77777777" w:rsidTr="004F6003">
        <w:trPr>
          <w:trHeight w:val="475"/>
        </w:trPr>
        <w:tc>
          <w:tcPr>
            <w:tcW w:w="704" w:type="dxa"/>
          </w:tcPr>
          <w:p w14:paraId="1DD21EB6" w14:textId="0F44AD43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14:paraId="2ED3974C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0F0F912" w14:textId="661A9C55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578FEFEB" w14:textId="733B933F" w:rsidR="008C04A5" w:rsidRPr="00116B33" w:rsidRDefault="00953821" w:rsidP="00953821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953821">
              <w:rPr>
                <w:rFonts w:ascii="Arial" w:hAnsi="Arial" w:cs="Arial"/>
                <w:bCs/>
              </w:rPr>
              <w:t>V § 15 odst. 4 písm. a) se slovo „vynaložené“ nahrazuje slovy „skutečně a účelně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53821">
              <w:rPr>
                <w:rFonts w:ascii="Arial" w:hAnsi="Arial" w:cs="Arial"/>
                <w:bCs/>
              </w:rPr>
              <w:t>vynakládané“.</w:t>
            </w:r>
          </w:p>
        </w:tc>
        <w:tc>
          <w:tcPr>
            <w:tcW w:w="4926" w:type="dxa"/>
          </w:tcPr>
          <w:p w14:paraId="05F86C93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47F3F60B" w14:textId="44EEBB93" w:rsidR="00764804" w:rsidRPr="00DB4071" w:rsidRDefault="00437487" w:rsidP="00764A4F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Stanovuje se, že ú</w:t>
            </w:r>
            <w:r w:rsidRPr="00C41772">
              <w:rPr>
                <w:rFonts w:ascii="Arial" w:hAnsi="Arial" w:cs="Arial"/>
              </w:rPr>
              <w:t>hrada nákladů poskytovaná ze strany výrobce</w:t>
            </w:r>
            <w:r>
              <w:rPr>
                <w:rFonts w:ascii="Arial" w:hAnsi="Arial" w:cs="Arial"/>
              </w:rPr>
              <w:t xml:space="preserve"> </w:t>
            </w:r>
            <w:r w:rsidRPr="00C41772">
              <w:rPr>
                <w:rFonts w:ascii="Arial" w:hAnsi="Arial" w:cs="Arial"/>
              </w:rPr>
              <w:t>obcím musí vycházet ze skutečných a účelně vynakládaných nákladů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7AA118CA" w14:textId="77777777" w:rsidTr="004F6003">
        <w:trPr>
          <w:trHeight w:val="475"/>
        </w:trPr>
        <w:tc>
          <w:tcPr>
            <w:tcW w:w="704" w:type="dxa"/>
          </w:tcPr>
          <w:p w14:paraId="6420CF77" w14:textId="49464856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lastRenderedPageBreak/>
              <w:t>B.</w:t>
            </w:r>
            <w:r>
              <w:rPr>
                <w:rFonts w:cs="Arial"/>
                <w:b/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14:paraId="25EC5740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9C3E31E" w14:textId="703C1D62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AECDC66" w14:textId="12D297E8" w:rsidR="008C04A5" w:rsidRPr="00116B33" w:rsidRDefault="00953821" w:rsidP="00953821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953821">
              <w:rPr>
                <w:rFonts w:ascii="Arial" w:hAnsi="Arial" w:cs="Arial"/>
                <w:bCs/>
              </w:rPr>
              <w:t>V § 15 odst. 4 písm. b) se slovo „vynaložené“ nahrazuje slovy „skutečně a účelně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53821">
              <w:rPr>
                <w:rFonts w:ascii="Arial" w:hAnsi="Arial" w:cs="Arial"/>
                <w:bCs/>
              </w:rPr>
              <w:t>vynakládané“ a za slova „v rámci obecního systému odpadového hospodářství“ se vkládají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53821">
              <w:rPr>
                <w:rFonts w:ascii="Arial" w:hAnsi="Arial" w:cs="Arial"/>
                <w:bCs/>
              </w:rPr>
              <w:t>slova „ve společných sběrných nádobách na směsný komunální odpad“.</w:t>
            </w:r>
          </w:p>
        </w:tc>
        <w:tc>
          <w:tcPr>
            <w:tcW w:w="4926" w:type="dxa"/>
          </w:tcPr>
          <w:p w14:paraId="4BB4F5F3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7BD02179" w14:textId="46538BD4" w:rsidR="00BB2E31" w:rsidRPr="00860D40" w:rsidRDefault="00437487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</w:t>
            </w:r>
            <w:r w:rsidRPr="00C26DB5">
              <w:rPr>
                <w:rFonts w:ascii="Arial" w:hAnsi="Arial" w:cs="Arial"/>
              </w:rPr>
              <w:t>iz také stanovisko k návrhu B.1</w:t>
            </w:r>
            <w:r>
              <w:rPr>
                <w:rFonts w:ascii="Arial" w:hAnsi="Arial" w:cs="Arial"/>
              </w:rPr>
              <w:t>. Stano</w:t>
            </w:r>
            <w:bookmarkStart w:id="0" w:name="_GoBack"/>
            <w:bookmarkEnd w:id="0"/>
            <w:r>
              <w:rPr>
                <w:rFonts w:ascii="Arial" w:hAnsi="Arial" w:cs="Arial"/>
              </w:rPr>
              <w:t>vuje se, že ú</w:t>
            </w:r>
            <w:r w:rsidRPr="00C41772">
              <w:rPr>
                <w:rFonts w:ascii="Arial" w:hAnsi="Arial" w:cs="Arial"/>
              </w:rPr>
              <w:t>hrada nákladů poskytovaná ze strany výrobce</w:t>
            </w:r>
            <w:r>
              <w:rPr>
                <w:rFonts w:ascii="Arial" w:hAnsi="Arial" w:cs="Arial"/>
              </w:rPr>
              <w:t xml:space="preserve"> </w:t>
            </w:r>
            <w:r w:rsidRPr="00C41772">
              <w:rPr>
                <w:rFonts w:ascii="Arial" w:hAnsi="Arial" w:cs="Arial"/>
              </w:rPr>
              <w:t>obcím musí vycházet ze skutečných a účelně vynakládaných nákladů</w:t>
            </w:r>
            <w:r>
              <w:rPr>
                <w:rFonts w:ascii="Arial" w:hAnsi="Arial" w:cs="Arial"/>
              </w:rPr>
              <w:t xml:space="preserve"> a že úhrada se poskytuje za </w:t>
            </w:r>
            <w:r w:rsidRPr="00953821">
              <w:rPr>
                <w:rFonts w:ascii="Arial" w:hAnsi="Arial" w:cs="Arial"/>
                <w:bCs/>
              </w:rPr>
              <w:t>společn</w:t>
            </w:r>
            <w:r>
              <w:rPr>
                <w:rFonts w:ascii="Arial" w:hAnsi="Arial" w:cs="Arial"/>
                <w:bCs/>
              </w:rPr>
              <w:t>é</w:t>
            </w:r>
            <w:r w:rsidRPr="00953821">
              <w:rPr>
                <w:rFonts w:ascii="Arial" w:hAnsi="Arial" w:cs="Arial"/>
                <w:bCs/>
              </w:rPr>
              <w:t xml:space="preserve"> sběrn</w:t>
            </w:r>
            <w:r>
              <w:rPr>
                <w:rFonts w:ascii="Arial" w:hAnsi="Arial" w:cs="Arial"/>
                <w:bCs/>
              </w:rPr>
              <w:t>é</w:t>
            </w:r>
            <w:r w:rsidRPr="00953821">
              <w:rPr>
                <w:rFonts w:ascii="Arial" w:hAnsi="Arial" w:cs="Arial"/>
                <w:bCs/>
              </w:rPr>
              <w:t xml:space="preserve"> nádob</w:t>
            </w:r>
            <w:r>
              <w:rPr>
                <w:rFonts w:ascii="Arial" w:hAnsi="Arial" w:cs="Arial"/>
                <w:bCs/>
              </w:rPr>
              <w:t>y</w:t>
            </w:r>
            <w:r w:rsidRPr="00953821">
              <w:rPr>
                <w:rFonts w:ascii="Arial" w:hAnsi="Arial" w:cs="Arial"/>
                <w:bCs/>
              </w:rPr>
              <w:t xml:space="preserve"> na směsný komunální odpad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54DFBD78" w14:textId="77777777" w:rsidTr="004F6003">
        <w:trPr>
          <w:trHeight w:val="475"/>
        </w:trPr>
        <w:tc>
          <w:tcPr>
            <w:tcW w:w="704" w:type="dxa"/>
          </w:tcPr>
          <w:p w14:paraId="1140E4B6" w14:textId="23AC307A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14:paraId="4D4020D4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192E02E" w14:textId="76E1BF79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A134203" w14:textId="77777777" w:rsidR="000F31B9" w:rsidRPr="000F31B9" w:rsidRDefault="000F31B9" w:rsidP="000F31B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0F31B9">
              <w:rPr>
                <w:rFonts w:ascii="Arial" w:hAnsi="Arial" w:cs="Arial"/>
                <w:bCs/>
              </w:rPr>
              <w:t>V § 15 odst. 5 se za slova „výši průměrných“ vkládají slova „skutečně a účelně</w:t>
            </w:r>
          </w:p>
          <w:p w14:paraId="7AAEF1D1" w14:textId="5FD848BA" w:rsidR="008C04A5" w:rsidRPr="00116B33" w:rsidRDefault="000F31B9" w:rsidP="000F31B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0F31B9">
              <w:rPr>
                <w:rFonts w:ascii="Arial" w:hAnsi="Arial" w:cs="Arial"/>
                <w:bCs/>
              </w:rPr>
              <w:t>vynakládaných“.</w:t>
            </w:r>
          </w:p>
        </w:tc>
        <w:tc>
          <w:tcPr>
            <w:tcW w:w="4926" w:type="dxa"/>
          </w:tcPr>
          <w:p w14:paraId="23D0215F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247FC61B" w14:textId="7455F136" w:rsidR="00F05C35" w:rsidRPr="00860D40" w:rsidRDefault="00084B96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Stanovuje se, že ú</w:t>
            </w:r>
            <w:r w:rsidRPr="00C41772">
              <w:rPr>
                <w:rFonts w:ascii="Arial" w:hAnsi="Arial" w:cs="Arial"/>
              </w:rPr>
              <w:t>hrada nákladů poskytovaná ze strany výrobce</w:t>
            </w:r>
            <w:r>
              <w:rPr>
                <w:rFonts w:ascii="Arial" w:hAnsi="Arial" w:cs="Arial"/>
              </w:rPr>
              <w:t xml:space="preserve"> </w:t>
            </w:r>
            <w:r w:rsidRPr="00C41772">
              <w:rPr>
                <w:rFonts w:ascii="Arial" w:hAnsi="Arial" w:cs="Arial"/>
              </w:rPr>
              <w:t>obcím musí vycházet ze skutečných a účelně vynakládaných nákladů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26D9D9B2" w14:textId="77777777" w:rsidTr="004F6003">
        <w:trPr>
          <w:trHeight w:val="475"/>
        </w:trPr>
        <w:tc>
          <w:tcPr>
            <w:tcW w:w="704" w:type="dxa"/>
          </w:tcPr>
          <w:p w14:paraId="1AC4F089" w14:textId="7BBA4BBE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14.</w:t>
            </w:r>
          </w:p>
        </w:tc>
        <w:tc>
          <w:tcPr>
            <w:tcW w:w="1843" w:type="dxa"/>
          </w:tcPr>
          <w:p w14:paraId="4D7B70A1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04C8805" w14:textId="7C5BE8E4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630AEFE5" w14:textId="506651C7" w:rsidR="008C04A5" w:rsidRPr="00116B33" w:rsidRDefault="000F31B9" w:rsidP="000F31B9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0F31B9">
              <w:rPr>
                <w:rFonts w:ascii="Arial" w:hAnsi="Arial" w:cs="Arial"/>
                <w:bCs/>
              </w:rPr>
              <w:t>V § 15 se na konci odstavce 5 doplňuje věta „Každá obec je povinna poskytovat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1B9">
              <w:rPr>
                <w:rFonts w:ascii="Arial" w:hAnsi="Arial" w:cs="Arial"/>
                <w:bCs/>
              </w:rPr>
              <w:t>provozovateli kolektivního systému údaje o nákladech vynakládaných obcí podle věty první“.</w:t>
            </w:r>
          </w:p>
        </w:tc>
        <w:tc>
          <w:tcPr>
            <w:tcW w:w="4926" w:type="dxa"/>
          </w:tcPr>
          <w:p w14:paraId="5AA0E78B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5A21A5B" w14:textId="2269BEBF" w:rsidR="008C04A5" w:rsidRPr="00860D40" w:rsidRDefault="005951A2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 xml:space="preserve">. Návrh </w:t>
            </w:r>
            <w:r w:rsidRPr="00490148">
              <w:rPr>
                <w:rFonts w:ascii="Arial" w:hAnsi="Arial" w:cs="Arial"/>
              </w:rPr>
              <w:t>dopl</w:t>
            </w:r>
            <w:r>
              <w:rPr>
                <w:rFonts w:ascii="Arial" w:hAnsi="Arial" w:cs="Arial"/>
              </w:rPr>
              <w:t xml:space="preserve">ňuje </w:t>
            </w:r>
            <w:r w:rsidRPr="00490148">
              <w:rPr>
                <w:rFonts w:ascii="Arial" w:hAnsi="Arial" w:cs="Arial"/>
              </w:rPr>
              <w:t xml:space="preserve">povinnost obcí vůči </w:t>
            </w:r>
            <w:r>
              <w:rPr>
                <w:rFonts w:ascii="Arial" w:hAnsi="Arial" w:cs="Arial"/>
              </w:rPr>
              <w:t>provozovatelům KS</w:t>
            </w:r>
            <w:r w:rsidRPr="00490148">
              <w:rPr>
                <w:rFonts w:ascii="Arial" w:hAnsi="Arial" w:cs="Arial"/>
              </w:rPr>
              <w:t xml:space="preserve">, s nimiž mají obce uzavřenou smlouvu o </w:t>
            </w:r>
            <w:r>
              <w:rPr>
                <w:rFonts w:ascii="Arial" w:hAnsi="Arial" w:cs="Arial"/>
              </w:rPr>
              <w:t>ú</w:t>
            </w:r>
            <w:r w:rsidRPr="00490148">
              <w:rPr>
                <w:rFonts w:ascii="Arial" w:hAnsi="Arial" w:cs="Arial"/>
              </w:rPr>
              <w:t>hradě nákladů</w:t>
            </w:r>
            <w:r>
              <w:rPr>
                <w:rFonts w:ascii="Arial" w:hAnsi="Arial" w:cs="Arial"/>
              </w:rPr>
              <w:t>,</w:t>
            </w:r>
            <w:r w:rsidRPr="00490148">
              <w:rPr>
                <w:rFonts w:ascii="Arial" w:hAnsi="Arial" w:cs="Arial"/>
              </w:rPr>
              <w:t xml:space="preserve"> poskytnout</w:t>
            </w:r>
            <w:r>
              <w:rPr>
                <w:rFonts w:ascii="Arial" w:hAnsi="Arial" w:cs="Arial"/>
              </w:rPr>
              <w:t xml:space="preserve"> provozovatelům KS</w:t>
            </w:r>
            <w:r w:rsidRPr="00490148">
              <w:rPr>
                <w:rFonts w:ascii="Arial" w:hAnsi="Arial" w:cs="Arial"/>
              </w:rPr>
              <w:t xml:space="preserve"> součinnost k získání údajů nezbytných ke splnění informační povinnosti </w:t>
            </w:r>
            <w:r>
              <w:rPr>
                <w:rFonts w:ascii="Arial" w:hAnsi="Arial" w:cs="Arial"/>
              </w:rPr>
              <w:t>provozovatele</w:t>
            </w:r>
            <w:r w:rsidRPr="00490148">
              <w:rPr>
                <w:rFonts w:ascii="Arial" w:hAnsi="Arial" w:cs="Arial"/>
              </w:rPr>
              <w:t xml:space="preserve"> vůči ministerstvu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1DD7116A" w14:textId="77777777" w:rsidTr="004F6003">
        <w:trPr>
          <w:trHeight w:val="475"/>
        </w:trPr>
        <w:tc>
          <w:tcPr>
            <w:tcW w:w="704" w:type="dxa"/>
          </w:tcPr>
          <w:p w14:paraId="0E8143D4" w14:textId="30F716BC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15.</w:t>
            </w:r>
          </w:p>
        </w:tc>
        <w:tc>
          <w:tcPr>
            <w:tcW w:w="1843" w:type="dxa"/>
          </w:tcPr>
          <w:p w14:paraId="6D026FBB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013DE68" w14:textId="428E72E9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6547ECB5" w14:textId="0E5EA52E" w:rsidR="008C04A5" w:rsidRPr="00116B33" w:rsidRDefault="000F31B9" w:rsidP="000F31B9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0F31B9">
              <w:rPr>
                <w:rFonts w:ascii="Arial" w:hAnsi="Arial" w:cs="Arial"/>
                <w:bCs/>
              </w:rPr>
              <w:t>V § 15 odst. 6 se za slova „nesmí provozovatel kolektivního systému požadovat“ vkládají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1B9">
              <w:rPr>
                <w:rFonts w:ascii="Arial" w:hAnsi="Arial" w:cs="Arial"/>
                <w:bCs/>
              </w:rPr>
              <w:t>slova „od obce, s níž je smlouva uzavírána,“.</w:t>
            </w:r>
          </w:p>
        </w:tc>
        <w:tc>
          <w:tcPr>
            <w:tcW w:w="4926" w:type="dxa"/>
          </w:tcPr>
          <w:p w14:paraId="45E174B0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350CD0C" w14:textId="63FB21B1" w:rsidR="003A3BC1" w:rsidRPr="00084B96" w:rsidRDefault="00084B96" w:rsidP="00084B9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Legislativně- technická úprava.</w:t>
            </w:r>
          </w:p>
        </w:tc>
      </w:tr>
      <w:tr w:rsidR="008C04A5" w:rsidRPr="0093259C" w14:paraId="4084608E" w14:textId="77777777" w:rsidTr="004F6003">
        <w:trPr>
          <w:trHeight w:val="475"/>
        </w:trPr>
        <w:tc>
          <w:tcPr>
            <w:tcW w:w="704" w:type="dxa"/>
          </w:tcPr>
          <w:p w14:paraId="519D5BC6" w14:textId="0FB8F53F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16.</w:t>
            </w:r>
          </w:p>
        </w:tc>
        <w:tc>
          <w:tcPr>
            <w:tcW w:w="1843" w:type="dxa"/>
          </w:tcPr>
          <w:p w14:paraId="6DDB3B98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CD6A27C" w14:textId="64E3FB2C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758823D1" w14:textId="77777777" w:rsidR="00D93BA3" w:rsidRPr="00D93BA3" w:rsidRDefault="00D93BA3" w:rsidP="00D93BA3">
            <w:pPr>
              <w:spacing w:before="240" w:after="240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V § 15 odstavec 7 zní:</w:t>
            </w:r>
          </w:p>
          <w:p w14:paraId="712E8148" w14:textId="38D8454F" w:rsidR="00D93BA3" w:rsidRPr="00D93BA3" w:rsidRDefault="00D93BA3" w:rsidP="006D73EB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„(7) Provozovatel kolektivního systému zajišťující kolektivní plnění povinností výrobce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podle § 10 odst. 1 nebo 2 je povinen uzavřít smlouvu o úhradě nákladů obci podle odstavce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4 písm. a) nebo b) s takovým počtem obcí, aby podíl obcí, s nimiž výrobce smlouvu o úhradě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nákladů obci uzavřel, činil</w:t>
            </w:r>
          </w:p>
          <w:p w14:paraId="4CA57972" w14:textId="3C935A7F" w:rsidR="00D93BA3" w:rsidRPr="00D93BA3" w:rsidRDefault="00D93BA3" w:rsidP="00D93BA3">
            <w:pPr>
              <w:spacing w:before="240" w:after="240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lastRenderedPageBreak/>
              <w:t>a) do 1 roku ode dne nabytí právní moci rozhodnutí o vydání oprávnění k</w:t>
            </w:r>
            <w:r>
              <w:rPr>
                <w:rFonts w:ascii="Arial" w:hAnsi="Arial" w:cs="Arial"/>
              </w:rPr>
              <w:t> </w:t>
            </w:r>
            <w:r w:rsidRPr="00D93BA3">
              <w:rPr>
                <w:rFonts w:ascii="Arial" w:hAnsi="Arial" w:cs="Arial"/>
              </w:rPr>
              <w:t>provozování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kolektivního systému minimálně 30 % z celkového počtu obcí v České republice, a aby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podíl obyvatel žijících v těchto obcích činil minimálně 30 % z celkového počtu obyvatel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České republiky,</w:t>
            </w:r>
          </w:p>
          <w:p w14:paraId="22D554CA" w14:textId="615B0672" w:rsidR="00D93BA3" w:rsidRPr="00D93BA3" w:rsidRDefault="00D93BA3" w:rsidP="006D73EB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b) do 2 let ode dne nabytí právní moci rozhodnutí o vydání oprávnění k</w:t>
            </w:r>
            <w:r>
              <w:rPr>
                <w:rFonts w:ascii="Arial" w:hAnsi="Arial" w:cs="Arial"/>
              </w:rPr>
              <w:t> </w:t>
            </w:r>
            <w:r w:rsidRPr="00D93BA3">
              <w:rPr>
                <w:rFonts w:ascii="Arial" w:hAnsi="Arial" w:cs="Arial"/>
              </w:rPr>
              <w:t>provozování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kolektivního systému minimálně 60 % z celkového počtu obcí v České republice, a aby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podíl obyvatel žijících v těchto obcích činil minimálně 60 % z celkového počtu obyvatel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České republiky a</w:t>
            </w:r>
          </w:p>
          <w:p w14:paraId="71242392" w14:textId="7891840F" w:rsidR="008C04A5" w:rsidRPr="00116B33" w:rsidRDefault="00D93BA3" w:rsidP="006D73EB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c) do 3 let ode dne nabytí právní moci rozhodnutí o vydání oprávnění k</w:t>
            </w:r>
            <w:r>
              <w:rPr>
                <w:rFonts w:ascii="Arial" w:hAnsi="Arial" w:cs="Arial"/>
              </w:rPr>
              <w:t> </w:t>
            </w:r>
            <w:r w:rsidRPr="00D93BA3">
              <w:rPr>
                <w:rFonts w:ascii="Arial" w:hAnsi="Arial" w:cs="Arial"/>
              </w:rPr>
              <w:t>provozování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kolektivního systému minimálně 90 % z celkového počtu obcí v České republice, a aby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podíl obyvatel žijících v těchto obcích činil minimálně 90 % z celkového počtu obyvatel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České republiky.“.</w:t>
            </w:r>
          </w:p>
        </w:tc>
        <w:tc>
          <w:tcPr>
            <w:tcW w:w="4926" w:type="dxa"/>
          </w:tcPr>
          <w:p w14:paraId="279C8C10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12757E8B" w14:textId="57299A91" w:rsidR="00ED5B0C" w:rsidRPr="00860D40" w:rsidRDefault="00741D44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 xml:space="preserve">. Návrh upravuje </w:t>
            </w:r>
            <w:r w:rsidRPr="00463753">
              <w:rPr>
                <w:rFonts w:ascii="Arial" w:hAnsi="Arial" w:cs="Arial"/>
              </w:rPr>
              <w:t xml:space="preserve">povinnost </w:t>
            </w:r>
            <w:r>
              <w:rPr>
                <w:rFonts w:ascii="Arial" w:hAnsi="Arial" w:cs="Arial"/>
              </w:rPr>
              <w:t>provozovatelů KS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 xml:space="preserve">k uzavření smluv s předepsaným množstvím obcí v České republice </w:t>
            </w:r>
            <w:r>
              <w:rPr>
                <w:rFonts w:ascii="Arial" w:hAnsi="Arial" w:cs="Arial"/>
              </w:rPr>
              <w:t xml:space="preserve">a rozkládá ji </w:t>
            </w:r>
            <w:r w:rsidRPr="00463753">
              <w:rPr>
                <w:rFonts w:ascii="Arial" w:hAnsi="Arial" w:cs="Arial"/>
              </w:rPr>
              <w:t xml:space="preserve">na časový úsek celkem 3 let ode dne </w:t>
            </w:r>
            <w:r>
              <w:rPr>
                <w:rFonts w:ascii="Arial" w:hAnsi="Arial" w:cs="Arial"/>
              </w:rPr>
              <w:t xml:space="preserve">vydání rozhodnutí o oprávnění k provozování KS </w:t>
            </w:r>
            <w:r w:rsidRPr="00463753">
              <w:rPr>
                <w:rFonts w:ascii="Arial" w:hAnsi="Arial" w:cs="Arial"/>
              </w:rPr>
              <w:t>s tím, že po každém jednom roce ode dne nabytí účinnosti zákona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t xml:space="preserve">budou muset </w:t>
            </w:r>
            <w:r>
              <w:rPr>
                <w:rFonts w:ascii="Arial" w:hAnsi="Arial" w:cs="Arial"/>
              </w:rPr>
              <w:t>provozovatelé</w:t>
            </w:r>
            <w:r>
              <w:rPr>
                <w:rFonts w:ascii="Arial" w:hAnsi="Arial" w:cs="Arial"/>
              </w:rPr>
              <w:t xml:space="preserve"> </w:t>
            </w:r>
            <w:r w:rsidRPr="00463753">
              <w:rPr>
                <w:rFonts w:ascii="Arial" w:hAnsi="Arial" w:cs="Arial"/>
              </w:rPr>
              <w:lastRenderedPageBreak/>
              <w:t xml:space="preserve">plnit dílčí milníky v množství tzv. </w:t>
            </w:r>
            <w:proofErr w:type="spellStart"/>
            <w:r w:rsidRPr="0046375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</w:t>
            </w:r>
            <w:r w:rsidRPr="00463753">
              <w:rPr>
                <w:rFonts w:ascii="Arial" w:hAnsi="Arial" w:cs="Arial"/>
              </w:rPr>
              <w:t>smluvněných</w:t>
            </w:r>
            <w:proofErr w:type="spellEnd"/>
            <w:r w:rsidRPr="00463753">
              <w:rPr>
                <w:rFonts w:ascii="Arial" w:hAnsi="Arial" w:cs="Arial"/>
              </w:rPr>
              <w:t xml:space="preserve"> obcí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04A5" w:rsidRPr="0093259C" w14:paraId="3F655529" w14:textId="77777777" w:rsidTr="004F6003">
        <w:trPr>
          <w:trHeight w:val="475"/>
        </w:trPr>
        <w:tc>
          <w:tcPr>
            <w:tcW w:w="704" w:type="dxa"/>
          </w:tcPr>
          <w:p w14:paraId="1C69D153" w14:textId="6FBC2F94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17.</w:t>
            </w:r>
          </w:p>
        </w:tc>
        <w:tc>
          <w:tcPr>
            <w:tcW w:w="1843" w:type="dxa"/>
          </w:tcPr>
          <w:p w14:paraId="1927B761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2901BDF" w14:textId="1CE51AA2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790BEB68" w14:textId="77777777" w:rsidR="00D93BA3" w:rsidRPr="00D93BA3" w:rsidRDefault="00D93BA3" w:rsidP="00D93BA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V § 15 se za odstavec 7 vkládá nový odstavec 8, který zní:</w:t>
            </w:r>
          </w:p>
          <w:p w14:paraId="5D860389" w14:textId="0CF961C1" w:rsidR="00D93BA3" w:rsidRPr="00D93BA3" w:rsidRDefault="00D93BA3" w:rsidP="00D93BA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„(8) Pokud návrh na uzavření smlouvy o úhradě nákladů obci podle odstavce 7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předložený obci provozovatelem kolektivního systému odpovídá požadavkům stanoveným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tímto zákonem, zejména co se výše náhrady nákladů hrazených provozovatelem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kolektivního systému obci týče, poskytne obec provozovateli kolektivního systému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součinnost, kterou lze po obci spravedlivě požadovat, směřující k uzavření smlouvy mezi</w:t>
            </w:r>
            <w:r>
              <w:rPr>
                <w:rFonts w:ascii="Arial" w:hAnsi="Arial" w:cs="Arial"/>
              </w:rPr>
              <w:t xml:space="preserve"> </w:t>
            </w:r>
            <w:r w:rsidRPr="00D93BA3">
              <w:rPr>
                <w:rFonts w:ascii="Arial" w:hAnsi="Arial" w:cs="Arial"/>
              </w:rPr>
              <w:t>obcí a provozovatelem kolektivního systému.“.</w:t>
            </w:r>
          </w:p>
          <w:p w14:paraId="0D89EEC4" w14:textId="7942929B" w:rsidR="008C04A5" w:rsidRPr="00116B33" w:rsidRDefault="00D93BA3" w:rsidP="00D93BA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D93BA3">
              <w:rPr>
                <w:rFonts w:ascii="Arial" w:hAnsi="Arial" w:cs="Arial"/>
              </w:rPr>
              <w:t>Dosavadní odstavec 8 se označuje jako odstavec 9.</w:t>
            </w:r>
          </w:p>
        </w:tc>
        <w:tc>
          <w:tcPr>
            <w:tcW w:w="4926" w:type="dxa"/>
          </w:tcPr>
          <w:p w14:paraId="4FEE99C7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277823C" w14:textId="33D57B5B" w:rsidR="00745A2A" w:rsidRDefault="00745A2A" w:rsidP="00745A2A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3. D</w:t>
            </w:r>
            <w:r w:rsidRPr="00490148">
              <w:rPr>
                <w:rFonts w:ascii="Arial" w:hAnsi="Arial" w:cs="Arial"/>
              </w:rPr>
              <w:t>opl</w:t>
            </w:r>
            <w:r>
              <w:rPr>
                <w:rFonts w:ascii="Arial" w:hAnsi="Arial" w:cs="Arial"/>
              </w:rPr>
              <w:t>ňuje se</w:t>
            </w:r>
            <w:r w:rsidRPr="00490148">
              <w:rPr>
                <w:rFonts w:ascii="Arial" w:hAnsi="Arial" w:cs="Arial"/>
              </w:rPr>
              <w:t xml:space="preserve"> povinnost obcí vůči </w:t>
            </w:r>
            <w:r>
              <w:rPr>
                <w:rFonts w:ascii="Arial" w:hAnsi="Arial" w:cs="Arial"/>
              </w:rPr>
              <w:t>provozovatelům KS</w:t>
            </w:r>
            <w:r>
              <w:rPr>
                <w:rFonts w:ascii="Arial" w:hAnsi="Arial" w:cs="Arial"/>
              </w:rPr>
              <w:t xml:space="preserve"> poskytnout součinnost k uzavření smlouvy, pokud bude </w:t>
            </w:r>
            <w:r w:rsidRPr="007B71D3">
              <w:rPr>
                <w:rFonts w:ascii="Arial" w:hAnsi="Arial" w:cs="Arial"/>
              </w:rPr>
              <w:t>plně odpovídat zákonu, zejména co do výše náhrady nákladů</w:t>
            </w:r>
            <w:r>
              <w:rPr>
                <w:rFonts w:ascii="Arial" w:hAnsi="Arial" w:cs="Arial"/>
              </w:rPr>
              <w:t>.</w:t>
            </w:r>
          </w:p>
          <w:p w14:paraId="7F9983E1" w14:textId="5FDABE60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5C8D0F68" w14:textId="77777777" w:rsidTr="004F6003">
        <w:trPr>
          <w:trHeight w:val="475"/>
        </w:trPr>
        <w:tc>
          <w:tcPr>
            <w:tcW w:w="704" w:type="dxa"/>
          </w:tcPr>
          <w:p w14:paraId="53566617" w14:textId="7BA0D42B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18.</w:t>
            </w:r>
          </w:p>
        </w:tc>
        <w:tc>
          <w:tcPr>
            <w:tcW w:w="1843" w:type="dxa"/>
          </w:tcPr>
          <w:p w14:paraId="1C3B84C2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497606A" w14:textId="43CD772F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0A5E5EDB" w14:textId="77777777" w:rsidR="00745028" w:rsidRPr="00745028" w:rsidRDefault="00745028" w:rsidP="00745028">
            <w:pPr>
              <w:spacing w:before="240" w:after="240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15 odstavec 9 zní:</w:t>
            </w:r>
          </w:p>
          <w:p w14:paraId="2E5A971A" w14:textId="1A3EE15D" w:rsidR="008C04A5" w:rsidRPr="00116B33" w:rsidRDefault="00745028" w:rsidP="007450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„(9) Provozovatel kolektivního systému vypracuje způsob výpočtu úhrady nákladů obcí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na zajišťování činností uvedených v odstavci 4 písm. a) a b) na základě průměrných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skutečných a účelně vynakládaných nákladů zjišťovaných podle odstavce 5 tak, aby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 xml:space="preserve">odpovídala skutečným a účelně vynakládaným nákladům </w:t>
            </w:r>
            <w:r w:rsidRPr="00745028">
              <w:rPr>
                <w:rFonts w:ascii="Arial" w:hAnsi="Arial" w:cs="Arial"/>
              </w:rPr>
              <w:lastRenderedPageBreak/>
              <w:t>obcí na tyto činnosti. Tento způsob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výpočtu provozovatel kolektivního systému zveřejní na svých internetových stránkách;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způsob výpočtu úhrady nákladů je provozovatel kolektivního systému povinen pravidelně,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nejméně jedenkrát za kalendářní rok, aktualizovat a zohlednit v něm vývoj cen v</w:t>
            </w:r>
            <w:r>
              <w:rPr>
                <w:rFonts w:ascii="Arial" w:hAnsi="Arial" w:cs="Arial"/>
              </w:rPr>
              <w:t> </w:t>
            </w:r>
            <w:r w:rsidRPr="00745028">
              <w:rPr>
                <w:rFonts w:ascii="Arial" w:hAnsi="Arial" w:cs="Arial"/>
              </w:rPr>
              <w:t>České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republice.“.</w:t>
            </w:r>
          </w:p>
        </w:tc>
        <w:tc>
          <w:tcPr>
            <w:tcW w:w="4926" w:type="dxa"/>
          </w:tcPr>
          <w:p w14:paraId="5EB90EC8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76D67D6D" w14:textId="184BB441" w:rsidR="00E958AD" w:rsidRDefault="00E958AD" w:rsidP="00E958AD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4. Stanovuje se, že ú</w:t>
            </w:r>
            <w:r w:rsidRPr="00C41772">
              <w:rPr>
                <w:rFonts w:ascii="Arial" w:hAnsi="Arial" w:cs="Arial"/>
              </w:rPr>
              <w:t xml:space="preserve">hrada nákladů poskytovaná ze strany </w:t>
            </w:r>
            <w:r>
              <w:rPr>
                <w:rFonts w:ascii="Arial" w:hAnsi="Arial" w:cs="Arial"/>
              </w:rPr>
              <w:t>provozovatele KS</w:t>
            </w:r>
            <w:r>
              <w:rPr>
                <w:rFonts w:ascii="Arial" w:hAnsi="Arial" w:cs="Arial"/>
              </w:rPr>
              <w:t xml:space="preserve"> </w:t>
            </w:r>
            <w:r w:rsidRPr="00C41772">
              <w:rPr>
                <w:rFonts w:ascii="Arial" w:hAnsi="Arial" w:cs="Arial"/>
              </w:rPr>
              <w:t>obcím musí vycházet ze skutečných a účelně vynakládaných nákladů</w:t>
            </w:r>
            <w:r>
              <w:rPr>
                <w:rFonts w:ascii="Arial" w:hAnsi="Arial" w:cs="Arial"/>
              </w:rPr>
              <w:t xml:space="preserve"> a </w:t>
            </w:r>
            <w:r>
              <w:t xml:space="preserve"> </w:t>
            </w:r>
            <w:r w:rsidRPr="004E72BE">
              <w:rPr>
                <w:rFonts w:ascii="Arial" w:hAnsi="Arial" w:cs="Arial"/>
              </w:rPr>
              <w:t xml:space="preserve">  přirozené dynamiky cenového/nákladového </w:t>
            </w:r>
            <w:r w:rsidRPr="004E72BE">
              <w:rPr>
                <w:rFonts w:ascii="Arial" w:hAnsi="Arial" w:cs="Arial"/>
              </w:rPr>
              <w:lastRenderedPageBreak/>
              <w:t xml:space="preserve">vývoje </w:t>
            </w:r>
            <w:r>
              <w:rPr>
                <w:rFonts w:ascii="Arial" w:hAnsi="Arial" w:cs="Arial"/>
              </w:rPr>
              <w:t xml:space="preserve">a je </w:t>
            </w:r>
            <w:r w:rsidRPr="004E72BE">
              <w:rPr>
                <w:rFonts w:ascii="Arial" w:hAnsi="Arial" w:cs="Arial"/>
              </w:rPr>
              <w:t xml:space="preserve">výslovně doplněna povinnost výrobců k pravidelné aktualizaci způsobu výpočtu </w:t>
            </w:r>
            <w:r>
              <w:rPr>
                <w:rFonts w:ascii="Arial" w:hAnsi="Arial" w:cs="Arial"/>
              </w:rPr>
              <w:t>ú</w:t>
            </w:r>
            <w:r w:rsidRPr="004E72BE">
              <w:rPr>
                <w:rFonts w:ascii="Arial" w:hAnsi="Arial" w:cs="Arial"/>
              </w:rPr>
              <w:t xml:space="preserve">hrady nákladů a </w:t>
            </w:r>
            <w:r>
              <w:rPr>
                <w:rFonts w:ascii="Arial" w:hAnsi="Arial" w:cs="Arial"/>
              </w:rPr>
              <w:t xml:space="preserve">jejich </w:t>
            </w:r>
            <w:r w:rsidRPr="004E72BE">
              <w:rPr>
                <w:rFonts w:ascii="Arial" w:hAnsi="Arial" w:cs="Arial"/>
              </w:rPr>
              <w:t>povinnost zohlednit při této aktualizaci cenový vývoj v České republice.</w:t>
            </w:r>
          </w:p>
          <w:p w14:paraId="64639D0E" w14:textId="65C6488E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09B4C683" w14:textId="77777777" w:rsidTr="004F6003">
        <w:trPr>
          <w:trHeight w:val="475"/>
        </w:trPr>
        <w:tc>
          <w:tcPr>
            <w:tcW w:w="704" w:type="dxa"/>
          </w:tcPr>
          <w:p w14:paraId="04D52F18" w14:textId="7FAA7348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19.</w:t>
            </w:r>
          </w:p>
        </w:tc>
        <w:tc>
          <w:tcPr>
            <w:tcW w:w="1843" w:type="dxa"/>
          </w:tcPr>
          <w:p w14:paraId="3C621B58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17C5A8E" w14:textId="4B3E2245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1AAA9ADB" w14:textId="5F5C87D2" w:rsidR="008C04A5" w:rsidRPr="00116B33" w:rsidRDefault="00745028" w:rsidP="008C04A5">
            <w:pPr>
              <w:spacing w:before="240" w:after="240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25 odst. 1 písm. g) se číslo „4“ nahrazuje číslem „5“.</w:t>
            </w:r>
          </w:p>
        </w:tc>
        <w:tc>
          <w:tcPr>
            <w:tcW w:w="4926" w:type="dxa"/>
          </w:tcPr>
          <w:p w14:paraId="47FA4519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E038FEA" w14:textId="65788AA6" w:rsidR="000723D1" w:rsidRPr="003A3BC1" w:rsidRDefault="0078534F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Legislativně-technická úprava související s přečíslováním odstavců.</w:t>
            </w:r>
          </w:p>
        </w:tc>
      </w:tr>
      <w:tr w:rsidR="008C04A5" w:rsidRPr="0093259C" w14:paraId="66D1919E" w14:textId="77777777" w:rsidTr="004F6003">
        <w:trPr>
          <w:trHeight w:val="475"/>
        </w:trPr>
        <w:tc>
          <w:tcPr>
            <w:tcW w:w="704" w:type="dxa"/>
          </w:tcPr>
          <w:p w14:paraId="2DEB7E7D" w14:textId="16A04904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20.</w:t>
            </w:r>
          </w:p>
        </w:tc>
        <w:tc>
          <w:tcPr>
            <w:tcW w:w="1843" w:type="dxa"/>
          </w:tcPr>
          <w:p w14:paraId="29B58ECE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E605A6D" w14:textId="2E516759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1179D959" w14:textId="6E5B9679" w:rsidR="008C04A5" w:rsidRPr="00116B33" w:rsidRDefault="00745028" w:rsidP="007450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25 odst. 2 se číslo „1 000 000“ nahrazuje číslem „500 000“, číslo „2 500 000“ se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nahrazuje číslem „1 250 000“ a číslo „5 000 000“ se nahrazuje číslem „2 500 000“.</w:t>
            </w:r>
          </w:p>
        </w:tc>
        <w:tc>
          <w:tcPr>
            <w:tcW w:w="4926" w:type="dxa"/>
          </w:tcPr>
          <w:p w14:paraId="2B078B19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3E645262" w14:textId="77777777" w:rsidR="0078534F" w:rsidRDefault="0078534F" w:rsidP="0078534F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Návrh snižuje v</w:t>
            </w:r>
            <w:r w:rsidRPr="00790093">
              <w:rPr>
                <w:rFonts w:ascii="Arial" w:hAnsi="Arial" w:cs="Arial"/>
              </w:rPr>
              <w:t xml:space="preserve">ýše horních hranic všech finančních sankcí za přestupky </w:t>
            </w:r>
            <w:r>
              <w:rPr>
                <w:rFonts w:ascii="Arial" w:hAnsi="Arial" w:cs="Arial"/>
              </w:rPr>
              <w:t>o</w:t>
            </w:r>
            <w:r w:rsidRPr="00790093">
              <w:rPr>
                <w:rFonts w:ascii="Arial" w:hAnsi="Arial" w:cs="Arial"/>
              </w:rPr>
              <w:t>proti vládnímu návrhu jednotně o 50 %</w:t>
            </w:r>
            <w:r>
              <w:rPr>
                <w:rFonts w:ascii="Arial" w:hAnsi="Arial" w:cs="Arial"/>
              </w:rPr>
              <w:t>.</w:t>
            </w:r>
          </w:p>
          <w:p w14:paraId="0A93E555" w14:textId="10BD4D08" w:rsidR="008C04A5" w:rsidRPr="002D3D42" w:rsidRDefault="008C04A5" w:rsidP="00764A4F">
            <w:pPr>
              <w:jc w:val="both"/>
              <w:rPr>
                <w:rFonts w:ascii="Arial" w:hAnsi="Arial" w:cs="Arial"/>
              </w:rPr>
            </w:pPr>
          </w:p>
        </w:tc>
      </w:tr>
      <w:tr w:rsidR="008C04A5" w:rsidRPr="0093259C" w14:paraId="26236A46" w14:textId="77777777" w:rsidTr="004F6003">
        <w:trPr>
          <w:trHeight w:val="475"/>
        </w:trPr>
        <w:tc>
          <w:tcPr>
            <w:tcW w:w="704" w:type="dxa"/>
          </w:tcPr>
          <w:p w14:paraId="62E447E5" w14:textId="7388A4FD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</w:t>
            </w:r>
            <w:r>
              <w:rPr>
                <w:rFonts w:cs="Arial"/>
                <w:b/>
                <w:sz w:val="22"/>
                <w:szCs w:val="22"/>
              </w:rPr>
              <w:t>21.</w:t>
            </w:r>
          </w:p>
        </w:tc>
        <w:tc>
          <w:tcPr>
            <w:tcW w:w="1843" w:type="dxa"/>
          </w:tcPr>
          <w:p w14:paraId="03F67CAE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AA719B2" w14:textId="52E584EC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2791A505" w14:textId="479715B8" w:rsidR="008C04A5" w:rsidRPr="00116B33" w:rsidRDefault="00745028" w:rsidP="008C04A5">
            <w:pPr>
              <w:spacing w:before="240" w:after="240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26 odst. 1 písm. d) se číslo „8“ nahrazuje číslem „9“.</w:t>
            </w:r>
          </w:p>
        </w:tc>
        <w:tc>
          <w:tcPr>
            <w:tcW w:w="4926" w:type="dxa"/>
          </w:tcPr>
          <w:p w14:paraId="72087BCE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974851D" w14:textId="21056DC4" w:rsidR="008A22F0" w:rsidRPr="00860D40" w:rsidRDefault="0078534F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Legislativně-technická úprava související s přečíslováním odstavců.</w:t>
            </w:r>
          </w:p>
        </w:tc>
      </w:tr>
      <w:tr w:rsidR="008C04A5" w:rsidRPr="0093259C" w14:paraId="0747F73C" w14:textId="77777777" w:rsidTr="004F6003">
        <w:trPr>
          <w:trHeight w:val="475"/>
        </w:trPr>
        <w:tc>
          <w:tcPr>
            <w:tcW w:w="704" w:type="dxa"/>
          </w:tcPr>
          <w:p w14:paraId="2E258739" w14:textId="7E9A9100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B.2</w:t>
            </w:r>
            <w:r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A2920EF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0C168F3" w14:textId="2BF18DD2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46E42AE9" w14:textId="4B97E21E" w:rsidR="008C04A5" w:rsidRPr="00116B33" w:rsidRDefault="00745028" w:rsidP="007450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26 odst. 2 se číslo „500 000“ nahrazuje číslem „250 000“, číslo „1 000 000“ se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nahrazuje číslem „500 000“, číslo „5 000 000“ se nahrazuje číslem „2 500 000“ a číslo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„10 000 000“ se nahrazuje číslem „5 000 000“.</w:t>
            </w:r>
          </w:p>
        </w:tc>
        <w:tc>
          <w:tcPr>
            <w:tcW w:w="4926" w:type="dxa"/>
          </w:tcPr>
          <w:p w14:paraId="0DB265D5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027EDE09" w14:textId="77777777" w:rsidR="0078534F" w:rsidRDefault="0078534F" w:rsidP="0078534F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Návrh snižuje v</w:t>
            </w:r>
            <w:r w:rsidRPr="00790093">
              <w:rPr>
                <w:rFonts w:ascii="Arial" w:hAnsi="Arial" w:cs="Arial"/>
              </w:rPr>
              <w:t xml:space="preserve">ýše horních hranic všech finančních sankcí za přestupky </w:t>
            </w:r>
            <w:r>
              <w:rPr>
                <w:rFonts w:ascii="Arial" w:hAnsi="Arial" w:cs="Arial"/>
              </w:rPr>
              <w:t>o</w:t>
            </w:r>
            <w:r w:rsidRPr="00790093">
              <w:rPr>
                <w:rFonts w:ascii="Arial" w:hAnsi="Arial" w:cs="Arial"/>
              </w:rPr>
              <w:t>proti vládnímu návrhu jednotně o 50 %</w:t>
            </w:r>
            <w:r>
              <w:rPr>
                <w:rFonts w:ascii="Arial" w:hAnsi="Arial" w:cs="Arial"/>
              </w:rPr>
              <w:t>.</w:t>
            </w:r>
          </w:p>
          <w:p w14:paraId="3A4F1791" w14:textId="5B6A1CE2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3192CCF8" w14:textId="77777777" w:rsidTr="004F6003">
        <w:trPr>
          <w:trHeight w:val="475"/>
        </w:trPr>
        <w:tc>
          <w:tcPr>
            <w:tcW w:w="704" w:type="dxa"/>
          </w:tcPr>
          <w:p w14:paraId="5FB68D92" w14:textId="0F929D16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lastRenderedPageBreak/>
              <w:t>B.2</w:t>
            </w:r>
            <w:r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6CDA70AD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961FC0B" w14:textId="09AA2375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3F0F2250" w14:textId="1975BC37" w:rsidR="008C04A5" w:rsidRPr="00116B33" w:rsidRDefault="00745028" w:rsidP="007450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27 odst. 2 se číslo „5 000 000“ nahrazuje číslem „2 500 000“ a číslo „10 000 000“ se</w:t>
            </w:r>
            <w:r>
              <w:rPr>
                <w:rFonts w:ascii="Arial" w:hAnsi="Arial" w:cs="Arial"/>
              </w:rPr>
              <w:t xml:space="preserve"> </w:t>
            </w:r>
            <w:r w:rsidRPr="00745028">
              <w:rPr>
                <w:rFonts w:ascii="Arial" w:hAnsi="Arial" w:cs="Arial"/>
              </w:rPr>
              <w:t>nahrazuje číslem „5 000 000“.</w:t>
            </w:r>
          </w:p>
        </w:tc>
        <w:tc>
          <w:tcPr>
            <w:tcW w:w="4926" w:type="dxa"/>
          </w:tcPr>
          <w:p w14:paraId="69C9FE1E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6FDA8AF2" w14:textId="6D19321D" w:rsidR="0078534F" w:rsidRDefault="0078534F" w:rsidP="0078534F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Návrh snižuje v</w:t>
            </w:r>
            <w:r w:rsidRPr="00790093">
              <w:rPr>
                <w:rFonts w:ascii="Arial" w:hAnsi="Arial" w:cs="Arial"/>
              </w:rPr>
              <w:t xml:space="preserve">ýše horních hranic všech finančních sankcí za přestupky </w:t>
            </w:r>
            <w:r>
              <w:rPr>
                <w:rFonts w:ascii="Arial" w:hAnsi="Arial" w:cs="Arial"/>
              </w:rPr>
              <w:t>o</w:t>
            </w:r>
            <w:r w:rsidRPr="00790093">
              <w:rPr>
                <w:rFonts w:ascii="Arial" w:hAnsi="Arial" w:cs="Arial"/>
              </w:rPr>
              <w:t>proti vládnímu návrhu jednotně o 50 %</w:t>
            </w:r>
            <w:r>
              <w:rPr>
                <w:rFonts w:ascii="Arial" w:hAnsi="Arial" w:cs="Arial"/>
              </w:rPr>
              <w:t>.</w:t>
            </w:r>
          </w:p>
          <w:p w14:paraId="42A43BB1" w14:textId="10E2F76D" w:rsidR="008C04A5" w:rsidRPr="00860D40" w:rsidRDefault="008C04A5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C04A5" w:rsidRPr="0093259C" w14:paraId="4370AF78" w14:textId="77777777" w:rsidTr="004F6003">
        <w:trPr>
          <w:trHeight w:val="475"/>
        </w:trPr>
        <w:tc>
          <w:tcPr>
            <w:tcW w:w="704" w:type="dxa"/>
          </w:tcPr>
          <w:p w14:paraId="4D46950C" w14:textId="6D8935D6" w:rsidR="008C04A5" w:rsidRPr="00116B33" w:rsidRDefault="001E44EA" w:rsidP="008C04A5">
            <w:pPr>
              <w:pStyle w:val="Nadpis"/>
              <w:spacing w:before="120" w:after="0"/>
              <w:rPr>
                <w:rFonts w:cs="Arial"/>
                <w:b/>
                <w:sz w:val="22"/>
                <w:szCs w:val="22"/>
              </w:rPr>
            </w:pPr>
            <w:r w:rsidRPr="00942C6D">
              <w:rPr>
                <w:rFonts w:cs="Arial"/>
                <w:b/>
                <w:sz w:val="22"/>
                <w:szCs w:val="22"/>
              </w:rPr>
              <w:t>B.2</w:t>
            </w:r>
            <w:r>
              <w:rPr>
                <w:rFonts w:cs="Arial"/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5F1F038A" w14:textId="77777777" w:rsidR="0098043D" w:rsidRPr="00942C6D" w:rsidRDefault="0098043D" w:rsidP="0098043D">
            <w:pPr>
              <w:pStyle w:val="Nadpis"/>
              <w:spacing w:before="120"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Poslanec </w:t>
            </w:r>
            <w:r>
              <w:rPr>
                <w:rFonts w:cs="Arial"/>
                <w:b/>
                <w:bCs/>
                <w:sz w:val="22"/>
                <w:szCs w:val="22"/>
              </w:rPr>
              <w:t>Haas</w:t>
            </w: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7D0BE49" w14:textId="41930CC9" w:rsidR="008C04A5" w:rsidRPr="0098043D" w:rsidRDefault="0098043D" w:rsidP="0098043D">
            <w:pPr>
              <w:pStyle w:val="Nadpis"/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2C6D">
              <w:rPr>
                <w:rFonts w:cs="Arial"/>
                <w:b/>
                <w:bCs/>
                <w:sz w:val="22"/>
                <w:szCs w:val="22"/>
              </w:rPr>
              <w:t xml:space="preserve">SD </w:t>
            </w:r>
            <w:r>
              <w:rPr>
                <w:rFonts w:cs="Arial"/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7973" w:type="dxa"/>
          </w:tcPr>
          <w:p w14:paraId="0E20B098" w14:textId="378E3F03" w:rsidR="008C04A5" w:rsidRPr="00116B33" w:rsidRDefault="00745028" w:rsidP="008C04A5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745028">
              <w:rPr>
                <w:rFonts w:ascii="Arial" w:hAnsi="Arial" w:cs="Arial"/>
              </w:rPr>
              <w:t>V § 42 písm. a) se číslo „8“ nahrazuje číslem „9“.</w:t>
            </w:r>
          </w:p>
        </w:tc>
        <w:tc>
          <w:tcPr>
            <w:tcW w:w="4926" w:type="dxa"/>
          </w:tcPr>
          <w:p w14:paraId="38C0C682" w14:textId="77777777" w:rsidR="00764A4F" w:rsidRPr="005F65EB" w:rsidRDefault="00764A4F" w:rsidP="00764A4F">
            <w:pPr>
              <w:jc w:val="both"/>
              <w:rPr>
                <w:rFonts w:ascii="Arial" w:hAnsi="Arial" w:cs="Arial"/>
                <w:b/>
              </w:rPr>
            </w:pPr>
            <w:r w:rsidRPr="005F65EB">
              <w:rPr>
                <w:rFonts w:ascii="Arial" w:hAnsi="Arial" w:cs="Arial"/>
                <w:b/>
              </w:rPr>
              <w:t>Souhlas</w:t>
            </w:r>
          </w:p>
          <w:p w14:paraId="172361EE" w14:textId="5293ED62" w:rsidR="002952F7" w:rsidRPr="00D3495F" w:rsidRDefault="0078534F" w:rsidP="00764A4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C26DB5">
              <w:rPr>
                <w:rFonts w:ascii="Arial" w:hAnsi="Arial" w:cs="Arial"/>
              </w:rPr>
              <w:t>Viz také stanovisko k návrhu B.1</w:t>
            </w:r>
            <w:r>
              <w:rPr>
                <w:rFonts w:ascii="Arial" w:hAnsi="Arial" w:cs="Arial"/>
              </w:rPr>
              <w:t>. Legislativně-technická úprava související s přečíslováním odstavců.</w:t>
            </w:r>
          </w:p>
        </w:tc>
      </w:tr>
    </w:tbl>
    <w:p w14:paraId="25A41055" w14:textId="51D2C1BD" w:rsidR="00650D06" w:rsidRPr="0093259C" w:rsidRDefault="00650D06" w:rsidP="00E0354A">
      <w:pPr>
        <w:spacing w:before="120" w:after="0" w:line="240" w:lineRule="auto"/>
        <w:rPr>
          <w:rFonts w:ascii="Arial" w:hAnsi="Arial" w:cs="Arial"/>
        </w:rPr>
      </w:pPr>
    </w:p>
    <w:sectPr w:rsidR="00650D06" w:rsidRPr="0093259C" w:rsidSect="007E0D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1569"/>
    <w:multiLevelType w:val="hybridMultilevel"/>
    <w:tmpl w:val="460A80A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EA90EBC"/>
    <w:multiLevelType w:val="hybridMultilevel"/>
    <w:tmpl w:val="DF184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764D"/>
    <w:multiLevelType w:val="hybridMultilevel"/>
    <w:tmpl w:val="739A55A8"/>
    <w:lvl w:ilvl="0" w:tplc="82DC9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1DF"/>
    <w:multiLevelType w:val="hybridMultilevel"/>
    <w:tmpl w:val="06C4C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F08"/>
    <w:multiLevelType w:val="hybridMultilevel"/>
    <w:tmpl w:val="DF184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978C7"/>
    <w:multiLevelType w:val="multilevel"/>
    <w:tmpl w:val="83304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C"/>
    <w:rsid w:val="00012496"/>
    <w:rsid w:val="00014B69"/>
    <w:rsid w:val="00041F69"/>
    <w:rsid w:val="000549BF"/>
    <w:rsid w:val="0006004C"/>
    <w:rsid w:val="000723D1"/>
    <w:rsid w:val="00074275"/>
    <w:rsid w:val="000742E4"/>
    <w:rsid w:val="00082B62"/>
    <w:rsid w:val="00084B96"/>
    <w:rsid w:val="00092CA1"/>
    <w:rsid w:val="0009518C"/>
    <w:rsid w:val="000A2D65"/>
    <w:rsid w:val="000B34FF"/>
    <w:rsid w:val="000B49FB"/>
    <w:rsid w:val="000E7EDC"/>
    <w:rsid w:val="000F1149"/>
    <w:rsid w:val="000F31B9"/>
    <w:rsid w:val="000F38FD"/>
    <w:rsid w:val="00100F4F"/>
    <w:rsid w:val="00116B33"/>
    <w:rsid w:val="00116D6F"/>
    <w:rsid w:val="00142738"/>
    <w:rsid w:val="00151FCC"/>
    <w:rsid w:val="001716C2"/>
    <w:rsid w:val="0018204D"/>
    <w:rsid w:val="001829C9"/>
    <w:rsid w:val="00184EE1"/>
    <w:rsid w:val="00187DE8"/>
    <w:rsid w:val="00193995"/>
    <w:rsid w:val="001A2A2E"/>
    <w:rsid w:val="001E1800"/>
    <w:rsid w:val="001E2C1B"/>
    <w:rsid w:val="001E44EA"/>
    <w:rsid w:val="001E5616"/>
    <w:rsid w:val="001F490D"/>
    <w:rsid w:val="00200480"/>
    <w:rsid w:val="00202C7C"/>
    <w:rsid w:val="002060B2"/>
    <w:rsid w:val="00212E8D"/>
    <w:rsid w:val="00213223"/>
    <w:rsid w:val="00214EC3"/>
    <w:rsid w:val="002252E3"/>
    <w:rsid w:val="002323EA"/>
    <w:rsid w:val="00252926"/>
    <w:rsid w:val="00257681"/>
    <w:rsid w:val="00257C34"/>
    <w:rsid w:val="00275497"/>
    <w:rsid w:val="00291670"/>
    <w:rsid w:val="00293A1B"/>
    <w:rsid w:val="00293AB1"/>
    <w:rsid w:val="002950DC"/>
    <w:rsid w:val="002952F7"/>
    <w:rsid w:val="002968D7"/>
    <w:rsid w:val="002A1273"/>
    <w:rsid w:val="002C16AB"/>
    <w:rsid w:val="002C2711"/>
    <w:rsid w:val="002C695C"/>
    <w:rsid w:val="002D0CEF"/>
    <w:rsid w:val="002D2D52"/>
    <w:rsid w:val="002D3B80"/>
    <w:rsid w:val="002D3D42"/>
    <w:rsid w:val="0032037D"/>
    <w:rsid w:val="00324A3E"/>
    <w:rsid w:val="00331419"/>
    <w:rsid w:val="003658BB"/>
    <w:rsid w:val="00375697"/>
    <w:rsid w:val="00377040"/>
    <w:rsid w:val="00386E8F"/>
    <w:rsid w:val="003A1A1B"/>
    <w:rsid w:val="003A3BC1"/>
    <w:rsid w:val="003B02D0"/>
    <w:rsid w:val="003B0B5D"/>
    <w:rsid w:val="003B6062"/>
    <w:rsid w:val="003D03D5"/>
    <w:rsid w:val="003E18D0"/>
    <w:rsid w:val="003F25C1"/>
    <w:rsid w:val="003F3884"/>
    <w:rsid w:val="00403B62"/>
    <w:rsid w:val="00412D01"/>
    <w:rsid w:val="004218DF"/>
    <w:rsid w:val="00433E26"/>
    <w:rsid w:val="00437487"/>
    <w:rsid w:val="00463753"/>
    <w:rsid w:val="00463D89"/>
    <w:rsid w:val="00476CCD"/>
    <w:rsid w:val="0048277F"/>
    <w:rsid w:val="00490148"/>
    <w:rsid w:val="00490DF6"/>
    <w:rsid w:val="00493B6B"/>
    <w:rsid w:val="004A1F99"/>
    <w:rsid w:val="004B2C51"/>
    <w:rsid w:val="004B36BA"/>
    <w:rsid w:val="004B4A1F"/>
    <w:rsid w:val="004B5D65"/>
    <w:rsid w:val="004B7B28"/>
    <w:rsid w:val="004D3815"/>
    <w:rsid w:val="004E3DE2"/>
    <w:rsid w:val="004E45B0"/>
    <w:rsid w:val="004E6561"/>
    <w:rsid w:val="004E72BE"/>
    <w:rsid w:val="004F6003"/>
    <w:rsid w:val="004F6F3B"/>
    <w:rsid w:val="00500D47"/>
    <w:rsid w:val="00515449"/>
    <w:rsid w:val="00541C95"/>
    <w:rsid w:val="00562CD8"/>
    <w:rsid w:val="005951A2"/>
    <w:rsid w:val="005979B9"/>
    <w:rsid w:val="005A7F9A"/>
    <w:rsid w:val="005C6AAE"/>
    <w:rsid w:val="005D002C"/>
    <w:rsid w:val="005D3D65"/>
    <w:rsid w:val="005E0EA2"/>
    <w:rsid w:val="005F38CF"/>
    <w:rsid w:val="00602E09"/>
    <w:rsid w:val="00605878"/>
    <w:rsid w:val="00606FFC"/>
    <w:rsid w:val="006245DA"/>
    <w:rsid w:val="00650D06"/>
    <w:rsid w:val="00680D4F"/>
    <w:rsid w:val="00695AC4"/>
    <w:rsid w:val="006A5123"/>
    <w:rsid w:val="006B7358"/>
    <w:rsid w:val="006C5FC6"/>
    <w:rsid w:val="006D73EB"/>
    <w:rsid w:val="006F75A2"/>
    <w:rsid w:val="007041C1"/>
    <w:rsid w:val="0073137F"/>
    <w:rsid w:val="007352F6"/>
    <w:rsid w:val="00741D44"/>
    <w:rsid w:val="00745028"/>
    <w:rsid w:val="00745A2A"/>
    <w:rsid w:val="0075689F"/>
    <w:rsid w:val="00756D17"/>
    <w:rsid w:val="007578CB"/>
    <w:rsid w:val="00764804"/>
    <w:rsid w:val="00764A4F"/>
    <w:rsid w:val="007658BC"/>
    <w:rsid w:val="00772918"/>
    <w:rsid w:val="00777AAD"/>
    <w:rsid w:val="0078534F"/>
    <w:rsid w:val="00790093"/>
    <w:rsid w:val="007A5381"/>
    <w:rsid w:val="007B71D3"/>
    <w:rsid w:val="007D48F1"/>
    <w:rsid w:val="007D61A6"/>
    <w:rsid w:val="007E0D92"/>
    <w:rsid w:val="007E73F3"/>
    <w:rsid w:val="007E7AA0"/>
    <w:rsid w:val="007F4563"/>
    <w:rsid w:val="008040AF"/>
    <w:rsid w:val="00810728"/>
    <w:rsid w:val="00822341"/>
    <w:rsid w:val="00825BF8"/>
    <w:rsid w:val="00841A8E"/>
    <w:rsid w:val="00845C46"/>
    <w:rsid w:val="0085021E"/>
    <w:rsid w:val="00860D40"/>
    <w:rsid w:val="00862508"/>
    <w:rsid w:val="00895CE5"/>
    <w:rsid w:val="008A22F0"/>
    <w:rsid w:val="008A719F"/>
    <w:rsid w:val="008A79DB"/>
    <w:rsid w:val="008B3644"/>
    <w:rsid w:val="008C04A5"/>
    <w:rsid w:val="008C7469"/>
    <w:rsid w:val="008D0ABC"/>
    <w:rsid w:val="008E1C0E"/>
    <w:rsid w:val="008E70EE"/>
    <w:rsid w:val="008F6885"/>
    <w:rsid w:val="00905741"/>
    <w:rsid w:val="00906228"/>
    <w:rsid w:val="00914D07"/>
    <w:rsid w:val="00916B25"/>
    <w:rsid w:val="00923213"/>
    <w:rsid w:val="00923776"/>
    <w:rsid w:val="00931869"/>
    <w:rsid w:val="0093259C"/>
    <w:rsid w:val="00942C6D"/>
    <w:rsid w:val="009452F4"/>
    <w:rsid w:val="00946703"/>
    <w:rsid w:val="00951F0E"/>
    <w:rsid w:val="00953821"/>
    <w:rsid w:val="00976555"/>
    <w:rsid w:val="00977A57"/>
    <w:rsid w:val="0098043D"/>
    <w:rsid w:val="009846A9"/>
    <w:rsid w:val="009D0AF4"/>
    <w:rsid w:val="009E24BF"/>
    <w:rsid w:val="009F7672"/>
    <w:rsid w:val="00A025DA"/>
    <w:rsid w:val="00A21B28"/>
    <w:rsid w:val="00A335DE"/>
    <w:rsid w:val="00A4261B"/>
    <w:rsid w:val="00A4503E"/>
    <w:rsid w:val="00A6204B"/>
    <w:rsid w:val="00A62831"/>
    <w:rsid w:val="00A808B2"/>
    <w:rsid w:val="00AA3AAC"/>
    <w:rsid w:val="00AB39D3"/>
    <w:rsid w:val="00AC135B"/>
    <w:rsid w:val="00AC5FF3"/>
    <w:rsid w:val="00AF6AE5"/>
    <w:rsid w:val="00AF7110"/>
    <w:rsid w:val="00B109FE"/>
    <w:rsid w:val="00B153E0"/>
    <w:rsid w:val="00B175C1"/>
    <w:rsid w:val="00B2069E"/>
    <w:rsid w:val="00B23445"/>
    <w:rsid w:val="00B25F7F"/>
    <w:rsid w:val="00B26D21"/>
    <w:rsid w:val="00B343C5"/>
    <w:rsid w:val="00B3772E"/>
    <w:rsid w:val="00B37BA3"/>
    <w:rsid w:val="00B63EAA"/>
    <w:rsid w:val="00B648B4"/>
    <w:rsid w:val="00B87115"/>
    <w:rsid w:val="00B96423"/>
    <w:rsid w:val="00BB2ABE"/>
    <w:rsid w:val="00BB2E31"/>
    <w:rsid w:val="00BC111D"/>
    <w:rsid w:val="00BC5F53"/>
    <w:rsid w:val="00BD3EDB"/>
    <w:rsid w:val="00BE04CA"/>
    <w:rsid w:val="00BE27AF"/>
    <w:rsid w:val="00BE36F0"/>
    <w:rsid w:val="00BE7042"/>
    <w:rsid w:val="00BF77FC"/>
    <w:rsid w:val="00C02909"/>
    <w:rsid w:val="00C168AF"/>
    <w:rsid w:val="00C20AB9"/>
    <w:rsid w:val="00C24C8D"/>
    <w:rsid w:val="00C26DB5"/>
    <w:rsid w:val="00C271CF"/>
    <w:rsid w:val="00C32758"/>
    <w:rsid w:val="00C340CF"/>
    <w:rsid w:val="00C41772"/>
    <w:rsid w:val="00C644C4"/>
    <w:rsid w:val="00C72DCD"/>
    <w:rsid w:val="00C977E8"/>
    <w:rsid w:val="00CA25C7"/>
    <w:rsid w:val="00CA2F42"/>
    <w:rsid w:val="00CA31D1"/>
    <w:rsid w:val="00CB4F36"/>
    <w:rsid w:val="00CC4823"/>
    <w:rsid w:val="00CC508C"/>
    <w:rsid w:val="00CC7515"/>
    <w:rsid w:val="00CC7991"/>
    <w:rsid w:val="00CE716F"/>
    <w:rsid w:val="00CE7B9A"/>
    <w:rsid w:val="00CF3E86"/>
    <w:rsid w:val="00CF7B60"/>
    <w:rsid w:val="00D01DF5"/>
    <w:rsid w:val="00D071EB"/>
    <w:rsid w:val="00D10F51"/>
    <w:rsid w:val="00D15CA4"/>
    <w:rsid w:val="00D260B1"/>
    <w:rsid w:val="00D3495F"/>
    <w:rsid w:val="00D3582A"/>
    <w:rsid w:val="00D3691C"/>
    <w:rsid w:val="00D47113"/>
    <w:rsid w:val="00D6115D"/>
    <w:rsid w:val="00D627F7"/>
    <w:rsid w:val="00D75083"/>
    <w:rsid w:val="00D80036"/>
    <w:rsid w:val="00D921D2"/>
    <w:rsid w:val="00D93BA3"/>
    <w:rsid w:val="00D958DC"/>
    <w:rsid w:val="00DA01F7"/>
    <w:rsid w:val="00DB4071"/>
    <w:rsid w:val="00DC0AFF"/>
    <w:rsid w:val="00DD3CF3"/>
    <w:rsid w:val="00DE3760"/>
    <w:rsid w:val="00DE4713"/>
    <w:rsid w:val="00DE61B6"/>
    <w:rsid w:val="00DF186D"/>
    <w:rsid w:val="00DF6169"/>
    <w:rsid w:val="00E0168A"/>
    <w:rsid w:val="00E0354A"/>
    <w:rsid w:val="00E03A87"/>
    <w:rsid w:val="00E153C7"/>
    <w:rsid w:val="00E15529"/>
    <w:rsid w:val="00E179EF"/>
    <w:rsid w:val="00E30938"/>
    <w:rsid w:val="00E51342"/>
    <w:rsid w:val="00E52AAF"/>
    <w:rsid w:val="00E73A8B"/>
    <w:rsid w:val="00E901EE"/>
    <w:rsid w:val="00E90CDA"/>
    <w:rsid w:val="00E958AD"/>
    <w:rsid w:val="00EC2BCF"/>
    <w:rsid w:val="00ED1ED2"/>
    <w:rsid w:val="00ED4CCA"/>
    <w:rsid w:val="00ED5B0C"/>
    <w:rsid w:val="00ED7B47"/>
    <w:rsid w:val="00EE2E7C"/>
    <w:rsid w:val="00EE4EFC"/>
    <w:rsid w:val="00EF187F"/>
    <w:rsid w:val="00F017DC"/>
    <w:rsid w:val="00F05C35"/>
    <w:rsid w:val="00F11A13"/>
    <w:rsid w:val="00F20416"/>
    <w:rsid w:val="00F25E98"/>
    <w:rsid w:val="00F309EA"/>
    <w:rsid w:val="00F50C89"/>
    <w:rsid w:val="00F51F15"/>
    <w:rsid w:val="00F614EC"/>
    <w:rsid w:val="00F72D0C"/>
    <w:rsid w:val="00F91F06"/>
    <w:rsid w:val="00F93852"/>
    <w:rsid w:val="00F95BF5"/>
    <w:rsid w:val="00FA1850"/>
    <w:rsid w:val="00FA48DD"/>
    <w:rsid w:val="00FB1831"/>
    <w:rsid w:val="00FB45D9"/>
    <w:rsid w:val="00FB5C6A"/>
    <w:rsid w:val="00FC3B4B"/>
    <w:rsid w:val="00FD149F"/>
    <w:rsid w:val="00FD35F1"/>
    <w:rsid w:val="00FE0127"/>
    <w:rsid w:val="00FF57E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71B8"/>
  <w15:docId w15:val="{88AA6E2D-871C-4B63-820F-C10C04F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7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CC508C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Dot pt,Indicator Text,LISTA,List Paragraph (Czech Tourism),List Paragraph Char Char Char,List Paragraph à moi,List Paragraph1,Listaszerű bekezdés1,Listaszerű bekezdés2,Listaszerű bekezdés3,Nad,No Spacing1,Numbered Para 1,Nad1"/>
    <w:basedOn w:val="Normln"/>
    <w:link w:val="OdstavecseseznamemChar"/>
    <w:uiPriority w:val="72"/>
    <w:qFormat/>
    <w:rsid w:val="00CC5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CC5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C508C"/>
    <w:pPr>
      <w:widowControl w:val="0"/>
      <w:shd w:val="clear" w:color="auto" w:fill="FFFFFF"/>
      <w:spacing w:before="240" w:after="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rsid w:val="00CC508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Bezmezer">
    <w:name w:val="No Spacing"/>
    <w:uiPriority w:val="1"/>
    <w:qFormat/>
    <w:rsid w:val="00CC508C"/>
    <w:pPr>
      <w:spacing w:after="0" w:line="240" w:lineRule="auto"/>
    </w:pPr>
  </w:style>
  <w:style w:type="character" w:styleId="PromnnHTML">
    <w:name w:val="HTML Variable"/>
    <w:basedOn w:val="Standardnpsmoodstavce"/>
    <w:uiPriority w:val="99"/>
    <w:semiHidden/>
    <w:unhideWhenUsed/>
    <w:rsid w:val="00CC508C"/>
    <w:rPr>
      <w:i/>
      <w:iCs/>
    </w:rPr>
  </w:style>
  <w:style w:type="paragraph" w:styleId="Zkladntext">
    <w:name w:val="Body Text"/>
    <w:basedOn w:val="Normln"/>
    <w:link w:val="ZkladntextChar"/>
    <w:uiPriority w:val="99"/>
    <w:unhideWhenUsed/>
    <w:rsid w:val="00CC50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C508C"/>
  </w:style>
  <w:style w:type="paragraph" w:styleId="Textbubliny">
    <w:name w:val="Balloon Text"/>
    <w:basedOn w:val="Normln"/>
    <w:link w:val="TextbublinyChar"/>
    <w:uiPriority w:val="99"/>
    <w:semiHidden/>
    <w:unhideWhenUsed/>
    <w:rsid w:val="00A6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0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1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0E"/>
    <w:rPr>
      <w:b/>
      <w:bCs/>
      <w:sz w:val="20"/>
      <w:szCs w:val="20"/>
    </w:rPr>
  </w:style>
  <w:style w:type="paragraph" w:customStyle="1" w:styleId="Nadpisparagrafu">
    <w:name w:val="Nadpis paragrafu"/>
    <w:basedOn w:val="Normln"/>
    <w:next w:val="Normln"/>
    <w:rsid w:val="002C2711"/>
    <w:pPr>
      <w:keepNext/>
      <w:keepLines/>
      <w:spacing w:before="240" w:after="200" w:line="276" w:lineRule="auto"/>
      <w:jc w:val="center"/>
      <w:outlineLvl w:val="5"/>
    </w:pPr>
    <w:rPr>
      <w:rFonts w:ascii="Calibri" w:eastAsia="Calibri" w:hAnsi="Calibri" w:cs="Times New Roman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0D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0D40"/>
  </w:style>
  <w:style w:type="character" w:customStyle="1" w:styleId="Nadpis1Char">
    <w:name w:val="Nadpis 1 Char"/>
    <w:basedOn w:val="Standardnpsmoodstavce"/>
    <w:link w:val="Nadpis1"/>
    <w:uiPriority w:val="9"/>
    <w:rsid w:val="008A7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Dot pt Char,Indicator Text Char,LISTA Char,List Paragraph (Czech Tourism) Char,List Paragraph Char Char Char Char,List Paragraph à moi Char,List Paragraph1 Char,Listaszerű bekezdés1 Char,Listaszerű bekezdés2 Char,Nad Char"/>
    <w:link w:val="Odstavecseseznamem"/>
    <w:uiPriority w:val="72"/>
    <w:qFormat/>
    <w:locked/>
    <w:rsid w:val="00E153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094D-0A9E-4C6B-ABF3-335E80FB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3232</Words>
  <Characters>19074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 Beneš</cp:lastModifiedBy>
  <cp:revision>60</cp:revision>
  <cp:lastPrinted>2018-03-26T14:16:00Z</cp:lastPrinted>
  <dcterms:created xsi:type="dcterms:W3CDTF">2022-06-06T11:07:00Z</dcterms:created>
  <dcterms:modified xsi:type="dcterms:W3CDTF">2022-06-06T16:32:00Z</dcterms:modified>
</cp:coreProperties>
</file>