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03251" w:rsidP="000E730C">
      <w:pPr>
        <w:pStyle w:val="PS-hlavika2"/>
      </w:pPr>
      <w:r>
        <w:t>2022</w:t>
      </w:r>
    </w:p>
    <w:p w:rsidR="00DC29E4" w:rsidRDefault="00D03251" w:rsidP="00377253">
      <w:pPr>
        <w:pStyle w:val="PS-hlavika1"/>
      </w:pPr>
      <w:r>
        <w:t>9</w:t>
      </w:r>
      <w:r w:rsidR="00DC29E4">
        <w:t>. volební období</w:t>
      </w:r>
    </w:p>
    <w:p w:rsidR="00DC29E4" w:rsidRDefault="00F4022D" w:rsidP="000E730C">
      <w:pPr>
        <w:pStyle w:val="PS-slousnesen"/>
      </w:pPr>
      <w:r>
        <w:t>20</w:t>
      </w:r>
      <w:r w:rsidR="00656C37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C30D7" w:rsidP="00377253">
      <w:pPr>
        <w:pStyle w:val="PS-hlavika1"/>
      </w:pPr>
      <w:r>
        <w:t>výboru</w:t>
      </w:r>
      <w:r w:rsidR="00136646">
        <w:t xml:space="preserve"> pro evropské záležitosti</w:t>
      </w:r>
    </w:p>
    <w:p w:rsidR="00DC29E4" w:rsidRDefault="00DC29E4" w:rsidP="00377253">
      <w:pPr>
        <w:pStyle w:val="PS-hlavika1"/>
      </w:pPr>
      <w:r>
        <w:t xml:space="preserve">z </w:t>
      </w:r>
      <w:r w:rsidR="009819ED">
        <w:t>5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D03251">
        <w:t>2</w:t>
      </w:r>
      <w:r w:rsidR="00760FB2">
        <w:t>3</w:t>
      </w:r>
      <w:r>
        <w:t xml:space="preserve">. </w:t>
      </w:r>
      <w:r w:rsidR="00067407">
        <w:t>únor</w:t>
      </w:r>
      <w:r w:rsidR="00A64D82">
        <w:t>a</w:t>
      </w:r>
      <w:r w:rsidR="00D03251">
        <w:t xml:space="preserve"> 2022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Pr="00136646" w:rsidRDefault="00136646" w:rsidP="00136646">
      <w:pPr>
        <w:pStyle w:val="Bezmezer"/>
      </w:pPr>
    </w:p>
    <w:p w:rsidR="00BA00F3" w:rsidRDefault="00BA00F3" w:rsidP="00A46CDA">
      <w:pPr>
        <w:pStyle w:val="PS-uvodnodstavec"/>
      </w:pPr>
    </w:p>
    <w:p w:rsidR="003C00FB" w:rsidRPr="003C00FB" w:rsidRDefault="003C00FB" w:rsidP="003C00FB">
      <w:pPr>
        <w:pStyle w:val="DefaultText"/>
        <w:suppressAutoHyphens w:val="0"/>
        <w:jc w:val="center"/>
      </w:pPr>
      <w:r w:rsidRPr="003C00FB">
        <w:t>ke sdělení Komise Evropskému parlamentu, Radě, Evropskému hospodářskému a sociálnímu výboru a Výboru regionů – Ochrana integrity voleb a podpora demokratické účasti /kód Rady 14369/21, KOM(2021) 730 v konečném znění/</w:t>
      </w:r>
    </w:p>
    <w:p w:rsidR="003C00FB" w:rsidRPr="003C00FB" w:rsidRDefault="003C00FB" w:rsidP="003C00FB">
      <w:pPr>
        <w:pStyle w:val="DefaultText"/>
        <w:suppressAutoHyphens w:val="0"/>
        <w:jc w:val="center"/>
      </w:pPr>
    </w:p>
    <w:p w:rsidR="003C00FB" w:rsidRPr="003C00FB" w:rsidRDefault="003C00FB" w:rsidP="003C00FB">
      <w:pPr>
        <w:pStyle w:val="DefaultText"/>
        <w:suppressAutoHyphens w:val="0"/>
        <w:jc w:val="center"/>
      </w:pPr>
      <w:r w:rsidRPr="003C00FB">
        <w:t>k návrhu nařízení Evropského parlamentu a Rady o transparentnosti a cílení politické reklamy /kód Rady 14374/21, KOM(2021) 731 v konečném znění/</w:t>
      </w:r>
    </w:p>
    <w:p w:rsidR="003C00FB" w:rsidRPr="003C00FB" w:rsidRDefault="003C00FB" w:rsidP="003C00FB">
      <w:pPr>
        <w:pStyle w:val="DefaultText"/>
        <w:suppressAutoHyphens w:val="0"/>
        <w:jc w:val="center"/>
      </w:pPr>
    </w:p>
    <w:p w:rsidR="003C00FB" w:rsidRPr="003C00FB" w:rsidRDefault="003C00FB" w:rsidP="003C00FB">
      <w:pPr>
        <w:pStyle w:val="DefaultText"/>
        <w:suppressAutoHyphens w:val="0"/>
        <w:jc w:val="center"/>
      </w:pPr>
      <w:r w:rsidRPr="003C00FB">
        <w:t>k návrhu nařízení Evropského parlamentu a Rady o statusu a financování evropských politických stran a evropských politických nadací (přepracované znění) /kód Rady 14386/21, KOM(2021) 734 v konečném znění/</w:t>
      </w:r>
    </w:p>
    <w:p w:rsidR="003C00FB" w:rsidRPr="003C00FB" w:rsidRDefault="003C00FB" w:rsidP="003C00FB">
      <w:pPr>
        <w:pStyle w:val="DefaultText"/>
        <w:jc w:val="center"/>
      </w:pPr>
    </w:p>
    <w:p w:rsidR="003C00FB" w:rsidRPr="003C00FB" w:rsidRDefault="003C00FB" w:rsidP="003C00FB">
      <w:pPr>
        <w:pStyle w:val="DefaultText"/>
        <w:suppressAutoHyphens w:val="0"/>
        <w:jc w:val="center"/>
      </w:pPr>
      <w:r w:rsidRPr="003C00FB">
        <w:t>k návrhu směrnice Rady, kterou se stanoví pravidla pro výkon práva volit a být volen ve volbách do Evropského parlamentu občanů Unie, kteří mají bydliště v některém členském státě a nejsou jeho státními příslušníky (přepracované znění) /kód Rady 14376/21, KOM(2021) 732 v konečném znění/</w:t>
      </w:r>
    </w:p>
    <w:p w:rsidR="003C00FB" w:rsidRPr="003C00FB" w:rsidRDefault="003C00FB" w:rsidP="003C00FB">
      <w:pPr>
        <w:pStyle w:val="DefaultText"/>
        <w:jc w:val="center"/>
      </w:pPr>
    </w:p>
    <w:p w:rsidR="003C00FB" w:rsidRPr="003C00FB" w:rsidRDefault="003C00FB" w:rsidP="003C00FB">
      <w:pPr>
        <w:pStyle w:val="DefaultText"/>
        <w:suppressAutoHyphens w:val="0"/>
        <w:jc w:val="center"/>
      </w:pPr>
      <w:r w:rsidRPr="003C00FB">
        <w:t>k návrhu směrnice Rady, kterou se stanoví pravidla pro výkon práva volit a práva být volen v obecních volbách pro občany Unie s bydlištěm v členském státě, jehož nejsou státními příslušníky (přepracované znění) /kód Rady 14379/21, KOM(2021) 733 v konečném znění/</w:t>
      </w:r>
    </w:p>
    <w:p w:rsidR="00BA00F3" w:rsidRDefault="00BA00F3" w:rsidP="00BA00F3">
      <w:pPr>
        <w:pStyle w:val="PS-uvodnodstavec"/>
        <w:pBdr>
          <w:bottom w:val="single" w:sz="4" w:space="1" w:color="auto"/>
        </w:pBdr>
        <w:jc w:val="center"/>
      </w:pPr>
    </w:p>
    <w:p w:rsidR="00DC29E4" w:rsidRDefault="00136646" w:rsidP="00A46CDA">
      <w:pPr>
        <w:pStyle w:val="PS-uvodnodstavec"/>
      </w:pPr>
      <w:r>
        <w:t>V</w:t>
      </w:r>
      <w:r w:rsidR="00DC29E4">
        <w:t>ýbor</w:t>
      </w:r>
      <w:r>
        <w:t xml:space="preserve"> pro evropské záležitosti</w:t>
      </w:r>
      <w:r w:rsidR="00DC29E4">
        <w:t xml:space="preserve"> Poslanecké sněmovny Parlamentu ČR po vyslechnutí</w:t>
      </w:r>
      <w:r w:rsidR="00357D0E">
        <w:t xml:space="preserve"> informace</w:t>
      </w:r>
      <w:r w:rsidR="00E62EF5">
        <w:t xml:space="preserve"> prvního náměstka ministra vnitra Jiřího Nováčka a ředitel</w:t>
      </w:r>
      <w:r w:rsidR="007D1C0C">
        <w:t>e od</w:t>
      </w:r>
      <w:r w:rsidR="00E62EF5">
        <w:t>boru Záležitosti EU Ministerstva financí</w:t>
      </w:r>
      <w:r w:rsidR="007D1C0C">
        <w:t xml:space="preserve"> Zbyňka Smetany</w:t>
      </w:r>
      <w:r w:rsidR="00357D0E">
        <w:t>,</w:t>
      </w:r>
      <w:r>
        <w:t xml:space="preserve"> po vyslechnutí zpravodajské zprávy</w:t>
      </w:r>
      <w:r w:rsidR="00357D0E">
        <w:t xml:space="preserve"> posl. Jana Berkiho</w:t>
      </w:r>
      <w:r w:rsidR="00DC29E4">
        <w:t xml:space="preserve"> a po rozpravě</w:t>
      </w:r>
    </w:p>
    <w:p w:rsidR="00DF1497" w:rsidRDefault="00DF1497" w:rsidP="00DF14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cs-CZ"/>
        </w:rPr>
      </w:pPr>
    </w:p>
    <w:p w:rsidR="00DF1497" w:rsidRDefault="00DF1497" w:rsidP="00256DE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256DEA">
        <w:rPr>
          <w:rFonts w:ascii="Times New Roman" w:hAnsi="Times New Roman"/>
          <w:b/>
          <w:bCs/>
          <w:color w:val="000000"/>
          <w:spacing w:val="60"/>
          <w:sz w:val="24"/>
          <w:szCs w:val="24"/>
          <w:lang w:eastAsia="cs-CZ"/>
        </w:rPr>
        <w:t>se seznámil</w:t>
      </w:r>
      <w:r w:rsidRPr="00256DEA">
        <w:rPr>
          <w:rFonts w:ascii="Times New Roman" w:hAnsi="Times New Roman"/>
          <w:color w:val="000000"/>
          <w:spacing w:val="60"/>
          <w:sz w:val="24"/>
          <w:szCs w:val="24"/>
          <w:lang w:eastAsia="cs-CZ"/>
        </w:rPr>
        <w:t xml:space="preserve"> </w:t>
      </w:r>
      <w:r w:rsidRPr="00256DE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s  předloženým balíčkem návrhů Evropské Komise pod názvem “Podpora demokracie a integrity voleb” </w:t>
      </w:r>
      <w:r w:rsidR="007D1C0C" w:rsidRPr="00256DEA">
        <w:rPr>
          <w:rFonts w:ascii="Times New Roman" w:hAnsi="Times New Roman"/>
          <w:color w:val="000000"/>
          <w:sz w:val="24"/>
          <w:szCs w:val="24"/>
          <w:lang w:eastAsia="cs-CZ"/>
        </w:rPr>
        <w:t>z</w:t>
      </w:r>
      <w:r w:rsidRPr="00256DE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25. listopadu 2021, jmenovitě</w:t>
      </w:r>
    </w:p>
    <w:p w:rsidR="00256DEA" w:rsidRPr="00256DEA" w:rsidRDefault="00256DEA" w:rsidP="00256DE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DF1497" w:rsidRDefault="00DF1497" w:rsidP="00256DE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lastRenderedPageBreak/>
        <w:t>Sdělení Komise Evropskému parlamentu, Radě, Evropskému hospodářskému a sociálnímu výboru a Výboru regionů – Ochrana integrity voleb a podpora demokratické účasti /kód Rady 14369/21, KOM(2021) 730 v konečném znění/</w:t>
      </w:r>
      <w:r w:rsidR="00256DEA">
        <w:rPr>
          <w:rFonts w:ascii="Times New Roman" w:hAnsi="Times New Roman"/>
          <w:color w:val="000000"/>
          <w:sz w:val="24"/>
          <w:szCs w:val="24"/>
          <w:lang w:eastAsia="cs-CZ"/>
        </w:rPr>
        <w:t>,</w:t>
      </w:r>
    </w:p>
    <w:p w:rsidR="00DF1497" w:rsidRDefault="00DF1497" w:rsidP="00256DE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Návrh nařízení Evropského parlamentu a Rady o transparentnosti a cílení politické reklamy /kód Rady 14374/21, KOM(2021) 731 v konečném znění/</w:t>
      </w:r>
      <w:r w:rsidR="00256DEA">
        <w:rPr>
          <w:rFonts w:ascii="Times New Roman" w:hAnsi="Times New Roman"/>
          <w:color w:val="000000"/>
          <w:sz w:val="24"/>
          <w:szCs w:val="24"/>
          <w:lang w:eastAsia="cs-CZ"/>
        </w:rPr>
        <w:t>,</w:t>
      </w:r>
    </w:p>
    <w:p w:rsidR="00DF1497" w:rsidRDefault="00DF1497" w:rsidP="00256DE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Návrh nařízení Evropského parlamentu a Rady o statusu a financování evropských politických stran a evropských politických nadací (přepracované znění) /kód Rady 14386/21, KOM(2021) 734 v konečném znění/</w:t>
      </w:r>
      <w:r w:rsidR="00256DEA">
        <w:rPr>
          <w:rFonts w:ascii="Times New Roman" w:hAnsi="Times New Roman"/>
          <w:color w:val="000000"/>
          <w:sz w:val="24"/>
          <w:szCs w:val="24"/>
          <w:lang w:eastAsia="cs-CZ"/>
        </w:rPr>
        <w:t>,</w:t>
      </w:r>
    </w:p>
    <w:p w:rsidR="00DF1497" w:rsidRDefault="00DF1497" w:rsidP="00256DE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Návrh směrnice Rady, kterou se stanoví pravidla pro výkon práva volit a být volen ve volbách do Evropského parlamentu občanů Unie, kteří mají bydliště v některém členském státě a nejsou jeho státními příslušníky (přepracované znění) /kód Rady 14376/21, KOM(2021) 732 v konečném znění/ a</w:t>
      </w:r>
    </w:p>
    <w:p w:rsidR="00DF1497" w:rsidRDefault="00DF1497" w:rsidP="00256DE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Návrh směrnice Rady, kterou se stanoví pravidla pro výkon práva volit a práva být volen v obecních volbách pro občany Unie s bydlištěm v členském státě, jehož nejsou státními příslušníky (přepracované znění) /kód Rady 14379/21, KOM(2021) 733 v konečném znění</w:t>
      </w:r>
      <w:r w:rsidR="00256DEA">
        <w:rPr>
          <w:rFonts w:ascii="Times New Roman" w:hAnsi="Times New Roman"/>
          <w:color w:val="000000"/>
          <w:sz w:val="24"/>
          <w:szCs w:val="24"/>
          <w:lang w:eastAsia="cs-CZ"/>
        </w:rPr>
        <w:t>/;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256DEA" w:rsidRDefault="00256DEA" w:rsidP="0025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DF1497" w:rsidRDefault="00DF1497" w:rsidP="00256DE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256DEA">
        <w:rPr>
          <w:rFonts w:ascii="Times New Roman" w:hAnsi="Times New Roman"/>
          <w:b/>
          <w:bCs/>
          <w:color w:val="000000"/>
          <w:spacing w:val="60"/>
          <w:sz w:val="24"/>
          <w:szCs w:val="24"/>
          <w:lang w:eastAsia="cs-CZ"/>
        </w:rPr>
        <w:t>bere na vědomí</w:t>
      </w:r>
      <w:r w:rsidRPr="00256DEA">
        <w:rPr>
          <w:rFonts w:ascii="Times New Roman" w:hAnsi="Times New Roman"/>
          <w:color w:val="000000"/>
          <w:spacing w:val="60"/>
          <w:sz w:val="24"/>
          <w:szCs w:val="24"/>
          <w:lang w:eastAsia="cs-CZ"/>
        </w:rPr>
        <w:t xml:space="preserve"> </w:t>
      </w:r>
      <w:r w:rsidRPr="00256DEA">
        <w:rPr>
          <w:rFonts w:ascii="Times New Roman" w:hAnsi="Times New Roman"/>
          <w:color w:val="000000"/>
          <w:sz w:val="24"/>
          <w:szCs w:val="24"/>
          <w:lang w:eastAsia="cs-CZ"/>
        </w:rPr>
        <w:t>rámcové pozice vlády k jednotliv</w:t>
      </w:r>
      <w:r w:rsidR="00F962FE">
        <w:rPr>
          <w:rFonts w:ascii="Times New Roman" w:hAnsi="Times New Roman"/>
          <w:color w:val="000000"/>
          <w:sz w:val="24"/>
          <w:szCs w:val="24"/>
          <w:lang w:eastAsia="cs-CZ"/>
        </w:rPr>
        <w:t>ým iniciativám v tomto balíčku.</w:t>
      </w:r>
    </w:p>
    <w:p w:rsidR="00256DEA" w:rsidRPr="00256DEA" w:rsidRDefault="00256DEA" w:rsidP="00256DEA">
      <w:pPr>
        <w:pStyle w:val="Odstavecseseznamem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60B3" w:rsidRDefault="002B60B3" w:rsidP="00A93982">
      <w:pPr>
        <w:pStyle w:val="PS-slovanseznam"/>
        <w:numPr>
          <w:ilvl w:val="0"/>
          <w:numId w:val="0"/>
        </w:numPr>
      </w:pPr>
    </w:p>
    <w:p w:rsidR="00256DEA" w:rsidRDefault="00256DEA" w:rsidP="00A93982">
      <w:pPr>
        <w:pStyle w:val="PS-slovanseznam"/>
        <w:numPr>
          <w:ilvl w:val="0"/>
          <w:numId w:val="0"/>
        </w:numPr>
      </w:pPr>
    </w:p>
    <w:p w:rsidR="00256DEA" w:rsidRDefault="00256DEA" w:rsidP="00A93982">
      <w:pPr>
        <w:pStyle w:val="PS-slovanseznam"/>
        <w:numPr>
          <w:ilvl w:val="0"/>
          <w:numId w:val="0"/>
        </w:numPr>
      </w:pPr>
    </w:p>
    <w:p w:rsidR="00256DEA" w:rsidRDefault="00256DEA" w:rsidP="00A93982">
      <w:pPr>
        <w:pStyle w:val="PS-slovanseznam"/>
        <w:numPr>
          <w:ilvl w:val="0"/>
          <w:numId w:val="0"/>
        </w:numPr>
      </w:pPr>
    </w:p>
    <w:p w:rsidR="00256DEA" w:rsidRDefault="00256DEA" w:rsidP="00A93982">
      <w:pPr>
        <w:pStyle w:val="PS-slovanseznam"/>
        <w:numPr>
          <w:ilvl w:val="0"/>
          <w:numId w:val="0"/>
        </w:numPr>
      </w:pPr>
    </w:p>
    <w:p w:rsidR="00256DEA" w:rsidRDefault="00256DEA" w:rsidP="00A93982">
      <w:pPr>
        <w:pStyle w:val="PS-slovanseznam"/>
        <w:numPr>
          <w:ilvl w:val="0"/>
          <w:numId w:val="0"/>
        </w:numPr>
      </w:pPr>
    </w:p>
    <w:p w:rsidR="00106842" w:rsidRPr="00106842" w:rsidRDefault="00106842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  <w:t xml:space="preserve"> </w:t>
      </w:r>
      <w:r w:rsidR="00543454">
        <w:rPr>
          <w:rFonts w:ascii="Times New Roman" w:hAnsi="Times New Roman"/>
          <w:sz w:val="24"/>
        </w:rPr>
        <w:t>Jaroslava Pokorná Jermanová</w:t>
      </w:r>
      <w:r w:rsidR="00D86950">
        <w:rPr>
          <w:rFonts w:ascii="Times New Roman" w:hAnsi="Times New Roman"/>
          <w:sz w:val="24"/>
        </w:rPr>
        <w:t xml:space="preserve"> v. r.</w:t>
      </w:r>
      <w:r w:rsidR="00357D0E">
        <w:rPr>
          <w:rFonts w:ascii="Times New Roman" w:hAnsi="Times New Roman"/>
          <w:sz w:val="24"/>
        </w:rPr>
        <w:tab/>
      </w:r>
      <w:r w:rsidR="00357D0E">
        <w:rPr>
          <w:rFonts w:ascii="Times New Roman" w:hAnsi="Times New Roman"/>
          <w:sz w:val="24"/>
        </w:rPr>
        <w:tab/>
        <w:t>Jan Berki</w:t>
      </w:r>
      <w:r w:rsidR="00D86950">
        <w:rPr>
          <w:rFonts w:ascii="Times New Roman" w:hAnsi="Times New Roman"/>
          <w:sz w:val="24"/>
        </w:rPr>
        <w:t xml:space="preserve"> v. r.</w:t>
      </w:r>
    </w:p>
    <w:p w:rsidR="00106842" w:rsidRPr="00106842" w:rsidRDefault="00106842" w:rsidP="00566A4C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Pr="00106842">
        <w:rPr>
          <w:rFonts w:ascii="Times New Roman" w:hAnsi="Times New Roman"/>
          <w:sz w:val="24"/>
        </w:rPr>
        <w:t>věřovatel</w:t>
      </w:r>
      <w:r w:rsidR="00543454">
        <w:rPr>
          <w:rFonts w:ascii="Times New Roman" w:hAnsi="Times New Roman"/>
          <w:sz w:val="24"/>
        </w:rPr>
        <w:t>ka</w:t>
      </w: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  <w:t>zpravodaj</w:t>
      </w:r>
    </w:p>
    <w:p w:rsidR="00106842" w:rsidRPr="00254049" w:rsidRDefault="00106842" w:rsidP="00106842">
      <w:pPr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caps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  <w:r w:rsidR="00A93982">
        <w:rPr>
          <w:rFonts w:ascii="Times New Roman" w:hAnsi="Times New Roman"/>
          <w:sz w:val="24"/>
        </w:rPr>
        <w:t>Ondřej Benešík</w:t>
      </w:r>
      <w:r w:rsidRPr="00106842">
        <w:rPr>
          <w:rFonts w:ascii="Times New Roman" w:hAnsi="Times New Roman"/>
          <w:sz w:val="24"/>
        </w:rPr>
        <w:t xml:space="preserve"> </w:t>
      </w:r>
      <w:r w:rsidR="00D86950">
        <w:rPr>
          <w:rFonts w:ascii="Times New Roman" w:hAnsi="Times New Roman"/>
          <w:sz w:val="24"/>
        </w:rPr>
        <w:t>v. r.</w:t>
      </w:r>
      <w:bookmarkStart w:id="0" w:name="_GoBack"/>
      <w:bookmarkEnd w:id="0"/>
    </w:p>
    <w:p w:rsidR="00106842" w:rsidRDefault="00106842" w:rsidP="00106842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  <w:r w:rsidR="00B715B6">
        <w:rPr>
          <w:rFonts w:ascii="Times New Roman" w:hAnsi="Times New Roman"/>
          <w:sz w:val="24"/>
        </w:rPr>
        <w:t>p</w:t>
      </w:r>
      <w:r w:rsidRPr="00106842">
        <w:rPr>
          <w:rFonts w:ascii="Times New Roman" w:hAnsi="Times New Roman"/>
          <w:sz w:val="24"/>
        </w:rPr>
        <w:t>ředseda</w:t>
      </w:r>
    </w:p>
    <w:p w:rsidR="00B715B6" w:rsidRDefault="00B715B6" w:rsidP="00106842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</w:p>
    <w:p w:rsidR="00D066DF" w:rsidRDefault="00D066DF" w:rsidP="00D066DF">
      <w:pPr>
        <w:spacing w:after="0" w:line="240" w:lineRule="auto"/>
        <w:rPr>
          <w:rFonts w:ascii="Times New Roman" w:hAnsi="Times New Roman"/>
          <w:sz w:val="24"/>
        </w:rPr>
        <w:sectPr w:rsidR="00D066DF" w:rsidSect="000C5278">
          <w:footerReference w:type="default" r:id="rId8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3A1DF9" w:rsidRDefault="003A1DF9" w:rsidP="00D066D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  <w:r w:rsidR="00D066DF">
        <w:rPr>
          <w:rFonts w:ascii="Times New Roman" w:hAnsi="Times New Roman"/>
          <w:sz w:val="24"/>
        </w:rPr>
        <w:t xml:space="preserve">Příloha k usnesení č. </w:t>
      </w:r>
      <w:r w:rsidR="00774A8F">
        <w:rPr>
          <w:rFonts w:ascii="Times New Roman" w:hAnsi="Times New Roman"/>
          <w:sz w:val="24"/>
        </w:rPr>
        <w:t>20</w:t>
      </w:r>
    </w:p>
    <w:p w:rsidR="00774A8F" w:rsidRDefault="00774A8F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774A8F" w:rsidRPr="008A2F43" w:rsidRDefault="00774A8F" w:rsidP="00774A8F">
      <w:pPr>
        <w:widowControl w:val="0"/>
        <w:rPr>
          <w:rFonts w:ascii="Calibri Light" w:hAnsi="Calibri Light" w:cs="Arial"/>
          <w:color w:val="0070C0"/>
        </w:rPr>
      </w:pPr>
      <w:r w:rsidRPr="008A2F43">
        <w:rPr>
          <w:rFonts w:ascii="Calibri Light" w:hAnsi="Calibri Light"/>
          <w:noProof/>
          <w:lang w:eastAsia="cs-CZ"/>
        </w:rPr>
        <mc:AlternateContent>
          <mc:Choice Requires="wps">
            <w:drawing>
              <wp:anchor distT="182880" distB="182880" distL="182880" distR="182880" simplePos="0" relativeHeight="251659264" behindDoc="0" locked="0" layoutInCell="1" allowOverlap="1" wp14:anchorId="5EA01729" wp14:editId="3EA568F2">
                <wp:simplePos x="0" y="0"/>
                <wp:positionH relativeFrom="page">
                  <wp:posOffset>4800600</wp:posOffset>
                </wp:positionH>
                <wp:positionV relativeFrom="margin">
                  <wp:posOffset>108586</wp:posOffset>
                </wp:positionV>
                <wp:extent cx="2240280" cy="1085850"/>
                <wp:effectExtent l="0" t="0" r="7620" b="0"/>
                <wp:wrapNone/>
                <wp:docPr id="6" name="Obdélník s jedním ustřiženým rohe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0280" cy="1085850"/>
                        </a:xfrm>
                        <a:custGeom>
                          <a:avLst/>
                          <a:gdLst>
                            <a:gd name="T0" fmla="*/ 0 w 2240352"/>
                            <a:gd name="T1" fmla="*/ 0 h 9004899"/>
                            <a:gd name="T2" fmla="*/ 1866953 w 2240352"/>
                            <a:gd name="T3" fmla="*/ 0 h 9004899"/>
                            <a:gd name="T4" fmla="*/ 2240352 w 2240352"/>
                            <a:gd name="T5" fmla="*/ 373399 h 9004899"/>
                            <a:gd name="T6" fmla="*/ 2240352 w 2240352"/>
                            <a:gd name="T7" fmla="*/ 9004899 h 9004899"/>
                            <a:gd name="T8" fmla="*/ 0 w 2240352"/>
                            <a:gd name="T9" fmla="*/ 9004899 h 9004899"/>
                            <a:gd name="T10" fmla="*/ 0 w 2240352"/>
                            <a:gd name="T11" fmla="*/ 0 h 9004899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240352"/>
                            <a:gd name="T19" fmla="*/ 0 h 9004899"/>
                            <a:gd name="T20" fmla="*/ 2240352 w 2240352"/>
                            <a:gd name="T21" fmla="*/ 9004899 h 9004899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240352" h="9004899">
                              <a:moveTo>
                                <a:pt x="0" y="0"/>
                              </a:moveTo>
                              <a:lnTo>
                                <a:pt x="1866953" y="0"/>
                              </a:lnTo>
                              <a:lnTo>
                                <a:pt x="2240352" y="373399"/>
                              </a:lnTo>
                              <a:lnTo>
                                <a:pt x="2240352" y="9004899"/>
                              </a:lnTo>
                              <a:lnTo>
                                <a:pt x="0" y="9004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74A8F" w:rsidRPr="003670F2" w:rsidRDefault="00774A8F" w:rsidP="00774A8F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774A8F" w:rsidRPr="00333C99" w:rsidRDefault="00774A8F" w:rsidP="00774A8F">
                            <w:pPr>
                              <w:pStyle w:val="ZHLAVTITULKY"/>
                            </w:pPr>
                            <w:r>
                              <w:t>DOKUMENTY EU</w:t>
                            </w:r>
                          </w:p>
                          <w:p w:rsidR="00774A8F" w:rsidRPr="0035103C" w:rsidRDefault="00774A8F" w:rsidP="00774A8F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774A8F" w:rsidRPr="0035103C" w:rsidRDefault="00774A8F" w:rsidP="00774A8F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774A8F" w:rsidRPr="0035103C" w:rsidRDefault="00774A8F" w:rsidP="00774A8F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774A8F" w:rsidRPr="0035103C" w:rsidRDefault="00774A8F" w:rsidP="00774A8F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774A8F" w:rsidRPr="0035103C" w:rsidRDefault="00774A8F" w:rsidP="00774A8F">
                            <w:pPr>
                              <w:tabs>
                                <w:tab w:val="center" w:pos="2835"/>
                                <w:tab w:val="center" w:pos="2977"/>
                              </w:tabs>
                              <w:ind w:left="284" w:right="193" w:hanging="284"/>
                              <w:rPr>
                                <w:rFonts w:cs="Arial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228600" tIns="91440" rIns="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01729" id="Obdélník s jedním ustřiženým rohem 118" o:spid="_x0000_s1026" style="position:absolute;margin-left:378pt;margin-top:8.55pt;width:176.4pt;height:85.5pt;z-index:251659264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2240352,90048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" adj="-11796480,,5400" path="m,l1866953,r373399,373399l2240352,9004899,,9004899,,xe" filled="f" stroked="f">
                <v:stroke joinstyle="miter"/>
                <v:formulas/>
                <v:path arrowok="t" o:connecttype="custom" o:connectlocs="0,0;1866893,0;2240280,45026;2240280,1085850;0,1085850;0,0" o:connectangles="0,0,0,0,0,0" textboxrect="0,0,2240352,9004899"/>
                <v:textbox inset="18pt,7.2pt,0,7.2pt">
                  <w:txbxContent>
                    <w:p w:rsidR="00774A8F" w:rsidRPr="003670F2" w:rsidRDefault="00774A8F" w:rsidP="00774A8F">
                      <w:pPr>
                        <w:rPr>
                          <w:color w:val="C00000"/>
                        </w:rPr>
                      </w:pPr>
                    </w:p>
                    <w:p w:rsidR="00774A8F" w:rsidRPr="00333C99" w:rsidRDefault="00774A8F" w:rsidP="00774A8F">
                      <w:pPr>
                        <w:pStyle w:val="ZHLAVTITULKY"/>
                      </w:pPr>
                      <w:r>
                        <w:t>DOKUMENTY EU</w:t>
                      </w:r>
                    </w:p>
                    <w:p w:rsidR="00774A8F" w:rsidRPr="0035103C" w:rsidRDefault="00774A8F" w:rsidP="00774A8F">
                      <w:pPr>
                        <w:rPr>
                          <w:color w:val="C00000"/>
                        </w:rPr>
                      </w:pPr>
                    </w:p>
                    <w:p w:rsidR="00774A8F" w:rsidRPr="0035103C" w:rsidRDefault="00774A8F" w:rsidP="00774A8F">
                      <w:pPr>
                        <w:rPr>
                          <w:color w:val="C00000"/>
                        </w:rPr>
                      </w:pPr>
                    </w:p>
                    <w:p w:rsidR="00774A8F" w:rsidRPr="0035103C" w:rsidRDefault="00774A8F" w:rsidP="00774A8F">
                      <w:pPr>
                        <w:rPr>
                          <w:color w:val="C00000"/>
                        </w:rPr>
                      </w:pPr>
                    </w:p>
                    <w:p w:rsidR="00774A8F" w:rsidRPr="0035103C" w:rsidRDefault="00774A8F" w:rsidP="00774A8F">
                      <w:pPr>
                        <w:rPr>
                          <w:color w:val="C00000"/>
                        </w:rPr>
                      </w:pPr>
                    </w:p>
                    <w:p w:rsidR="00774A8F" w:rsidRPr="0035103C" w:rsidRDefault="00774A8F" w:rsidP="00774A8F">
                      <w:pPr>
                        <w:tabs>
                          <w:tab w:val="center" w:pos="2835"/>
                          <w:tab w:val="center" w:pos="2977"/>
                        </w:tabs>
                        <w:ind w:left="284" w:right="193" w:hanging="284"/>
                        <w:rPr>
                          <w:rFonts w:cs="Arial"/>
                          <w:color w:val="C0000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8A2F43">
        <w:rPr>
          <w:rFonts w:ascii="Calibri Light" w:hAnsi="Calibri Light" w:cs="Arial"/>
          <w:noProof/>
          <w:color w:val="0070C0"/>
          <w:lang w:eastAsia="cs-CZ"/>
        </w:rPr>
        <w:drawing>
          <wp:inline distT="0" distB="0" distL="0" distR="0" wp14:anchorId="6AB7D8B7" wp14:editId="2A01C54A">
            <wp:extent cx="6210935" cy="1087120"/>
            <wp:effectExtent l="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F43">
        <w:rPr>
          <w:rFonts w:ascii="Calibri Light" w:hAnsi="Calibri Light" w:cs="Arial"/>
          <w:noProof/>
          <w:color w:val="0070C0"/>
          <w:lang w:eastAsia="cs-CZ"/>
        </w:rPr>
        <w:drawing>
          <wp:inline distT="0" distB="0" distL="0" distR="0" wp14:anchorId="20FA7570" wp14:editId="4377FD17">
            <wp:extent cx="6210935" cy="69215"/>
            <wp:effectExtent l="0" t="0" r="0" b="0"/>
            <wp:docPr id="2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F43">
        <w:rPr>
          <w:rFonts w:ascii="Calibri Light" w:hAnsi="Calibri Light" w:cs="Arial"/>
          <w:color w:val="0070C0"/>
        </w:rPr>
        <w:tab/>
      </w:r>
      <w:r w:rsidRPr="008A2F43">
        <w:rPr>
          <w:rFonts w:ascii="Calibri Light" w:hAnsi="Calibri Light" w:cs="Arial"/>
          <w:color w:val="0070C0"/>
        </w:rPr>
        <w:tab/>
      </w:r>
      <w:r w:rsidRPr="008A2F43">
        <w:rPr>
          <w:rFonts w:ascii="Calibri Light" w:hAnsi="Calibri Light" w:cs="Arial"/>
          <w:color w:val="0070C0"/>
        </w:rPr>
        <w:tab/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774A8F" w:rsidRPr="008A2F43" w:rsidTr="00D64FAC">
        <w:tc>
          <w:tcPr>
            <w:tcW w:w="9498" w:type="dxa"/>
            <w:shd w:val="clear" w:color="auto" w:fill="auto"/>
          </w:tcPr>
          <w:p w:rsidR="00774A8F" w:rsidRPr="008A2F43" w:rsidRDefault="00774A8F" w:rsidP="00D64FAC">
            <w:pPr>
              <w:pStyle w:val="NZEVPRCE"/>
              <w:widowControl w:val="0"/>
            </w:pPr>
            <w:r>
              <w:t>Ochrana integrity voleb v EU</w:t>
            </w:r>
          </w:p>
        </w:tc>
      </w:tr>
      <w:tr w:rsidR="00774A8F" w:rsidRPr="008A2F43" w:rsidTr="00D64FAC">
        <w:tc>
          <w:tcPr>
            <w:tcW w:w="9498" w:type="dxa"/>
            <w:shd w:val="clear" w:color="auto" w:fill="auto"/>
          </w:tcPr>
          <w:p w:rsidR="00774A8F" w:rsidRDefault="00774A8F" w:rsidP="00D64FAC">
            <w:pPr>
              <w:pStyle w:val="PODNZEVPRCE"/>
              <w:widowControl w:val="0"/>
              <w:jc w:val="both"/>
            </w:pPr>
            <w:r>
              <w:t>Informační podklad ke:</w:t>
            </w:r>
          </w:p>
          <w:p w:rsidR="00774A8F" w:rsidRDefault="00774A8F" w:rsidP="00774A8F">
            <w:pPr>
              <w:pStyle w:val="PODNZEVPRCE"/>
              <w:widowControl w:val="0"/>
              <w:numPr>
                <w:ilvl w:val="0"/>
                <w:numId w:val="23"/>
              </w:numPr>
              <w:jc w:val="both"/>
            </w:pPr>
            <w:r>
              <w:t xml:space="preserve">sdělení </w:t>
            </w:r>
            <w:r w:rsidRPr="008F1943">
              <w:t>Ochrana integrity voleb a podpora demokratické účasti</w:t>
            </w:r>
            <w:r>
              <w:t>;</w:t>
            </w:r>
          </w:p>
          <w:p w:rsidR="00774A8F" w:rsidRDefault="00774A8F" w:rsidP="00774A8F">
            <w:pPr>
              <w:pStyle w:val="PODNZEVPRCE"/>
              <w:widowControl w:val="0"/>
              <w:numPr>
                <w:ilvl w:val="0"/>
                <w:numId w:val="23"/>
              </w:numPr>
              <w:jc w:val="both"/>
            </w:pPr>
            <w:r>
              <w:t xml:space="preserve">návrhu nařízení </w:t>
            </w:r>
            <w:r w:rsidRPr="008F1943">
              <w:t>o transparentnosti a cílení politické reklamy</w:t>
            </w:r>
            <w:r>
              <w:t>;</w:t>
            </w:r>
          </w:p>
          <w:p w:rsidR="00774A8F" w:rsidRDefault="00774A8F" w:rsidP="00774A8F">
            <w:pPr>
              <w:pStyle w:val="PODNZEVPRCE"/>
              <w:widowControl w:val="0"/>
              <w:numPr>
                <w:ilvl w:val="0"/>
                <w:numId w:val="23"/>
              </w:numPr>
              <w:jc w:val="both"/>
            </w:pPr>
            <w:r>
              <w:t xml:space="preserve">návrhu nařízení </w:t>
            </w:r>
            <w:r w:rsidRPr="008F1943">
              <w:t>o statusu a financování evropských politických stran a evropských politických nadací (přepracované znění)</w:t>
            </w:r>
            <w:r>
              <w:t>;</w:t>
            </w:r>
          </w:p>
          <w:p w:rsidR="00774A8F" w:rsidRDefault="00774A8F" w:rsidP="00774A8F">
            <w:pPr>
              <w:pStyle w:val="PODNZEVPRCE"/>
              <w:widowControl w:val="0"/>
              <w:numPr>
                <w:ilvl w:val="0"/>
                <w:numId w:val="23"/>
              </w:numPr>
              <w:jc w:val="both"/>
            </w:pPr>
            <w:r>
              <w:t xml:space="preserve">návrhu směrnice o pravidlech </w:t>
            </w:r>
            <w:r w:rsidRPr="008F1943">
              <w:t>pro výkon práva volit a být volen ve volbách do Evropského parlamentu občanů Unie, kteří mají bydliště v některém členském státě a nejsou jeho státními příslušníky (přepracované znění)</w:t>
            </w:r>
            <w:r>
              <w:t xml:space="preserve"> a</w:t>
            </w:r>
          </w:p>
          <w:p w:rsidR="00774A8F" w:rsidRPr="008A2F43" w:rsidRDefault="00774A8F" w:rsidP="00774A8F">
            <w:pPr>
              <w:pStyle w:val="PODNZEVPRCE"/>
              <w:widowControl w:val="0"/>
              <w:numPr>
                <w:ilvl w:val="0"/>
                <w:numId w:val="23"/>
              </w:numPr>
              <w:jc w:val="both"/>
            </w:pPr>
            <w:r>
              <w:t xml:space="preserve">návrhu směrnice o pravidlech </w:t>
            </w:r>
            <w:r w:rsidRPr="008F1943">
              <w:t>pro výkon práva volit a práva být volen v</w:t>
            </w:r>
            <w:r>
              <w:t> </w:t>
            </w:r>
            <w:r w:rsidRPr="008F1943">
              <w:t>obecních volbách pro občany Unie s bydlištěm v členském státě, jehož nejsou státními příslušníky (přepracované znění)</w:t>
            </w:r>
          </w:p>
          <w:p w:rsidR="00774A8F" w:rsidRDefault="00774A8F" w:rsidP="00D64FAC">
            <w:pPr>
              <w:widowControl w:val="0"/>
              <w:rPr>
                <w:rFonts w:ascii="Calibri Light" w:hAnsi="Calibri Light"/>
              </w:rPr>
            </w:pPr>
          </w:p>
          <w:p w:rsidR="00774A8F" w:rsidRDefault="00774A8F" w:rsidP="00D64FAC">
            <w:pPr>
              <w:widowControl w:val="0"/>
              <w:rPr>
                <w:rFonts w:ascii="Calibri Light" w:hAnsi="Calibri Light"/>
              </w:rPr>
            </w:pPr>
          </w:p>
          <w:p w:rsidR="00774A8F" w:rsidRPr="008A2F43" w:rsidRDefault="00774A8F" w:rsidP="00D64FAC">
            <w:pPr>
              <w:widowControl w:val="0"/>
              <w:rPr>
                <w:rFonts w:ascii="Calibri Light" w:hAnsi="Calibri Light"/>
              </w:rPr>
            </w:pPr>
          </w:p>
        </w:tc>
      </w:tr>
    </w:tbl>
    <w:p w:rsidR="00774A8F" w:rsidRDefault="00774A8F" w:rsidP="00774A8F">
      <w:pPr>
        <w:widowControl w:val="0"/>
        <w:rPr>
          <w:rStyle w:val="Siln"/>
          <w:rFonts w:asciiTheme="minorHAnsi" w:hAnsiTheme="minorHAnsi"/>
          <w:b w:val="0"/>
          <w:caps/>
          <w:sz w:val="20"/>
        </w:rPr>
      </w:pPr>
      <w:bookmarkStart w:id="1" w:name="_Toc102889783"/>
      <w:bookmarkStart w:id="2" w:name="_Toc102890434"/>
      <w:bookmarkStart w:id="3" w:name="_Toc102962509"/>
      <w:bookmarkStart w:id="4" w:name="_Toc102963703"/>
      <w:bookmarkStart w:id="5" w:name="_Toc104024348"/>
      <w:bookmarkStart w:id="6" w:name="_Toc442363945"/>
      <w:r>
        <w:rPr>
          <w:rStyle w:val="Siln"/>
          <w:caps/>
        </w:rPr>
        <w:br w:type="page"/>
      </w:r>
    </w:p>
    <w:p w:rsidR="00774A8F" w:rsidRDefault="00774A8F" w:rsidP="00774A8F">
      <w:pPr>
        <w:pStyle w:val="ZHLAVTITULKY"/>
        <w:widowControl w:val="0"/>
        <w:jc w:val="center"/>
      </w:pPr>
      <w:r>
        <w:lastRenderedPageBreak/>
        <w:t>SDĚLENÍ</w:t>
      </w:r>
    </w:p>
    <w:p w:rsidR="00774A8F" w:rsidRDefault="00774A8F" w:rsidP="00774A8F">
      <w:pPr>
        <w:pStyle w:val="PODNZEVPRCE"/>
        <w:widowControl w:val="0"/>
        <w:jc w:val="center"/>
      </w:pPr>
      <w:r>
        <w:t>Sdělení Komise Evropskému parlamentu, Radě, Evropskému hospodářskému a sociálnímu výboru a Výboru regionů - Ochrana integrity voleb a podpora demokratické účasti</w:t>
      </w:r>
    </w:p>
    <w:p w:rsidR="00774A8F" w:rsidRDefault="00774A8F" w:rsidP="00774A8F">
      <w:pPr>
        <w:pStyle w:val="PODNZEVPRCE"/>
        <w:widowControl w:val="0"/>
        <w:jc w:val="center"/>
      </w:pPr>
      <w:r>
        <w:t>COM(2021) 730 final, kód Rady 14369/21</w:t>
      </w:r>
    </w:p>
    <w:p w:rsidR="00774A8F" w:rsidRDefault="00774A8F" w:rsidP="00774A8F">
      <w:pPr>
        <w:widowControl w:val="0"/>
        <w:jc w:val="both"/>
        <w:rPr>
          <w:rStyle w:val="Siln"/>
          <w:rFonts w:asciiTheme="minorHAnsi" w:hAnsiTheme="minorHAnsi"/>
          <w:b w:val="0"/>
          <w:bCs w:val="0"/>
          <w:caps/>
          <w:sz w:val="20"/>
        </w:rPr>
      </w:pPr>
    </w:p>
    <w:p w:rsidR="00774A8F" w:rsidRDefault="00774A8F" w:rsidP="00774A8F">
      <w:pPr>
        <w:pStyle w:val="ZHLAVTITULKY"/>
        <w:widowControl w:val="0"/>
        <w:jc w:val="center"/>
      </w:pPr>
      <w:r>
        <w:t>NÁVRH NAŘÍZENÍ</w:t>
      </w:r>
    </w:p>
    <w:p w:rsidR="00774A8F" w:rsidRDefault="00774A8F" w:rsidP="00774A8F">
      <w:pPr>
        <w:pStyle w:val="PODNZEVPRCE"/>
        <w:widowControl w:val="0"/>
        <w:jc w:val="center"/>
      </w:pPr>
      <w:r>
        <w:t>Návrh nařízení Evropského parlamentu a Rady o transparentnosti a cílení politické reklamy</w:t>
      </w:r>
    </w:p>
    <w:p w:rsidR="00774A8F" w:rsidRDefault="00774A8F" w:rsidP="00774A8F">
      <w:pPr>
        <w:pStyle w:val="PODNZEVPRCE"/>
        <w:widowControl w:val="0"/>
        <w:jc w:val="center"/>
      </w:pPr>
      <w:r>
        <w:t>COM(2021) 731 final, kód Rady 14374/21</w:t>
      </w:r>
    </w:p>
    <w:p w:rsidR="00774A8F" w:rsidRDefault="00774A8F" w:rsidP="00774A8F">
      <w:pPr>
        <w:pStyle w:val="PODNZEVPRCE"/>
        <w:widowControl w:val="0"/>
        <w:jc w:val="center"/>
      </w:pPr>
      <w:r>
        <w:t xml:space="preserve">Interinstitucionální spis </w:t>
      </w:r>
      <w:r w:rsidRPr="008321B1">
        <w:t>2021/0381/COD</w:t>
      </w:r>
    </w:p>
    <w:p w:rsidR="00774A8F" w:rsidRDefault="00774A8F" w:rsidP="00774A8F">
      <w:pPr>
        <w:widowControl w:val="0"/>
        <w:jc w:val="both"/>
        <w:rPr>
          <w:rStyle w:val="Siln"/>
          <w:rFonts w:asciiTheme="minorHAnsi" w:hAnsiTheme="minorHAnsi"/>
          <w:b w:val="0"/>
          <w:bCs w:val="0"/>
          <w:caps/>
          <w:sz w:val="20"/>
        </w:rPr>
      </w:pPr>
    </w:p>
    <w:p w:rsidR="00774A8F" w:rsidRDefault="00774A8F" w:rsidP="00774A8F">
      <w:pPr>
        <w:pStyle w:val="ZHLAVTITULKY"/>
        <w:widowControl w:val="0"/>
        <w:jc w:val="center"/>
      </w:pPr>
      <w:r>
        <w:t>NÁVRH NAŘÍZENÍ</w:t>
      </w:r>
    </w:p>
    <w:p w:rsidR="00774A8F" w:rsidRDefault="00774A8F" w:rsidP="00774A8F">
      <w:pPr>
        <w:pStyle w:val="PODNZEVPRCE"/>
        <w:widowControl w:val="0"/>
        <w:jc w:val="center"/>
      </w:pPr>
      <w:r w:rsidRPr="008F1943">
        <w:t>Návrh nařízení Evropského parlamentu a Rady o statusu a financování evropských politických stran a evropských politických nadací (přepracované znění)</w:t>
      </w:r>
    </w:p>
    <w:p w:rsidR="00774A8F" w:rsidRDefault="00774A8F" w:rsidP="00774A8F">
      <w:pPr>
        <w:pStyle w:val="PODNZEVPRCE"/>
        <w:widowControl w:val="0"/>
        <w:jc w:val="center"/>
      </w:pPr>
      <w:r w:rsidRPr="008F1943">
        <w:t xml:space="preserve">COM(2021) 734 final, </w:t>
      </w:r>
      <w:r>
        <w:t>kód</w:t>
      </w:r>
      <w:r w:rsidRPr="008F1943">
        <w:t xml:space="preserve"> Rady 14386/21</w:t>
      </w:r>
    </w:p>
    <w:p w:rsidR="00774A8F" w:rsidRDefault="00774A8F" w:rsidP="00774A8F">
      <w:pPr>
        <w:pStyle w:val="PODNZEVPRCE"/>
        <w:widowControl w:val="0"/>
        <w:jc w:val="center"/>
      </w:pPr>
      <w:r>
        <w:t xml:space="preserve">Interinstitucionální spis </w:t>
      </w:r>
      <w:r w:rsidRPr="008321B1">
        <w:t>2021/0375/COD</w:t>
      </w:r>
    </w:p>
    <w:p w:rsidR="00774A8F" w:rsidRDefault="00774A8F" w:rsidP="00774A8F">
      <w:pPr>
        <w:widowControl w:val="0"/>
        <w:jc w:val="both"/>
        <w:rPr>
          <w:rStyle w:val="Siln"/>
          <w:rFonts w:asciiTheme="minorHAnsi" w:hAnsiTheme="minorHAnsi"/>
          <w:b w:val="0"/>
          <w:bCs w:val="0"/>
          <w:caps/>
          <w:sz w:val="20"/>
        </w:rPr>
      </w:pPr>
    </w:p>
    <w:p w:rsidR="00774A8F" w:rsidRDefault="00774A8F" w:rsidP="00774A8F">
      <w:pPr>
        <w:pStyle w:val="ZHLAVTITULKY"/>
        <w:widowControl w:val="0"/>
        <w:jc w:val="center"/>
      </w:pPr>
      <w:r>
        <w:t>NÁVRH SMĚRNICE</w:t>
      </w:r>
    </w:p>
    <w:p w:rsidR="00774A8F" w:rsidRDefault="00774A8F" w:rsidP="00774A8F">
      <w:pPr>
        <w:pStyle w:val="PODNZEVPRCE"/>
        <w:widowControl w:val="0"/>
        <w:jc w:val="center"/>
      </w:pPr>
      <w:r w:rsidRPr="008F1943">
        <w:t>Návrh směrnice Rady, kterou se stanoví pravidla pro výkon práva volit a být volen ve volbách do Evropského parlamentu občanů Unie, kteří mají bydliště v některém členském státě a nejsou jeho státními příslušníky (přepracované znění)</w:t>
      </w:r>
    </w:p>
    <w:p w:rsidR="00774A8F" w:rsidRDefault="00774A8F" w:rsidP="00774A8F">
      <w:pPr>
        <w:pStyle w:val="PODNZEVPRCE"/>
        <w:widowControl w:val="0"/>
        <w:jc w:val="center"/>
      </w:pPr>
      <w:r w:rsidRPr="008A1BF2">
        <w:t xml:space="preserve">COM(2021) 732 final, </w:t>
      </w:r>
      <w:r>
        <w:t>kód</w:t>
      </w:r>
      <w:r w:rsidRPr="008A1BF2">
        <w:t xml:space="preserve"> Rady 14376/21</w:t>
      </w:r>
    </w:p>
    <w:p w:rsidR="00774A8F" w:rsidRDefault="00774A8F" w:rsidP="00774A8F">
      <w:pPr>
        <w:pStyle w:val="PODNZEVPRCE"/>
        <w:widowControl w:val="0"/>
        <w:jc w:val="center"/>
      </w:pPr>
      <w:r>
        <w:t xml:space="preserve">Interinstitucionální spis </w:t>
      </w:r>
      <w:r w:rsidRPr="008321B1">
        <w:t>2021/0372/CNS</w:t>
      </w:r>
    </w:p>
    <w:p w:rsidR="00774A8F" w:rsidRDefault="00774A8F" w:rsidP="00774A8F">
      <w:pPr>
        <w:widowControl w:val="0"/>
        <w:jc w:val="both"/>
        <w:rPr>
          <w:rStyle w:val="Siln"/>
          <w:rFonts w:asciiTheme="minorHAnsi" w:hAnsiTheme="minorHAnsi"/>
          <w:b w:val="0"/>
          <w:bCs w:val="0"/>
          <w:caps/>
          <w:sz w:val="20"/>
        </w:rPr>
      </w:pPr>
    </w:p>
    <w:p w:rsidR="00774A8F" w:rsidRDefault="00774A8F" w:rsidP="00774A8F">
      <w:pPr>
        <w:pStyle w:val="ZHLAVTITULKY"/>
        <w:widowControl w:val="0"/>
        <w:jc w:val="center"/>
      </w:pPr>
      <w:r>
        <w:t>NÁVRH SMĚRNICE</w:t>
      </w:r>
    </w:p>
    <w:p w:rsidR="00774A8F" w:rsidRDefault="00774A8F" w:rsidP="00774A8F">
      <w:pPr>
        <w:pStyle w:val="PODNZEVPRCE"/>
        <w:widowControl w:val="0"/>
        <w:jc w:val="center"/>
      </w:pPr>
      <w:r w:rsidRPr="008A1BF2">
        <w:t>Návrh směrnice Rady, kterou se stanoví pravidla pro výkon práva volit a práva být volen v obecních volbách pro občany Unie s bydlištěm v členském státě, jehož nejsou státními příslušníky (přepracované znění)</w:t>
      </w:r>
    </w:p>
    <w:p w:rsidR="00774A8F" w:rsidRDefault="00774A8F" w:rsidP="00774A8F">
      <w:pPr>
        <w:pStyle w:val="PODNZEVPRCE"/>
        <w:widowControl w:val="0"/>
        <w:jc w:val="center"/>
      </w:pPr>
      <w:r w:rsidRPr="008A1BF2">
        <w:t>COM(2021) 733 final, číslo Rady 14379/21</w:t>
      </w:r>
    </w:p>
    <w:p w:rsidR="00774A8F" w:rsidRDefault="00774A8F" w:rsidP="00774A8F">
      <w:pPr>
        <w:pStyle w:val="PODNZEVPRCE"/>
        <w:widowControl w:val="0"/>
        <w:jc w:val="center"/>
      </w:pPr>
      <w:r>
        <w:t xml:space="preserve">Interinstitucionální spis </w:t>
      </w:r>
      <w:r w:rsidRPr="008321B1">
        <w:t>2021/0373/CNS</w:t>
      </w:r>
    </w:p>
    <w:p w:rsidR="00774A8F" w:rsidRDefault="00774A8F" w:rsidP="00774A8F">
      <w:pPr>
        <w:widowControl w:val="0"/>
        <w:jc w:val="both"/>
        <w:rPr>
          <w:rStyle w:val="Siln"/>
          <w:rFonts w:asciiTheme="minorHAnsi" w:hAnsiTheme="minorHAnsi"/>
          <w:b w:val="0"/>
          <w:bCs w:val="0"/>
          <w:caps/>
          <w:sz w:val="20"/>
        </w:rPr>
      </w:pPr>
    </w:p>
    <w:p w:rsidR="00774A8F" w:rsidRDefault="00774A8F" w:rsidP="00774A8F">
      <w:pPr>
        <w:widowControl w:val="0"/>
        <w:jc w:val="both"/>
        <w:rPr>
          <w:rStyle w:val="Siln"/>
        </w:rPr>
      </w:pPr>
    </w:p>
    <w:p w:rsidR="00774A8F" w:rsidRPr="00C90F55" w:rsidRDefault="00774A8F" w:rsidP="00774A8F">
      <w:pPr>
        <w:pStyle w:val="Odstavecseseznamem"/>
        <w:widowControl w:val="0"/>
        <w:numPr>
          <w:ilvl w:val="0"/>
          <w:numId w:val="22"/>
        </w:numPr>
        <w:suppressAutoHyphens/>
        <w:autoSpaceDN w:val="0"/>
        <w:spacing w:after="0" w:line="254" w:lineRule="auto"/>
        <w:ind w:left="0"/>
        <w:contextualSpacing w:val="0"/>
        <w:jc w:val="both"/>
        <w:textAlignment w:val="baseline"/>
        <w:rPr>
          <w:b/>
        </w:rPr>
      </w:pPr>
      <w:bookmarkStart w:id="7" w:name="_Toc445380604"/>
      <w:r w:rsidRPr="00C90F55">
        <w:rPr>
          <w:b/>
        </w:rPr>
        <w:t>Právní základ:</w:t>
      </w:r>
      <w:bookmarkEnd w:id="7"/>
    </w:p>
    <w:p w:rsidR="00774A8F" w:rsidRDefault="00774A8F" w:rsidP="00774A8F">
      <w:pPr>
        <w:widowControl w:val="0"/>
        <w:jc w:val="both"/>
      </w:pPr>
      <w:r>
        <w:t>Článek 16 a 114 Smlouvy o fungování Evropské unie</w:t>
      </w:r>
      <w:r w:rsidRPr="0048126F">
        <w:t>.</w:t>
      </w:r>
      <w:r>
        <w:t xml:space="preserve"> (COM(2021) 731)</w:t>
      </w:r>
    </w:p>
    <w:p w:rsidR="00774A8F" w:rsidRDefault="00774A8F" w:rsidP="00774A8F">
      <w:pPr>
        <w:widowControl w:val="0"/>
        <w:jc w:val="both"/>
      </w:pPr>
      <w:r>
        <w:t>Článek 224 Smlouvy o fungování Evropské unie. (COM(2021) 734)</w:t>
      </w:r>
    </w:p>
    <w:p w:rsidR="00774A8F" w:rsidRDefault="00774A8F" w:rsidP="00774A8F">
      <w:pPr>
        <w:widowControl w:val="0"/>
        <w:jc w:val="both"/>
      </w:pPr>
      <w:r>
        <w:t>Článek 22 odst. 2 Smlouvy o fungování Evropské unie. (COM(2021) 732)</w:t>
      </w:r>
    </w:p>
    <w:p w:rsidR="00774A8F" w:rsidRDefault="00774A8F" w:rsidP="00774A8F">
      <w:pPr>
        <w:widowControl w:val="0"/>
        <w:jc w:val="both"/>
      </w:pPr>
      <w:r>
        <w:lastRenderedPageBreak/>
        <w:t>Článek 22 odst. 1 Smlouvy o fungování Evropské unie. (COM(2021) 733)</w:t>
      </w:r>
    </w:p>
    <w:p w:rsidR="00774A8F" w:rsidRPr="00373906" w:rsidRDefault="00774A8F" w:rsidP="00774A8F">
      <w:pPr>
        <w:pStyle w:val="Odstavecseseznamem"/>
        <w:widowControl w:val="0"/>
        <w:numPr>
          <w:ilvl w:val="0"/>
          <w:numId w:val="22"/>
        </w:numPr>
        <w:suppressAutoHyphens/>
        <w:autoSpaceDN w:val="0"/>
        <w:spacing w:after="0" w:line="254" w:lineRule="auto"/>
        <w:ind w:left="0"/>
        <w:contextualSpacing w:val="0"/>
        <w:jc w:val="both"/>
        <w:textAlignment w:val="baseline"/>
        <w:rPr>
          <w:b/>
        </w:rPr>
      </w:pPr>
      <w:bookmarkStart w:id="8" w:name="_Toc445380605"/>
      <w:r w:rsidRPr="00373906">
        <w:rPr>
          <w:b/>
        </w:rPr>
        <w:t>Datum zaslání Poslanecké sněmovně prostřednictvím VEZ:</w:t>
      </w:r>
      <w:bookmarkEnd w:id="8"/>
    </w:p>
    <w:p w:rsidR="00774A8F" w:rsidRDefault="00774A8F" w:rsidP="00774A8F">
      <w:pPr>
        <w:widowControl w:val="0"/>
        <w:jc w:val="both"/>
      </w:pPr>
      <w:r>
        <w:t>6. 12. 2021, 7. 12. 2021, 17. 1. 2022, 18. 1. 2022</w:t>
      </w:r>
    </w:p>
    <w:p w:rsidR="00774A8F" w:rsidRPr="00373906" w:rsidRDefault="00774A8F" w:rsidP="00774A8F">
      <w:pPr>
        <w:pStyle w:val="Odstavecseseznamem"/>
        <w:widowControl w:val="0"/>
        <w:numPr>
          <w:ilvl w:val="0"/>
          <w:numId w:val="22"/>
        </w:numPr>
        <w:suppressAutoHyphens/>
        <w:autoSpaceDN w:val="0"/>
        <w:spacing w:after="0" w:line="254" w:lineRule="auto"/>
        <w:ind w:left="0"/>
        <w:contextualSpacing w:val="0"/>
        <w:jc w:val="both"/>
        <w:textAlignment w:val="baseline"/>
        <w:rPr>
          <w:b/>
        </w:rPr>
      </w:pPr>
      <w:bookmarkStart w:id="9" w:name="_Toc445380606"/>
      <w:r w:rsidRPr="00373906">
        <w:rPr>
          <w:b/>
        </w:rPr>
        <w:t>Datum projednání ve VEZ:</w:t>
      </w:r>
      <w:bookmarkEnd w:id="9"/>
    </w:p>
    <w:p w:rsidR="00774A8F" w:rsidRDefault="00774A8F" w:rsidP="00774A8F">
      <w:pPr>
        <w:widowControl w:val="0"/>
        <w:jc w:val="both"/>
      </w:pPr>
      <w:r>
        <w:t>18.</w:t>
      </w:r>
      <w:r w:rsidRPr="0048126F">
        <w:t xml:space="preserve"> </w:t>
      </w:r>
      <w:r>
        <w:t>1</w:t>
      </w:r>
      <w:r w:rsidRPr="0048126F">
        <w:t>. 20</w:t>
      </w:r>
      <w:r>
        <w:t>22</w:t>
      </w:r>
      <w:r w:rsidRPr="0048126F">
        <w:t xml:space="preserve"> (1. kolo)</w:t>
      </w:r>
    </w:p>
    <w:p w:rsidR="00774A8F" w:rsidRPr="00373906" w:rsidRDefault="00774A8F" w:rsidP="00774A8F">
      <w:pPr>
        <w:pStyle w:val="Odstavecseseznamem"/>
        <w:widowControl w:val="0"/>
        <w:numPr>
          <w:ilvl w:val="0"/>
          <w:numId w:val="22"/>
        </w:numPr>
        <w:suppressAutoHyphens/>
        <w:autoSpaceDN w:val="0"/>
        <w:spacing w:after="0" w:line="254" w:lineRule="auto"/>
        <w:ind w:left="0"/>
        <w:contextualSpacing w:val="0"/>
        <w:jc w:val="both"/>
        <w:textAlignment w:val="baseline"/>
        <w:rPr>
          <w:b/>
        </w:rPr>
      </w:pPr>
      <w:bookmarkStart w:id="10" w:name="_Toc445380607"/>
      <w:r w:rsidRPr="00373906">
        <w:rPr>
          <w:b/>
        </w:rPr>
        <w:t>Procedura:</w:t>
      </w:r>
      <w:bookmarkEnd w:id="10"/>
    </w:p>
    <w:p w:rsidR="00774A8F" w:rsidRDefault="00774A8F" w:rsidP="00774A8F">
      <w:pPr>
        <w:widowControl w:val="0"/>
        <w:jc w:val="both"/>
      </w:pPr>
      <w:r>
        <w:t>Řádný legislativní postup. (COM(2021) 731, COM(2021) 734)</w:t>
      </w:r>
    </w:p>
    <w:p w:rsidR="00774A8F" w:rsidRDefault="00774A8F" w:rsidP="00774A8F">
      <w:pPr>
        <w:widowControl w:val="0"/>
        <w:jc w:val="both"/>
      </w:pPr>
      <w:r>
        <w:t>Postup konzultace. (COM(2021) 732, COM(2021) 733)</w:t>
      </w:r>
    </w:p>
    <w:p w:rsidR="00774A8F" w:rsidRPr="00373906" w:rsidRDefault="00774A8F" w:rsidP="00774A8F">
      <w:pPr>
        <w:pStyle w:val="Odstavecseseznamem"/>
        <w:widowControl w:val="0"/>
        <w:numPr>
          <w:ilvl w:val="0"/>
          <w:numId w:val="22"/>
        </w:numPr>
        <w:suppressAutoHyphens/>
        <w:autoSpaceDN w:val="0"/>
        <w:spacing w:after="0" w:line="254" w:lineRule="auto"/>
        <w:ind w:left="0"/>
        <w:contextualSpacing w:val="0"/>
        <w:jc w:val="both"/>
        <w:textAlignment w:val="baseline"/>
        <w:rPr>
          <w:b/>
        </w:rPr>
      </w:pPr>
      <w:bookmarkStart w:id="11" w:name="_Toc445380608"/>
      <w:r w:rsidRPr="00373906">
        <w:rPr>
          <w:b/>
        </w:rPr>
        <w:t>Předběžn</w:t>
      </w:r>
      <w:r>
        <w:rPr>
          <w:b/>
        </w:rPr>
        <w:t>á</w:t>
      </w:r>
      <w:r w:rsidRPr="00373906">
        <w:rPr>
          <w:b/>
        </w:rPr>
        <w:t xml:space="preserve"> stanovisk</w:t>
      </w:r>
      <w:r>
        <w:rPr>
          <w:b/>
        </w:rPr>
        <w:t>a</w:t>
      </w:r>
      <w:r w:rsidRPr="00373906">
        <w:rPr>
          <w:b/>
        </w:rPr>
        <w:t xml:space="preserve"> vlády (dle § 109a odst. 1 jednacího řádu PS):</w:t>
      </w:r>
      <w:bookmarkEnd w:id="11"/>
    </w:p>
    <w:p w:rsidR="00774A8F" w:rsidRPr="0048126F" w:rsidRDefault="00774A8F" w:rsidP="00774A8F">
      <w:pPr>
        <w:widowControl w:val="0"/>
        <w:jc w:val="both"/>
      </w:pPr>
      <w:r w:rsidRPr="0048126F">
        <w:t>Datovan</w:t>
      </w:r>
      <w:r>
        <w:t>á</w:t>
      </w:r>
      <w:r w:rsidRPr="0048126F">
        <w:t xml:space="preserve"> dnem </w:t>
      </w:r>
      <w:r>
        <w:t>17. prosince 2021</w:t>
      </w:r>
      <w:r w:rsidRPr="0048126F">
        <w:t>, doručen</w:t>
      </w:r>
      <w:r>
        <w:t>á</w:t>
      </w:r>
      <w:r w:rsidRPr="0048126F">
        <w:t xml:space="preserve"> do v</w:t>
      </w:r>
      <w:r>
        <w:t xml:space="preserve">ýboru pro evropské záležitosti </w:t>
      </w:r>
      <w:r w:rsidRPr="0048126F">
        <w:t xml:space="preserve">dne </w:t>
      </w:r>
      <w:r>
        <w:t>23. prosince 2021</w:t>
      </w:r>
      <w:r w:rsidRPr="0048126F">
        <w:t xml:space="preserve"> prostřednictvím systému ISAP.</w:t>
      </w:r>
    </w:p>
    <w:p w:rsidR="00774A8F" w:rsidRPr="0048126F" w:rsidRDefault="00774A8F" w:rsidP="00774A8F">
      <w:pPr>
        <w:pStyle w:val="Nadpis1"/>
        <w:widowControl w:val="0"/>
      </w:pPr>
      <w:bookmarkStart w:id="12" w:name="_Toc445380609"/>
      <w:bookmarkStart w:id="13" w:name="_Toc448302188"/>
      <w:r w:rsidRPr="0048126F">
        <w:t>Hodnocení z hlediska principu</w:t>
      </w:r>
      <w:r w:rsidRPr="00D4776C">
        <w:rPr>
          <w:rStyle w:val="Nadpis1Char"/>
        </w:rPr>
        <w:t xml:space="preserve"> </w:t>
      </w:r>
      <w:r w:rsidRPr="0048126F">
        <w:t>subsidiarity:</w:t>
      </w:r>
      <w:bookmarkEnd w:id="12"/>
      <w:bookmarkEnd w:id="13"/>
    </w:p>
    <w:p w:rsidR="00774A8F" w:rsidRPr="001A679C" w:rsidRDefault="00F75270" w:rsidP="00774A8F">
      <w:pPr>
        <w:widowControl w:val="0"/>
        <w:jc w:val="both"/>
        <w:rPr>
          <w:i/>
        </w:rPr>
      </w:pPr>
      <w:r>
        <w:t>Návrhy jsou v souladu s principem subsidiarity</w:t>
      </w:r>
      <w:r w:rsidR="00774A8F" w:rsidRPr="001A679C">
        <w:rPr>
          <w:i/>
        </w:rPr>
        <w:t>.</w:t>
      </w:r>
    </w:p>
    <w:p w:rsidR="00774A8F" w:rsidRPr="0048126F" w:rsidRDefault="00774A8F" w:rsidP="00774A8F">
      <w:pPr>
        <w:pStyle w:val="Nadpis1"/>
        <w:widowControl w:val="0"/>
      </w:pPr>
      <w:bookmarkStart w:id="14" w:name="_Toc445380610"/>
      <w:bookmarkStart w:id="15" w:name="_Toc448302189"/>
      <w:r w:rsidRPr="0048126F">
        <w:t>Odůvodnění a předmět:</w:t>
      </w:r>
      <w:bookmarkEnd w:id="14"/>
      <w:bookmarkEnd w:id="15"/>
    </w:p>
    <w:p w:rsidR="00774A8F" w:rsidRDefault="00774A8F" w:rsidP="00774A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</w:pPr>
      <w:r w:rsidRPr="008871ED">
        <w:rPr>
          <w:b/>
        </w:rPr>
        <w:t>Balíček opatření zaměřených na „ochranu integrity voleb a otevřenou demokratickou debatu“ se skládá ze čtyř legislativních aktů a doprovodného sdělení</w:t>
      </w:r>
      <w:r>
        <w:t xml:space="preserve">, tzn. z: (1) </w:t>
      </w:r>
      <w:hyperlink r:id="rId11" w:history="1">
        <w:r w:rsidRPr="008D2F1C">
          <w:rPr>
            <w:rStyle w:val="Hypertextovodkaz"/>
          </w:rPr>
          <w:t>návrhu nařízení o</w:t>
        </w:r>
        <w:r>
          <w:rPr>
            <w:rStyle w:val="Hypertextovodkaz"/>
          </w:rPr>
          <w:t> </w:t>
        </w:r>
        <w:r w:rsidRPr="008D2F1C">
          <w:rPr>
            <w:rStyle w:val="Hypertextovodkaz"/>
          </w:rPr>
          <w:t>transparentnosti a cílení politické reklamy</w:t>
        </w:r>
      </w:hyperlink>
      <w:r w:rsidRPr="00775980">
        <w:t xml:space="preserve">, </w:t>
      </w:r>
      <w:r>
        <w:t>(</w:t>
      </w:r>
      <w:r w:rsidRPr="00775980">
        <w:t>2</w:t>
      </w:r>
      <w:r>
        <w:t>)</w:t>
      </w:r>
      <w:r w:rsidRPr="00775980">
        <w:t xml:space="preserve"> </w:t>
      </w:r>
      <w:hyperlink r:id="rId12" w:history="1">
        <w:r w:rsidRPr="005B737F">
          <w:rPr>
            <w:rStyle w:val="Hypertextovodkaz"/>
          </w:rPr>
          <w:t>návrhu revize nařízení o statusu a financování evropských politických stran a evropských politických nadací</w:t>
        </w:r>
      </w:hyperlink>
      <w:r w:rsidRPr="00775980">
        <w:t xml:space="preserve">, </w:t>
      </w:r>
      <w:r>
        <w:t>(</w:t>
      </w:r>
      <w:r w:rsidRPr="00775980">
        <w:t>3</w:t>
      </w:r>
      <w:r>
        <w:t>)</w:t>
      </w:r>
      <w:r w:rsidRPr="00775980">
        <w:t xml:space="preserve"> </w:t>
      </w:r>
      <w:hyperlink r:id="rId13" w:history="1">
        <w:r w:rsidRPr="00970C9B">
          <w:rPr>
            <w:rStyle w:val="Hypertextovodkaz"/>
          </w:rPr>
          <w:t>návrhu na změnu směrnice k</w:t>
        </w:r>
        <w:r>
          <w:rPr>
            <w:rStyle w:val="Hypertextovodkaz"/>
          </w:rPr>
          <w:t> </w:t>
        </w:r>
        <w:r w:rsidRPr="00970C9B">
          <w:rPr>
            <w:rStyle w:val="Hypertextovodkaz"/>
          </w:rPr>
          <w:t>volbám do Evropského parlamentu</w:t>
        </w:r>
      </w:hyperlink>
      <w:r>
        <w:t>, (</w:t>
      </w:r>
      <w:r w:rsidRPr="00775980">
        <w:t>4</w:t>
      </w:r>
      <w:r>
        <w:t>)</w:t>
      </w:r>
      <w:r w:rsidRPr="00775980">
        <w:t xml:space="preserve"> </w:t>
      </w:r>
      <w:hyperlink r:id="rId14" w:history="1">
        <w:r w:rsidRPr="00970C9B">
          <w:rPr>
            <w:rStyle w:val="Hypertextovodkaz"/>
          </w:rPr>
          <w:t>návrhu na změnu směrnice k volbám do obecních zastupitelstev</w:t>
        </w:r>
      </w:hyperlink>
      <w:r>
        <w:t xml:space="preserve"> a (5) </w:t>
      </w:r>
      <w:hyperlink r:id="rId15" w:history="1">
        <w:r w:rsidRPr="001D6BB1">
          <w:rPr>
            <w:rStyle w:val="Hypertextovodkaz"/>
          </w:rPr>
          <w:t>sdělení o ochraně integrity voleb a  demokratické účasti</w:t>
        </w:r>
      </w:hyperlink>
      <w:r>
        <w:t>.</w:t>
      </w:r>
    </w:p>
    <w:p w:rsidR="00774A8F" w:rsidRDefault="00774A8F" w:rsidP="00774A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</w:pPr>
      <w:r>
        <w:t xml:space="preserve">Jedná se o soubor opatření </w:t>
      </w:r>
      <w:r w:rsidRPr="00CE6201">
        <w:t>zaměřených na ochranu integrity voleb a ot</w:t>
      </w:r>
      <w:r>
        <w:t xml:space="preserve">evřenou, demokratickou debatu založený na legislativních návrzích upravujících (a) </w:t>
      </w:r>
      <w:r w:rsidRPr="008871ED">
        <w:rPr>
          <w:b/>
        </w:rPr>
        <w:t>transparentnost a cílení politické reklamy</w:t>
      </w:r>
      <w:r>
        <w:t xml:space="preserve">, (b) </w:t>
      </w:r>
      <w:r w:rsidRPr="008871ED">
        <w:rPr>
          <w:b/>
        </w:rPr>
        <w:t>revizi pravidel EU pro financování evropských politických stran a nadací</w:t>
      </w:r>
      <w:r>
        <w:t xml:space="preserve"> a (c) </w:t>
      </w:r>
      <w:r w:rsidRPr="008871ED">
        <w:rPr>
          <w:b/>
        </w:rPr>
        <w:t>aktualizaci stávajících pravidel pro účast v evropských a obecních volbách pro mobilní občany EU</w:t>
      </w:r>
      <w:r w:rsidRPr="00CE6201">
        <w:t>.</w:t>
      </w:r>
      <w:r>
        <w:t xml:space="preserve"> </w:t>
      </w:r>
    </w:p>
    <w:p w:rsidR="00774A8F" w:rsidRDefault="00774A8F" w:rsidP="00774A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</w:pPr>
      <w:r>
        <w:t xml:space="preserve">Ad a) </w:t>
      </w:r>
      <w:r w:rsidRPr="00390D74">
        <w:t xml:space="preserve">Evropská komise </w:t>
      </w:r>
      <w:r>
        <w:t xml:space="preserve">navrhuje, aby </w:t>
      </w:r>
      <w:r w:rsidRPr="00390D74">
        <w:t>jakákoli politická reklama byla jako takov</w:t>
      </w:r>
      <w:r>
        <w:t>á jasně označena a obsahovala</w:t>
      </w:r>
      <w:r w:rsidRPr="00390D74">
        <w:t xml:space="preserve"> informace např. o tom, kdo za ni zaplatil a kolik. Techniky politického cílení a zesilování by </w:t>
      </w:r>
      <w:r>
        <w:t>měly</w:t>
      </w:r>
      <w:r w:rsidRPr="00390D74">
        <w:t xml:space="preserve"> být veřejně </w:t>
      </w:r>
      <w:r>
        <w:t xml:space="preserve">podrobně </w:t>
      </w:r>
      <w:r w:rsidRPr="00390D74">
        <w:t xml:space="preserve">vysvětleny a při použití citlivých osobních údajů bez výslovného souhlasu dotčené osoby by byly zakázány. </w:t>
      </w:r>
    </w:p>
    <w:p w:rsidR="00774A8F" w:rsidRDefault="00774A8F" w:rsidP="00774A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</w:pPr>
      <w:r>
        <w:t>Ad b) Platná pravidla</w:t>
      </w:r>
      <w:r w:rsidRPr="000E1FDF">
        <w:t xml:space="preserve"> EU pro financování evropských politických stran a nadací </w:t>
      </w:r>
      <w:r>
        <w:t xml:space="preserve">mají podle Evropské komise </w:t>
      </w:r>
      <w:r w:rsidRPr="000E1FDF">
        <w:t xml:space="preserve">řadu mezer, což </w:t>
      </w:r>
      <w:r>
        <w:t xml:space="preserve">brání </w:t>
      </w:r>
      <w:r w:rsidRPr="000E1FDF">
        <w:t xml:space="preserve">stranám a nadacím </w:t>
      </w:r>
      <w:r>
        <w:t xml:space="preserve">„ve vytvoření evropského politického prostoru“. Cílem navržené revize </w:t>
      </w:r>
      <w:r w:rsidRPr="000E1FDF">
        <w:t>je usnadnění interakcí evropských politických stran s jejich vnitrostátními členskými stranami i přeshraničně, zvýšení transparentnosti, zejména pokud jde o politickou reklamu a dary, snížení nadměrné administrativní zátěže a zvýšení finanční životaschopnosti evropských politických stran a nadací.</w:t>
      </w:r>
    </w:p>
    <w:p w:rsidR="00774A8F" w:rsidRDefault="00774A8F" w:rsidP="00774A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</w:pPr>
      <w:r>
        <w:t xml:space="preserve">Ad c) </w:t>
      </w:r>
      <w:r w:rsidRPr="000E1FDF">
        <w:t xml:space="preserve">Komise </w:t>
      </w:r>
      <w:r>
        <w:t>rovněž navrhuje aktualizaci stávající pravidel</w:t>
      </w:r>
      <w:r w:rsidRPr="000E1FDF">
        <w:t xml:space="preserve"> pro účast v evro</w:t>
      </w:r>
      <w:r>
        <w:t>pských a obecních volbách platných</w:t>
      </w:r>
      <w:r w:rsidRPr="000E1FDF">
        <w:t xml:space="preserve"> pro občany EU, kteří pobývají v jiném členském státě, než je stát jejich státní příslušnosti („mobilní občané EU“). Ačkoli takových občanů existuje přibližně 13,5 milionu, svého práva volit v evropských a obecních volbách využívá pouze malý počet. Aby bylo možné zajistit inkluzivní účast před volbami do Evropského parlamentu v roce 2024, navrhuje Komise cílené změny stávajících směrnic</w:t>
      </w:r>
      <w:r>
        <w:t xml:space="preserve"> o volebních právech, zahrnující mj. povinnost</w:t>
      </w:r>
      <w:r w:rsidRPr="000E1FDF">
        <w:t xml:space="preserve"> tyto občany proaktivně informovat o jejich vole</w:t>
      </w:r>
      <w:r>
        <w:t>bních právech, standardizované</w:t>
      </w:r>
      <w:r w:rsidRPr="000E1FDF">
        <w:t xml:space="preserve"> vzor</w:t>
      </w:r>
      <w:r>
        <w:t>y</w:t>
      </w:r>
      <w:r w:rsidRPr="000E1FDF">
        <w:t xml:space="preserve"> pro registraci voličů nebo kandidátů a používání jazyka, kterým běžně hovoří mobilní občané EU pobývající na daném území. Návrh rovněž obsahuje záruky, aby mobilní občané EU nebyli vyřazeni ze seznamu voličů v zemi svého původu.</w:t>
      </w:r>
    </w:p>
    <w:p w:rsidR="00774A8F" w:rsidRDefault="00774A8F" w:rsidP="00774A8F">
      <w:pPr>
        <w:widowControl w:val="0"/>
        <w:spacing w:after="120"/>
        <w:jc w:val="both"/>
      </w:pPr>
      <w:r>
        <w:lastRenderedPageBreak/>
        <w:t xml:space="preserve">Současná pravidla stanovující opatření k řešení zpracování osobních údajů v rámci voleb a aktualizující pravidla pro evropské politické strany a nadace byla přijata Evropskou komisí v rámci tzv. </w:t>
      </w:r>
      <w:hyperlink r:id="rId16" w:history="1">
        <w:r w:rsidRPr="006E489B">
          <w:rPr>
            <w:rStyle w:val="Hypertextovodkaz"/>
          </w:rPr>
          <w:t>volebního balíčku</w:t>
        </w:r>
      </w:hyperlink>
      <w:r>
        <w:t xml:space="preserve"> v roce 2018. </w:t>
      </w:r>
    </w:p>
    <w:p w:rsidR="00774A8F" w:rsidRDefault="00774A8F" w:rsidP="00774A8F">
      <w:pPr>
        <w:widowControl w:val="0"/>
        <w:spacing w:after="120"/>
        <w:jc w:val="both"/>
      </w:pPr>
      <w:r>
        <w:t>V následných volbách do Evropského parlamentu v roce 2019 se však ukázalo, že tato úprava není dostatečná. Došlo k velmi rychlému přesunu politické diskuse do online prostředí, což podnítilo růst trhu s politickou reklamou online, na kterou evropské politické subjekty v Evropě v souvislosti s volbami do Evropského parlamentu v roce 2019 vynaložily 23 milionů eur. Občané EU se rovněž potýkali s překážkami při výkonu svého hlasovacího práva v jiných členských státech, a to jak ve volbách do Evropského parlamentu, tak v obecních volbách.</w:t>
      </w:r>
    </w:p>
    <w:p w:rsidR="00774A8F" w:rsidRPr="000E1FDF" w:rsidRDefault="00774A8F" w:rsidP="00774A8F">
      <w:pPr>
        <w:widowControl w:val="0"/>
        <w:spacing w:after="120"/>
        <w:jc w:val="both"/>
      </w:pPr>
      <w:r>
        <w:t>To přimělo předsedkyni Komise Ursulu von der Leyenovou, že</w:t>
      </w:r>
      <w:r w:rsidRPr="001D6BB1">
        <w:t xml:space="preserve"> </w:t>
      </w:r>
      <w:r>
        <w:t xml:space="preserve">se zavázala předložit </w:t>
      </w:r>
      <w:r w:rsidRPr="000E1FDF">
        <w:t xml:space="preserve">v rámci priority „Nový impuls pro evropskou demokracii“ ve svých </w:t>
      </w:r>
      <w:hyperlink r:id="rId17" w:history="1">
        <w:r w:rsidRPr="00C509C9">
          <w:rPr>
            <w:rStyle w:val="Hypertextovodkaz"/>
          </w:rPr>
          <w:t>politických směrech</w:t>
        </w:r>
      </w:hyperlink>
      <w:r>
        <w:t xml:space="preserve"> l</w:t>
      </w:r>
      <w:r w:rsidRPr="000E1FDF">
        <w:t>egislativní návrhy k</w:t>
      </w:r>
      <w:r>
        <w:t> </w:t>
      </w:r>
      <w:r w:rsidRPr="000E1FDF">
        <w:t>zajištění větší transparentnosti placené politické reklamy a jasnějších pravidel financování evropských politických stran</w:t>
      </w:r>
      <w:r>
        <w:t>.</w:t>
      </w:r>
      <w:r w:rsidRPr="000E1FDF">
        <w:t xml:space="preserve"> </w:t>
      </w:r>
    </w:p>
    <w:p w:rsidR="00774A8F" w:rsidRDefault="00774A8F" w:rsidP="00774A8F">
      <w:pPr>
        <w:widowControl w:val="0"/>
        <w:spacing w:after="120"/>
        <w:jc w:val="both"/>
      </w:pPr>
      <w:r w:rsidRPr="000E1FDF">
        <w:t>V</w:t>
      </w:r>
      <w:r>
        <w:t xml:space="preserve"> prosinci 2020 představila Evropská komise </w:t>
      </w:r>
      <w:hyperlink r:id="rId18" w:history="1">
        <w:r w:rsidRPr="00C509C9">
          <w:rPr>
            <w:rStyle w:val="Hypertextovodkaz"/>
          </w:rPr>
          <w:t>Evropský akční plán pro demokracii</w:t>
        </w:r>
      </w:hyperlink>
      <w:r w:rsidRPr="000E1FDF">
        <w:t xml:space="preserve">, </w:t>
      </w:r>
      <w:r>
        <w:t xml:space="preserve">v němž provedla </w:t>
      </w:r>
      <w:r w:rsidRPr="000E1FDF">
        <w:t>své první posouzení výzev v souvislosti s politickou reklamou a problémů spojených s novými technikami používanými k zacílení reklamy na základě osobních údajů uživatelů. Bez ohledu na to, zda byly údaje získány řádně</w:t>
      </w:r>
      <w:r>
        <w:t>,</w:t>
      </w:r>
      <w:r w:rsidRPr="000E1FDF">
        <w:t xml:space="preserve"> či nikoli, mohou být tyto techniky zneužity k využití zranitelnosti občanů. </w:t>
      </w:r>
      <w:r>
        <w:t xml:space="preserve">Podle Komise mají občané EU </w:t>
      </w:r>
      <w:r w:rsidRPr="000E1FDF">
        <w:t xml:space="preserve">právo na objektivní, otevřené a pluralitní informace. </w:t>
      </w:r>
      <w:r>
        <w:t xml:space="preserve">Závěry Evropské komise podtrhl i </w:t>
      </w:r>
      <w:hyperlink r:id="rId19" w:history="1">
        <w:r w:rsidRPr="00C509C9">
          <w:rPr>
            <w:rStyle w:val="Hypertextovodkaz"/>
          </w:rPr>
          <w:t>průzkum</w:t>
        </w:r>
      </w:hyperlink>
      <w:r w:rsidRPr="000E1FDF">
        <w:t xml:space="preserve"> Eurobarometr</w:t>
      </w:r>
      <w:r>
        <w:t>, z něhož vyplynulo, že téměř</w:t>
      </w:r>
      <w:r w:rsidRPr="000E1FDF">
        <w:t xml:space="preserve"> čtyři z deseti Evropanů jsou vystaveni obsahu, u ně</w:t>
      </w:r>
      <w:r>
        <w:t>hož</w:t>
      </w:r>
      <w:r w:rsidRPr="000E1FDF">
        <w:t xml:space="preserve"> nemohli snadno určit, zda se jedná o politickou reklamu.</w:t>
      </w:r>
    </w:p>
    <w:p w:rsidR="00774A8F" w:rsidRPr="008871ED" w:rsidRDefault="00774A8F" w:rsidP="00774A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/>
        <w:jc w:val="both"/>
        <w:rPr>
          <w:sz w:val="20"/>
        </w:rPr>
      </w:pPr>
      <w:r w:rsidRPr="008871ED">
        <w:rPr>
          <w:b/>
          <w:sz w:val="20"/>
        </w:rPr>
        <w:t xml:space="preserve">Evropský akční plán pro demokracii projednal výbor pro </w:t>
      </w:r>
      <w:r>
        <w:rPr>
          <w:b/>
          <w:sz w:val="20"/>
        </w:rPr>
        <w:t xml:space="preserve">evropské </w:t>
      </w:r>
      <w:r w:rsidRPr="008871ED">
        <w:rPr>
          <w:b/>
          <w:sz w:val="20"/>
        </w:rPr>
        <w:t xml:space="preserve">záležitosti </w:t>
      </w:r>
      <w:r>
        <w:rPr>
          <w:b/>
          <w:sz w:val="20"/>
        </w:rPr>
        <w:t xml:space="preserve">PS </w:t>
      </w:r>
      <w:r w:rsidRPr="008871ED">
        <w:rPr>
          <w:b/>
          <w:sz w:val="20"/>
        </w:rPr>
        <w:t>v 8. volebním období</w:t>
      </w:r>
      <w:r w:rsidRPr="008871ED">
        <w:rPr>
          <w:sz w:val="20"/>
        </w:rPr>
        <w:t xml:space="preserve"> společně se sdělením Komise Strategie na posílení uplatňování Listiny základních práv v EU a dne 17. února 2021 k nim přijal následující </w:t>
      </w:r>
      <w:hyperlink r:id="rId20" w:history="1">
        <w:r w:rsidRPr="008871ED">
          <w:rPr>
            <w:rStyle w:val="Hypertextovodkaz"/>
            <w:sz w:val="20"/>
          </w:rPr>
          <w:t>usnesení</w:t>
        </w:r>
      </w:hyperlink>
      <w:r w:rsidRPr="008871ED">
        <w:rPr>
          <w:sz w:val="20"/>
        </w:rPr>
        <w:t>:</w:t>
      </w:r>
    </w:p>
    <w:p w:rsidR="00774A8F" w:rsidRPr="008871ED" w:rsidRDefault="00774A8F" w:rsidP="00774A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/>
        <w:jc w:val="both"/>
        <w:rPr>
          <w:sz w:val="20"/>
        </w:rPr>
      </w:pPr>
      <w:r w:rsidRPr="008871ED">
        <w:rPr>
          <w:sz w:val="20"/>
        </w:rPr>
        <w:t xml:space="preserve">Výbor pro evropské záležitosti: </w:t>
      </w:r>
    </w:p>
    <w:p w:rsidR="00774A8F" w:rsidRPr="008871ED" w:rsidRDefault="00774A8F" w:rsidP="00774A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/>
        <w:jc w:val="both"/>
        <w:rPr>
          <w:sz w:val="20"/>
        </w:rPr>
      </w:pPr>
      <w:r w:rsidRPr="008871ED">
        <w:rPr>
          <w:sz w:val="20"/>
        </w:rPr>
        <w:t xml:space="preserve">1. bere na vědomí sdělení Komise Evropskému parlamentu, Radě, Evropskému hospodářskému a sociálnímu výboru a Výboru regionů o evropském akčním plánu pro demokracii /kód Rady 13678/20, KOM(2020) 790 v konečném znění/; </w:t>
      </w:r>
    </w:p>
    <w:p w:rsidR="00774A8F" w:rsidRPr="008871ED" w:rsidRDefault="00774A8F" w:rsidP="00774A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/>
        <w:jc w:val="both"/>
        <w:rPr>
          <w:sz w:val="20"/>
        </w:rPr>
      </w:pPr>
      <w:r w:rsidRPr="008871ED">
        <w:rPr>
          <w:sz w:val="20"/>
        </w:rPr>
        <w:t xml:space="preserve">2. vítá předložené sdělení jako opatření k posílení a rozvoji demokracie v ČR a jednotlivých členských státech EU; </w:t>
      </w:r>
    </w:p>
    <w:p w:rsidR="00774A8F" w:rsidRPr="008871ED" w:rsidRDefault="00774A8F" w:rsidP="00774A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/>
        <w:jc w:val="both"/>
        <w:rPr>
          <w:sz w:val="20"/>
        </w:rPr>
      </w:pPr>
      <w:r w:rsidRPr="008871ED">
        <w:rPr>
          <w:sz w:val="20"/>
        </w:rPr>
        <w:t xml:space="preserve">3. podporuje proaktivní přístup v boji proti dezinformacím, který je Evropskou komisí v předloženém sdělení naznačen; </w:t>
      </w:r>
    </w:p>
    <w:p w:rsidR="00774A8F" w:rsidRPr="008871ED" w:rsidRDefault="00774A8F" w:rsidP="00774A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/>
        <w:jc w:val="both"/>
        <w:rPr>
          <w:sz w:val="20"/>
        </w:rPr>
      </w:pPr>
      <w:r w:rsidRPr="008871ED">
        <w:rPr>
          <w:sz w:val="20"/>
        </w:rPr>
        <w:t xml:space="preserve">4. považuje za důležitý společný postup vůči online platformám; </w:t>
      </w:r>
    </w:p>
    <w:p w:rsidR="00774A8F" w:rsidRPr="008871ED" w:rsidRDefault="00774A8F" w:rsidP="00774A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/>
        <w:jc w:val="both"/>
        <w:rPr>
          <w:sz w:val="20"/>
        </w:rPr>
      </w:pPr>
      <w:r w:rsidRPr="008871ED">
        <w:rPr>
          <w:sz w:val="20"/>
        </w:rPr>
        <w:t xml:space="preserve">5. doporučuje vládě České republiky stanovit Úřad vlády jako instituci, která bude odpovědna za koordinaci politiky boje s dezinformacemi; </w:t>
      </w:r>
    </w:p>
    <w:p w:rsidR="00774A8F" w:rsidRPr="008871ED" w:rsidRDefault="00774A8F" w:rsidP="00774A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/>
        <w:jc w:val="both"/>
        <w:rPr>
          <w:sz w:val="20"/>
        </w:rPr>
      </w:pPr>
      <w:r w:rsidRPr="008871ED">
        <w:rPr>
          <w:sz w:val="20"/>
        </w:rPr>
        <w:t xml:space="preserve">6. doporučuje vládě České republiky co nejrychleji připravit a schválit koncepci občanského vzdělávání jako nástroje pro posílení kritického myšlení a mediální gramotnosti a naplnit tak usnesení vlády ze dne 14. prosince 2016 č. 1122; </w:t>
      </w:r>
    </w:p>
    <w:p w:rsidR="00774A8F" w:rsidRPr="008871ED" w:rsidRDefault="00774A8F" w:rsidP="00774A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sz w:val="20"/>
        </w:rPr>
      </w:pPr>
      <w:r w:rsidRPr="008871ED">
        <w:rPr>
          <w:sz w:val="20"/>
        </w:rPr>
        <w:t>7. bere na vědomí sdělení Komise Evropskému parlamentu, Radě, Evropskému hospodářskému a sociálnímu výboru a Výboru regionů – Strategie na posílení uplatňování Listiny základních práv v EU /kód Rady 13586/20, KOM(2020) 711 v konečném znění.</w:t>
      </w:r>
    </w:p>
    <w:p w:rsidR="00774A8F" w:rsidRPr="0048126F" w:rsidRDefault="00774A8F" w:rsidP="00774A8F">
      <w:pPr>
        <w:pStyle w:val="Nadpis1"/>
        <w:widowControl w:val="0"/>
      </w:pPr>
      <w:bookmarkStart w:id="16" w:name="_Toc445380611"/>
      <w:bookmarkStart w:id="17" w:name="_Toc448302190"/>
      <w:r w:rsidRPr="0048126F">
        <w:t xml:space="preserve">Obsah a </w:t>
      </w:r>
      <w:r w:rsidRPr="00134640">
        <w:t>dopad</w:t>
      </w:r>
      <w:r w:rsidRPr="0048126F">
        <w:t>:</w:t>
      </w:r>
      <w:bookmarkEnd w:id="16"/>
      <w:bookmarkEnd w:id="17"/>
    </w:p>
    <w:p w:rsidR="00774A8F" w:rsidRPr="00901FD3" w:rsidRDefault="00774A8F" w:rsidP="00774A8F">
      <w:pPr>
        <w:pStyle w:val="Odstavecseseznamem"/>
        <w:widowControl w:val="0"/>
        <w:numPr>
          <w:ilvl w:val="0"/>
          <w:numId w:val="24"/>
        </w:numPr>
        <w:suppressAutoHyphens/>
        <w:autoSpaceDN w:val="0"/>
        <w:spacing w:after="120" w:line="254" w:lineRule="auto"/>
        <w:contextualSpacing w:val="0"/>
        <w:jc w:val="both"/>
        <w:textAlignment w:val="baseline"/>
        <w:rPr>
          <w:b/>
          <w:u w:val="single"/>
        </w:rPr>
      </w:pPr>
      <w:r w:rsidRPr="00901FD3">
        <w:rPr>
          <w:b/>
          <w:u w:val="single"/>
        </w:rPr>
        <w:t>Sdělení Komise Evropskému parlamentu, Radě, Evropskému hospodářskému a sociálnímu výboru a Výboru regionů - Ochrana integrity voleb a podpora demokratické účasti (dále jen „sdělení“)</w:t>
      </w:r>
    </w:p>
    <w:p w:rsidR="00774A8F" w:rsidRDefault="00774A8F" w:rsidP="00774A8F">
      <w:pPr>
        <w:widowControl w:val="0"/>
        <w:spacing w:after="120"/>
        <w:jc w:val="both"/>
      </w:pPr>
      <w:r w:rsidRPr="004F4283">
        <w:rPr>
          <w:b/>
        </w:rPr>
        <w:t xml:space="preserve">Ve sdělení Komise představuje důvody, které ji přiměly k předložení balíčku na ochranu integrity </w:t>
      </w:r>
      <w:r w:rsidRPr="004F4283">
        <w:rPr>
          <w:b/>
        </w:rPr>
        <w:lastRenderedPageBreak/>
        <w:t>voleb, a popisuje obsah jednotlivých legislativních návrhů</w:t>
      </w:r>
      <w:r>
        <w:t xml:space="preserve">. Cílem celé iniciativy je umožnit </w:t>
      </w:r>
      <w:r w:rsidRPr="00094734">
        <w:rPr>
          <w:i/>
        </w:rPr>
        <w:t>„voličům lépe vykonávat svá demokratická práva, včetně práva na pluralitní a transparentní zdroj informací, evropským stranám účinnější a odpovědnější interakci s veřejností a členským státům a Evropské unii jako celku udržovat demokratický volební proces bez vměšování a manipulace.“</w:t>
      </w:r>
      <w:r>
        <w:t xml:space="preserve">  </w:t>
      </w:r>
    </w:p>
    <w:p w:rsidR="00774A8F" w:rsidRDefault="00774A8F" w:rsidP="00774A8F">
      <w:pPr>
        <w:widowControl w:val="0"/>
        <w:spacing w:after="120"/>
        <w:jc w:val="both"/>
      </w:pPr>
      <w:r>
        <w:t xml:space="preserve">Podle Komise je nezbytné stávající právní rámec aktualizovat tak, aby byla v právní úpravě demokratické diskuze reflektována digitální transformace, k níž došlo během posledních několika let, kdy na poli politické kampaně začaly hrát klíčovou roli nové subjekty - online platformy, sociální média či společnosti zpracovávající údaje. Občané EU by podle Komise měli být schopni rozlišovat fakta od fikce a musí mít možnost účastnit se otevřených diskusí bez dezinformací, nezákonného vměšování, zastrašování a manipulace. </w:t>
      </w:r>
    </w:p>
    <w:p w:rsidR="00774A8F" w:rsidRPr="00901FD3" w:rsidRDefault="00774A8F" w:rsidP="00774A8F">
      <w:pPr>
        <w:pStyle w:val="Odstavecseseznamem"/>
        <w:widowControl w:val="0"/>
        <w:numPr>
          <w:ilvl w:val="0"/>
          <w:numId w:val="24"/>
        </w:numPr>
        <w:suppressAutoHyphens/>
        <w:autoSpaceDN w:val="0"/>
        <w:spacing w:after="120" w:line="254" w:lineRule="auto"/>
        <w:contextualSpacing w:val="0"/>
        <w:jc w:val="both"/>
        <w:textAlignment w:val="baseline"/>
        <w:rPr>
          <w:b/>
          <w:u w:val="single"/>
        </w:rPr>
      </w:pPr>
      <w:r w:rsidRPr="00901FD3">
        <w:rPr>
          <w:b/>
          <w:u w:val="single"/>
        </w:rPr>
        <w:t>Návrh nařízení Evropského parlamentu a Rady o transparentnosti a cílení politické reklamy</w:t>
      </w:r>
    </w:p>
    <w:p w:rsidR="00774A8F" w:rsidRDefault="00774A8F" w:rsidP="00774A8F">
      <w:pPr>
        <w:widowControl w:val="0"/>
        <w:spacing w:after="120"/>
        <w:jc w:val="both"/>
      </w:pPr>
      <w:r>
        <w:t xml:space="preserve">Cílem předloženého návrhu nařízení je jednak </w:t>
      </w:r>
      <w:r w:rsidRPr="00F915C2">
        <w:t xml:space="preserve">přispět </w:t>
      </w:r>
      <w:r w:rsidRPr="00F915C2">
        <w:rPr>
          <w:b/>
        </w:rPr>
        <w:t>k řádnému fungování vnitřního trhu s</w:t>
      </w:r>
      <w:r>
        <w:rPr>
          <w:b/>
        </w:rPr>
        <w:t> </w:t>
      </w:r>
      <w:r w:rsidRPr="00F915C2">
        <w:rPr>
          <w:b/>
        </w:rPr>
        <w:t>politickou reklamou stanovením harmonizovaných pravidel pro poskytovatele služeb politické reklamy zajišťující</w:t>
      </w:r>
      <w:r>
        <w:rPr>
          <w:b/>
        </w:rPr>
        <w:t>ch</w:t>
      </w:r>
      <w:r w:rsidRPr="00F915C2">
        <w:rPr>
          <w:b/>
        </w:rPr>
        <w:t xml:space="preserve"> vysokou úroveň transparentnosti politické reklamy a souvisejících služeb</w:t>
      </w:r>
      <w:r>
        <w:t xml:space="preserve">. Roztříštěnost </w:t>
      </w:r>
      <w:r w:rsidRPr="00F915C2">
        <w:t xml:space="preserve">národních předpisů a absence jednotné definice politické reklamy </w:t>
      </w:r>
      <w:r>
        <w:t xml:space="preserve">v současnosti </w:t>
      </w:r>
      <w:r w:rsidRPr="00F915C2">
        <w:t>snižuje právní jistotu, čímž se poskytovatelům reklamních služeb zvyšují náklady na dodržování předpisů a zároveň omezuje přeshraniční potenciál v rámci vnitřního trhu</w:t>
      </w:r>
      <w:r>
        <w:t>.</w:t>
      </w:r>
    </w:p>
    <w:p w:rsidR="00774A8F" w:rsidRDefault="00774A8F" w:rsidP="00774A8F">
      <w:pPr>
        <w:widowControl w:val="0"/>
        <w:spacing w:after="120"/>
        <w:jc w:val="both"/>
      </w:pPr>
      <w:r w:rsidRPr="00F915C2">
        <w:t xml:space="preserve">Cílem návrhu je rovněž </w:t>
      </w:r>
      <w:r w:rsidRPr="00F915C2">
        <w:rPr>
          <w:b/>
        </w:rPr>
        <w:t>chránit fyzické osoby v souvislosti se zpracováním osobních údajů stanovením pravidel pro používání technik cílení a zvyšování dosahu reklamy v souvislosti s</w:t>
      </w:r>
      <w:r>
        <w:rPr>
          <w:b/>
        </w:rPr>
        <w:t> </w:t>
      </w:r>
      <w:r w:rsidRPr="00F915C2">
        <w:rPr>
          <w:b/>
        </w:rPr>
        <w:t>politickou reklamou</w:t>
      </w:r>
      <w:r w:rsidRPr="00F915C2">
        <w:t xml:space="preserve">. Tato pravidla se budou </w:t>
      </w:r>
      <w:r w:rsidRPr="00F915C2">
        <w:rPr>
          <w:b/>
        </w:rPr>
        <w:t>vztahovat na všechny správce, tj. nejen na poskytovatele služeb politické reklamy, kteří uvedené techniky využívají</w:t>
      </w:r>
      <w:r w:rsidRPr="00F915C2">
        <w:t>.</w:t>
      </w:r>
      <w:r>
        <w:t xml:space="preserve"> </w:t>
      </w:r>
      <w:r w:rsidRPr="00F915C2">
        <w:t>S probíhající digitální transformací musí být lidé schopni snadno rozpoznat, zda sledují placený politický obsah, ať již na internetu nebo mimo něj, a účastnit se otevřených diskusí, bez dezinformací, vměšování a manipulace. Lidé by měli být schopni jasně vidět, kdo politickou reklamu sponzoroval a proč.</w:t>
      </w:r>
    </w:p>
    <w:p w:rsidR="00774A8F" w:rsidRPr="00B81B2B" w:rsidRDefault="00774A8F" w:rsidP="00774A8F">
      <w:pPr>
        <w:widowControl w:val="0"/>
        <w:spacing w:after="120"/>
        <w:jc w:val="both"/>
      </w:pPr>
      <w:r w:rsidRPr="00B81B2B">
        <w:rPr>
          <w:b/>
        </w:rPr>
        <w:t>Hlavní opatření stanovená v návrhu nařízení o transparentnosti a cílení politické reklamy zahrnují</w:t>
      </w:r>
      <w:r w:rsidRPr="00B81B2B">
        <w:t>:</w:t>
      </w:r>
    </w:p>
    <w:p w:rsidR="00774A8F" w:rsidRDefault="00774A8F" w:rsidP="00774A8F">
      <w:pPr>
        <w:pStyle w:val="Odstavecseseznamem"/>
        <w:widowControl w:val="0"/>
        <w:numPr>
          <w:ilvl w:val="0"/>
          <w:numId w:val="25"/>
        </w:numPr>
        <w:suppressAutoHyphens/>
        <w:autoSpaceDN w:val="0"/>
        <w:spacing w:after="120" w:line="254" w:lineRule="auto"/>
        <w:contextualSpacing w:val="0"/>
        <w:jc w:val="both"/>
        <w:textAlignment w:val="baseline"/>
      </w:pPr>
      <w:r w:rsidRPr="00CA3A59">
        <w:rPr>
          <w:u w:val="single"/>
        </w:rPr>
        <w:t>Oblast působnosti</w:t>
      </w:r>
      <w:r w:rsidRPr="00CA3A59">
        <w:t xml:space="preserve">: </w:t>
      </w:r>
      <w:r>
        <w:t>Komise navrhuje, že „p</w:t>
      </w:r>
      <w:r w:rsidRPr="00CA3A59">
        <w:t>olitická reklama</w:t>
      </w:r>
      <w:r>
        <w:t>“</w:t>
      </w:r>
      <w:r w:rsidRPr="00CA3A59">
        <w:t xml:space="preserve"> </w:t>
      </w:r>
      <w:r>
        <w:t>bude zahrnovat r</w:t>
      </w:r>
      <w:r w:rsidRPr="00B81B2B">
        <w:t>eklamu zveřejněnou nebo šířenou přímo nebo nepřímo politickým subjektem nebo zveřejněnou nebo šířenou přímo nebo nepřímo za politický subjekt nebo jeho jménem</w:t>
      </w:r>
      <w:r>
        <w:t xml:space="preserve"> a zároveň bude zahrnovat </w:t>
      </w:r>
      <w:r w:rsidRPr="00CA3A59">
        <w:t>i zveřejnění nebo šíření sdělení, které může ovlivnit výsledek voleb nebo referenda, legislativní nebo regulační proces nebo chování voličů, jinými subjekty</w:t>
      </w:r>
      <w:r>
        <w:t xml:space="preserve">. </w:t>
      </w:r>
    </w:p>
    <w:p w:rsidR="00774A8F" w:rsidRDefault="00774A8F" w:rsidP="00774A8F">
      <w:pPr>
        <w:pStyle w:val="Odstavecseseznamem"/>
        <w:widowControl w:val="0"/>
        <w:numPr>
          <w:ilvl w:val="0"/>
          <w:numId w:val="25"/>
        </w:numPr>
        <w:suppressAutoHyphens/>
        <w:autoSpaceDN w:val="0"/>
        <w:spacing w:after="120" w:line="254" w:lineRule="auto"/>
        <w:contextualSpacing w:val="0"/>
        <w:jc w:val="both"/>
        <w:textAlignment w:val="baseline"/>
      </w:pPr>
      <w:r w:rsidRPr="00CA3A59">
        <w:rPr>
          <w:u w:val="single"/>
        </w:rPr>
        <w:t>Označení transparentnosti</w:t>
      </w:r>
      <w:r w:rsidRPr="00CA3A59">
        <w:t xml:space="preserve">: Jakákoliv politická reklama musí být jasně označena, že se jedná o politickou reklamu, </w:t>
      </w:r>
      <w:r>
        <w:t xml:space="preserve">obsahovat </w:t>
      </w:r>
      <w:r w:rsidRPr="00CA3A59">
        <w:t>totožnost sponzora, ale především také tzv. oznámení o transparentnosti (</w:t>
      </w:r>
      <w:r w:rsidRPr="00CA3A59">
        <w:rPr>
          <w:i/>
        </w:rPr>
        <w:t>transparency notice</w:t>
      </w:r>
      <w:r w:rsidRPr="00CA3A59">
        <w:t>) nebo označ</w:t>
      </w:r>
      <w:r>
        <w:t>ení, kde jej lze snadno získat, uvádějící (1) částk</w:t>
      </w:r>
      <w:r w:rsidRPr="00CA3A59">
        <w:t xml:space="preserve">u vynaloženou na politickou reklamu, </w:t>
      </w:r>
      <w:r>
        <w:t xml:space="preserve">(2) zdroje </w:t>
      </w:r>
      <w:r w:rsidRPr="00CA3A59">
        <w:t xml:space="preserve">použitých finančních prostředků a </w:t>
      </w:r>
      <w:r>
        <w:t>(3) souvislost</w:t>
      </w:r>
      <w:r w:rsidRPr="00CA3A59">
        <w:t xml:space="preserve"> mezi reklamou a příslušnými volbami nebo referendy.</w:t>
      </w:r>
    </w:p>
    <w:p w:rsidR="00774A8F" w:rsidRDefault="00774A8F" w:rsidP="00774A8F">
      <w:pPr>
        <w:pStyle w:val="Odstavecseseznamem"/>
        <w:widowControl w:val="0"/>
        <w:numPr>
          <w:ilvl w:val="0"/>
          <w:numId w:val="25"/>
        </w:numPr>
        <w:suppressAutoHyphens/>
        <w:autoSpaceDN w:val="0"/>
        <w:spacing w:after="120" w:line="254" w:lineRule="auto"/>
        <w:contextualSpacing w:val="0"/>
        <w:jc w:val="both"/>
        <w:textAlignment w:val="baseline"/>
      </w:pPr>
      <w:r w:rsidRPr="00CA3A59">
        <w:rPr>
          <w:u w:val="single"/>
        </w:rPr>
        <w:t xml:space="preserve">Přísné podmínky pro cílení a </w:t>
      </w:r>
      <w:r>
        <w:rPr>
          <w:u w:val="single"/>
        </w:rPr>
        <w:t>zvyšování dosahu</w:t>
      </w:r>
      <w:r w:rsidRPr="00CA3A59">
        <w:t xml:space="preserve">: </w:t>
      </w:r>
      <w:r>
        <w:t>Komise navrhuje zakázat t</w:t>
      </w:r>
      <w:r w:rsidRPr="00CA3A59">
        <w:t xml:space="preserve">echniky cílení a </w:t>
      </w:r>
      <w:r w:rsidRPr="00EF57FB">
        <w:t>zvyšování dosahu</w:t>
      </w:r>
      <w:r w:rsidRPr="00CA3A59">
        <w:t>, jež používají nebo odvozují citlivé osobní údaje. Tyto techniky budou povoleny pouze po výslovném souhlasu dotčené osoby. Cílení by mohlo být rovněž povoleno v souvislosti s legitimní činností nadací, sdružení nebo neziskových subjektů s</w:t>
      </w:r>
      <w:r>
        <w:t> </w:t>
      </w:r>
      <w:r w:rsidRPr="00CA3A59">
        <w:t xml:space="preserve">politickým, filozofickým, náboženským nebo odborovým cílem, je-li zaměřeno na vlastní členy. </w:t>
      </w:r>
      <w:r>
        <w:t>Dále</w:t>
      </w:r>
      <w:r w:rsidRPr="00CA3A59">
        <w:t xml:space="preserve"> bude povinné zahrnout do reklamy jasné informace mimo jiné o tom, na jakém základě je daná osoba předmětem cílení, a zveřejnit, jaké skupiny jednotlivců byly zacíleny, na základě jakých kritérií a jakými nástroji nebo metodami </w:t>
      </w:r>
      <w:r>
        <w:t>zvyšování dosahu</w:t>
      </w:r>
      <w:r w:rsidRPr="00CA3A59">
        <w:t xml:space="preserve">. </w:t>
      </w:r>
      <w:r>
        <w:t>Společnosti</w:t>
      </w:r>
      <w:r w:rsidRPr="00CA3A59">
        <w:t xml:space="preserve"> </w:t>
      </w:r>
      <w:r>
        <w:t>využívající politické cílení a zvyšování dosahu</w:t>
      </w:r>
      <w:r w:rsidRPr="00CA3A59">
        <w:t xml:space="preserve"> budou muset přijmout, uplatňovat a zveřejnit interní pravidla pro používání těchto technik. Nelze-li splnit všechny požadavky na transparentnost, nemůže být politická reklama zveřejněna.</w:t>
      </w:r>
    </w:p>
    <w:p w:rsidR="00774A8F" w:rsidRDefault="00774A8F" w:rsidP="00774A8F">
      <w:pPr>
        <w:pStyle w:val="Odstavecseseznamem"/>
        <w:widowControl w:val="0"/>
        <w:numPr>
          <w:ilvl w:val="0"/>
          <w:numId w:val="25"/>
        </w:numPr>
        <w:suppressAutoHyphens/>
        <w:autoSpaceDN w:val="0"/>
        <w:spacing w:after="120" w:line="254" w:lineRule="auto"/>
        <w:contextualSpacing w:val="0"/>
        <w:jc w:val="both"/>
        <w:textAlignment w:val="baseline"/>
      </w:pPr>
      <w:r w:rsidRPr="004211E2">
        <w:rPr>
          <w:u w:val="single"/>
        </w:rPr>
        <w:lastRenderedPageBreak/>
        <w:t>Pokuty za porušení pravidel</w:t>
      </w:r>
      <w:r w:rsidRPr="00EF57FB">
        <w:t>: Členské státy budou muset zavést účinné, přiměřené a odrazující pokuty v případě porušení pravidel týkajících se transparentnosti politické reklamy. Podle navrhovaného nařízení budou vnitrostátní orgány pro ochranu údajů sledovat zvláště využívání osobních údajů při politickém cílení a budou mít pravomoc ukládat pokuty v souladu s pravidly EU pro ochranu údajů.</w:t>
      </w:r>
    </w:p>
    <w:p w:rsidR="00774A8F" w:rsidRDefault="00774A8F" w:rsidP="00774A8F">
      <w:pPr>
        <w:widowControl w:val="0"/>
        <w:spacing w:after="120"/>
        <w:jc w:val="both"/>
      </w:pPr>
      <w:r>
        <w:t>Je navrženo, aby n</w:t>
      </w:r>
      <w:r w:rsidRPr="004211E2">
        <w:t xml:space="preserve">ařízení </w:t>
      </w:r>
      <w:r>
        <w:t xml:space="preserve">bylo použitelné od 1. dubna 2023. Vztahovat by se mělo nejen na </w:t>
      </w:r>
      <w:r w:rsidRPr="004211E2">
        <w:t>v</w:t>
      </w:r>
      <w:r>
        <w:t>olby do Evropského parlamentu, ale i na</w:t>
      </w:r>
      <w:r w:rsidRPr="004211E2">
        <w:t xml:space="preserve"> všechny volby nebo referenda pořádané na vnitrostátní, regionální a místní úrovni v členských státech a vol</w:t>
      </w:r>
      <w:r>
        <w:t>by do vedení politických stran s výjimkou jiných</w:t>
      </w:r>
      <w:r w:rsidRPr="004211E2">
        <w:t xml:space="preserve"> for</w:t>
      </w:r>
      <w:r>
        <w:t>em</w:t>
      </w:r>
      <w:r w:rsidRPr="004211E2">
        <w:t xml:space="preserve"> voleb, jako jsou například soukromě organizovaná hlasování.</w:t>
      </w:r>
    </w:p>
    <w:p w:rsidR="00774A8F" w:rsidRPr="00901FD3" w:rsidRDefault="00774A8F" w:rsidP="00774A8F">
      <w:pPr>
        <w:pStyle w:val="Odstavecseseznamem"/>
        <w:widowControl w:val="0"/>
        <w:numPr>
          <w:ilvl w:val="0"/>
          <w:numId w:val="24"/>
        </w:numPr>
        <w:suppressAutoHyphens/>
        <w:autoSpaceDN w:val="0"/>
        <w:spacing w:after="120" w:line="254" w:lineRule="auto"/>
        <w:contextualSpacing w:val="0"/>
        <w:jc w:val="both"/>
        <w:textAlignment w:val="baseline"/>
        <w:rPr>
          <w:b/>
          <w:u w:val="single"/>
        </w:rPr>
      </w:pPr>
      <w:r w:rsidRPr="00901FD3">
        <w:rPr>
          <w:b/>
          <w:u w:val="single"/>
        </w:rPr>
        <w:t>Návrh nařízení Evropského parlamentu a Rady o statusu a financování evropských politických stran a evropských politických nadací (přepracované znění)</w:t>
      </w:r>
    </w:p>
    <w:p w:rsidR="00774A8F" w:rsidRDefault="00774A8F" w:rsidP="00774A8F">
      <w:pPr>
        <w:widowControl w:val="0"/>
        <w:spacing w:after="120"/>
        <w:jc w:val="both"/>
      </w:pPr>
      <w:r w:rsidRPr="005B737F">
        <w:t xml:space="preserve">Komise </w:t>
      </w:r>
      <w:r>
        <w:t>navrhuje</w:t>
      </w:r>
      <w:r w:rsidRPr="005B737F">
        <w:t xml:space="preserve"> revizi pravidel EU pro financování evropských politických st</w:t>
      </w:r>
      <w:r>
        <w:t>ran a nadací. Současný právní rámec obsažený v </w:t>
      </w:r>
      <w:hyperlink r:id="rId21" w:history="1">
        <w:r w:rsidRPr="005B737F">
          <w:rPr>
            <w:rStyle w:val="Hypertextovodkaz"/>
          </w:rPr>
          <w:t>nařízení Evropského parlamentu a Rady č. 1141/2014 ze dne 22. října 2014 o statusu a financování evropských politických stran a evropských politických nadací</w:t>
        </w:r>
      </w:hyperlink>
      <w:r>
        <w:t xml:space="preserve"> má</w:t>
      </w:r>
      <w:r w:rsidRPr="005B737F">
        <w:t xml:space="preserve"> řadu mezer, což </w:t>
      </w:r>
      <w:r>
        <w:t xml:space="preserve">podle Komise </w:t>
      </w:r>
      <w:r w:rsidRPr="005B737F">
        <w:t xml:space="preserve">evropským politickým stranám a nadacím </w:t>
      </w:r>
      <w:r>
        <w:t>„</w:t>
      </w:r>
      <w:r w:rsidRPr="00DB498F">
        <w:rPr>
          <w:i/>
        </w:rPr>
        <w:t>brání v plném plnění jejich poslání přispívat k utváření evropského politického prostoru</w:t>
      </w:r>
      <w:r w:rsidRPr="005B737F">
        <w:t>.</w:t>
      </w:r>
      <w:r>
        <w:t>“</w:t>
      </w:r>
    </w:p>
    <w:p w:rsidR="00774A8F" w:rsidRDefault="00774A8F" w:rsidP="00774A8F">
      <w:pPr>
        <w:widowControl w:val="0"/>
        <w:spacing w:after="120"/>
        <w:jc w:val="both"/>
      </w:pPr>
      <w:r w:rsidRPr="005B737F">
        <w:t xml:space="preserve">Cílem </w:t>
      </w:r>
      <w:r>
        <w:t>revize</w:t>
      </w:r>
      <w:r w:rsidRPr="005B737F">
        <w:t xml:space="preserve"> nařízení je usnadnění interakcí evropských politických stran s </w:t>
      </w:r>
      <w:r>
        <w:t xml:space="preserve">vnitrostátními </w:t>
      </w:r>
      <w:r w:rsidRPr="005B737F">
        <w:t>členskými stranami, zvýšení transparentnosti, zejména pokud jde o politickou reklamu a dary, snížení nadměrné administrativní zátěže a zvýšení finanční životaschopnosti evropských politických stran a nadací.</w:t>
      </w:r>
      <w:r>
        <w:t xml:space="preserve"> </w:t>
      </w:r>
    </w:p>
    <w:p w:rsidR="00774A8F" w:rsidRDefault="00774A8F" w:rsidP="00774A8F">
      <w:pPr>
        <w:widowControl w:val="0"/>
        <w:spacing w:after="120"/>
        <w:jc w:val="both"/>
      </w:pPr>
      <w:r>
        <w:t xml:space="preserve">Pokud jde o konkrétní změny, Komise navrhuje mj.: </w:t>
      </w:r>
    </w:p>
    <w:p w:rsidR="00774A8F" w:rsidRPr="002576B0" w:rsidRDefault="00774A8F" w:rsidP="00774A8F">
      <w:pPr>
        <w:pStyle w:val="Odstavecseseznamem"/>
        <w:widowControl w:val="0"/>
        <w:numPr>
          <w:ilvl w:val="0"/>
          <w:numId w:val="22"/>
        </w:numPr>
        <w:suppressAutoHyphens/>
        <w:autoSpaceDN w:val="0"/>
        <w:spacing w:after="120" w:line="254" w:lineRule="auto"/>
        <w:contextualSpacing w:val="0"/>
        <w:jc w:val="both"/>
        <w:textAlignment w:val="baseline"/>
      </w:pPr>
      <w:r w:rsidRPr="00995710">
        <w:rPr>
          <w:u w:val="single"/>
        </w:rPr>
        <w:t>Hodnoty, na nich</w:t>
      </w:r>
      <w:r w:rsidRPr="00995710">
        <w:rPr>
          <w:rFonts w:asciiTheme="majorHAnsi" w:hAnsiTheme="majorHAnsi"/>
          <w:u w:val="single"/>
        </w:rPr>
        <w:t>ž</w:t>
      </w:r>
      <w:r w:rsidRPr="00995710">
        <w:rPr>
          <w:u w:val="single"/>
        </w:rPr>
        <w:t xml:space="preserve"> je zalo</w:t>
      </w:r>
      <w:r w:rsidRPr="00995710">
        <w:rPr>
          <w:rFonts w:asciiTheme="majorHAnsi" w:hAnsiTheme="majorHAnsi"/>
          <w:u w:val="single"/>
        </w:rPr>
        <w:t>ž</w:t>
      </w:r>
      <w:r w:rsidRPr="00995710">
        <w:rPr>
          <w:u w:val="single"/>
        </w:rPr>
        <w:t>ena Evropsk</w:t>
      </w:r>
      <w:r w:rsidRPr="00995710">
        <w:rPr>
          <w:rFonts w:asciiTheme="majorHAnsi" w:hAnsiTheme="majorHAnsi"/>
          <w:u w:val="single"/>
        </w:rPr>
        <w:t>á</w:t>
      </w:r>
      <w:r w:rsidRPr="00995710">
        <w:rPr>
          <w:u w:val="single"/>
        </w:rPr>
        <w:t xml:space="preserve"> unie</w:t>
      </w:r>
      <w:r>
        <w:rPr>
          <w:b/>
        </w:rPr>
        <w:t xml:space="preserve">: </w:t>
      </w:r>
      <w:r w:rsidRPr="00255B8D">
        <w:t>Již podle stávajícího nařízení platí, že by evropské politické strany a jejich přidružené evropské politické nadace, které si přejí získat uznání jako takové na úrovni Unie na základě evropského právního statusu a obdržet veřejné finanční prostředky ze souhrnného rozpočtu Evropské unie, měly dodržovat určité zásady a splňovat určité podmínky, zejména respektova</w:t>
      </w:r>
      <w:r>
        <w:t>t</w:t>
      </w:r>
      <w:r w:rsidRPr="00255B8D">
        <w:t xml:space="preserve"> </w:t>
      </w:r>
      <w:r w:rsidRPr="00255B8D">
        <w:rPr>
          <w:rFonts w:asciiTheme="majorHAnsi" w:hAnsiTheme="majorHAnsi"/>
        </w:rPr>
        <w:t xml:space="preserve">a </w:t>
      </w:r>
      <w:r w:rsidRPr="00255B8D">
        <w:t>dodr</w:t>
      </w:r>
      <w:r w:rsidRPr="00255B8D">
        <w:rPr>
          <w:rFonts w:asciiTheme="majorHAnsi" w:hAnsiTheme="majorHAnsi"/>
        </w:rPr>
        <w:t>ž</w:t>
      </w:r>
      <w:r w:rsidRPr="00255B8D">
        <w:t>ova</w:t>
      </w:r>
      <w:r>
        <w:t>t</w:t>
      </w:r>
      <w:r w:rsidRPr="00255B8D">
        <w:t xml:space="preserve"> </w:t>
      </w:r>
      <w:r w:rsidRPr="00586966">
        <w:t>hodnoty, na nich</w:t>
      </w:r>
      <w:r w:rsidRPr="00586966">
        <w:rPr>
          <w:rFonts w:asciiTheme="majorHAnsi" w:hAnsiTheme="majorHAnsi"/>
        </w:rPr>
        <w:t>ž</w:t>
      </w:r>
      <w:r w:rsidRPr="00586966">
        <w:t xml:space="preserve"> je zalo</w:t>
      </w:r>
      <w:r w:rsidRPr="00586966">
        <w:rPr>
          <w:rFonts w:asciiTheme="majorHAnsi" w:hAnsiTheme="majorHAnsi"/>
        </w:rPr>
        <w:t>ž</w:t>
      </w:r>
      <w:r w:rsidRPr="00586966">
        <w:t xml:space="preserve">ena </w:t>
      </w:r>
      <w:r>
        <w:t>EU</w:t>
      </w:r>
      <w:r w:rsidRPr="00586966">
        <w:rPr>
          <w:b/>
        </w:rPr>
        <w:t xml:space="preserve"> </w:t>
      </w:r>
      <w:r w:rsidRPr="00586966">
        <w:t>a kter</w:t>
      </w:r>
      <w:r w:rsidRPr="00586966">
        <w:rPr>
          <w:rFonts w:asciiTheme="majorHAnsi" w:hAnsiTheme="majorHAnsi"/>
        </w:rPr>
        <w:t>é</w:t>
      </w:r>
      <w:r w:rsidRPr="00586966">
        <w:t xml:space="preserve"> jsou uvedeny v článku 2 Smlouvy o EU.</w:t>
      </w:r>
      <w:r w:rsidRPr="00255B8D">
        <w:t xml:space="preserve"> </w:t>
      </w:r>
      <w:r w:rsidRPr="00255B8D">
        <w:rPr>
          <w:rFonts w:asciiTheme="majorHAnsi" w:hAnsiTheme="majorHAnsi"/>
        </w:rPr>
        <w:t xml:space="preserve">Nově je navrženo, že by </w:t>
      </w:r>
      <w:r w:rsidRPr="00255B8D">
        <w:rPr>
          <w:rFonts w:asciiTheme="majorHAnsi" w:hAnsiTheme="majorHAnsi"/>
          <w:b/>
        </w:rPr>
        <w:t>e</w:t>
      </w:r>
      <w:r w:rsidRPr="00255B8D">
        <w:rPr>
          <w:b/>
        </w:rPr>
        <w:t>vropsk</w:t>
      </w:r>
      <w:r w:rsidRPr="00255B8D">
        <w:rPr>
          <w:rFonts w:asciiTheme="majorHAnsi" w:hAnsiTheme="majorHAnsi"/>
          <w:b/>
        </w:rPr>
        <w:t>é</w:t>
      </w:r>
      <w:r w:rsidRPr="00255B8D">
        <w:rPr>
          <w:b/>
        </w:rPr>
        <w:t xml:space="preserve"> politick</w:t>
      </w:r>
      <w:r w:rsidRPr="00255B8D">
        <w:rPr>
          <w:rFonts w:asciiTheme="majorHAnsi" w:hAnsiTheme="majorHAnsi"/>
          <w:b/>
        </w:rPr>
        <w:t>é</w:t>
      </w:r>
      <w:r w:rsidRPr="00255B8D">
        <w:rPr>
          <w:b/>
        </w:rPr>
        <w:t xml:space="preserve"> strany a jejich p</w:t>
      </w:r>
      <w:r w:rsidRPr="00255B8D">
        <w:rPr>
          <w:rFonts w:asciiTheme="majorHAnsi" w:hAnsiTheme="majorHAnsi"/>
          <w:b/>
        </w:rPr>
        <w:t>ř</w:t>
      </w:r>
      <w:r w:rsidRPr="00255B8D">
        <w:rPr>
          <w:b/>
        </w:rPr>
        <w:t>idru</w:t>
      </w:r>
      <w:r w:rsidRPr="00255B8D">
        <w:rPr>
          <w:rFonts w:asciiTheme="majorHAnsi" w:hAnsiTheme="majorHAnsi"/>
          <w:b/>
        </w:rPr>
        <w:t>ž</w:t>
      </w:r>
      <w:r w:rsidRPr="00255B8D">
        <w:rPr>
          <w:b/>
        </w:rPr>
        <w:t>en</w:t>
      </w:r>
      <w:r w:rsidRPr="00255B8D">
        <w:rPr>
          <w:rFonts w:asciiTheme="majorHAnsi" w:hAnsiTheme="majorHAnsi"/>
          <w:b/>
        </w:rPr>
        <w:t>é</w:t>
      </w:r>
      <w:r w:rsidRPr="00255B8D">
        <w:rPr>
          <w:b/>
        </w:rPr>
        <w:t xml:space="preserve"> evropsk</w:t>
      </w:r>
      <w:r w:rsidRPr="00255B8D">
        <w:rPr>
          <w:rFonts w:asciiTheme="majorHAnsi" w:hAnsiTheme="majorHAnsi"/>
          <w:b/>
        </w:rPr>
        <w:t>é</w:t>
      </w:r>
      <w:r w:rsidRPr="00255B8D">
        <w:rPr>
          <w:b/>
        </w:rPr>
        <w:t xml:space="preserve"> politick</w:t>
      </w:r>
      <w:r w:rsidRPr="00255B8D">
        <w:rPr>
          <w:rFonts w:asciiTheme="majorHAnsi" w:hAnsiTheme="majorHAnsi"/>
          <w:b/>
        </w:rPr>
        <w:t>é</w:t>
      </w:r>
      <w:r w:rsidRPr="00255B8D">
        <w:rPr>
          <w:b/>
        </w:rPr>
        <w:t xml:space="preserve"> nadace m</w:t>
      </w:r>
      <w:r w:rsidRPr="00255B8D">
        <w:rPr>
          <w:rFonts w:asciiTheme="majorHAnsi" w:hAnsiTheme="majorHAnsi"/>
          <w:b/>
        </w:rPr>
        <w:t>ě</w:t>
      </w:r>
      <w:r w:rsidRPr="00255B8D">
        <w:rPr>
          <w:b/>
        </w:rPr>
        <w:t>ly zajistit, aby tyto hodnoty dodr</w:t>
      </w:r>
      <w:r w:rsidRPr="00255B8D">
        <w:rPr>
          <w:rFonts w:asciiTheme="majorHAnsi" w:hAnsiTheme="majorHAnsi"/>
          <w:b/>
        </w:rPr>
        <w:t>ž</w:t>
      </w:r>
      <w:r w:rsidRPr="00255B8D">
        <w:rPr>
          <w:b/>
        </w:rPr>
        <w:t xml:space="preserve">ovaly jejich </w:t>
      </w:r>
      <w:r w:rsidRPr="00255B8D">
        <w:rPr>
          <w:rFonts w:asciiTheme="majorHAnsi" w:hAnsiTheme="majorHAnsi"/>
          <w:b/>
        </w:rPr>
        <w:t>č</w:t>
      </w:r>
      <w:r w:rsidRPr="00255B8D">
        <w:rPr>
          <w:b/>
        </w:rPr>
        <w:t>lensk</w:t>
      </w:r>
      <w:r w:rsidRPr="00255B8D">
        <w:rPr>
          <w:rFonts w:asciiTheme="majorHAnsi" w:hAnsiTheme="majorHAnsi"/>
          <w:b/>
        </w:rPr>
        <w:t>é</w:t>
      </w:r>
      <w:r w:rsidRPr="00255B8D">
        <w:rPr>
          <w:b/>
        </w:rPr>
        <w:t xml:space="preserve"> strany a </w:t>
      </w:r>
      <w:r w:rsidRPr="00255B8D">
        <w:rPr>
          <w:rFonts w:asciiTheme="majorHAnsi" w:hAnsiTheme="majorHAnsi"/>
          <w:b/>
        </w:rPr>
        <w:t>č</w:t>
      </w:r>
      <w:r w:rsidRPr="00255B8D">
        <w:rPr>
          <w:b/>
        </w:rPr>
        <w:t>lensk</w:t>
      </w:r>
      <w:r w:rsidRPr="00255B8D">
        <w:rPr>
          <w:rFonts w:asciiTheme="majorHAnsi" w:hAnsiTheme="majorHAnsi"/>
          <w:b/>
        </w:rPr>
        <w:t>é</w:t>
      </w:r>
      <w:r w:rsidRPr="00255B8D">
        <w:rPr>
          <w:b/>
        </w:rPr>
        <w:t xml:space="preserve"> organizace</w:t>
      </w:r>
      <w:r>
        <w:rPr>
          <w:b/>
        </w:rPr>
        <w:t>.</w:t>
      </w:r>
    </w:p>
    <w:p w:rsidR="00774A8F" w:rsidRDefault="00774A8F" w:rsidP="00774A8F">
      <w:pPr>
        <w:pStyle w:val="Odstavecseseznamem"/>
        <w:widowControl w:val="0"/>
        <w:numPr>
          <w:ilvl w:val="0"/>
          <w:numId w:val="22"/>
        </w:numPr>
        <w:suppressAutoHyphens/>
        <w:autoSpaceDN w:val="0"/>
        <w:spacing w:after="120" w:line="254" w:lineRule="auto"/>
        <w:contextualSpacing w:val="0"/>
        <w:jc w:val="both"/>
        <w:textAlignment w:val="baseline"/>
      </w:pPr>
      <w:r w:rsidRPr="00995710">
        <w:rPr>
          <w:u w:val="single"/>
        </w:rPr>
        <w:t>Genderov</w:t>
      </w:r>
      <w:r w:rsidRPr="00995710">
        <w:rPr>
          <w:rFonts w:cs="Calibri Light"/>
          <w:u w:val="single"/>
        </w:rPr>
        <w:t>é</w:t>
      </w:r>
      <w:r w:rsidRPr="00995710">
        <w:rPr>
          <w:u w:val="single"/>
        </w:rPr>
        <w:t xml:space="preserve"> vyv</w:t>
      </w:r>
      <w:r w:rsidRPr="00995710">
        <w:rPr>
          <w:rFonts w:cs="Calibri Light"/>
          <w:u w:val="single"/>
        </w:rPr>
        <w:t>áž</w:t>
      </w:r>
      <w:r w:rsidRPr="00995710">
        <w:rPr>
          <w:u w:val="single"/>
        </w:rPr>
        <w:t>enost</w:t>
      </w:r>
      <w:r>
        <w:t xml:space="preserve">: </w:t>
      </w:r>
      <w:r w:rsidRPr="00586966">
        <w:t xml:space="preserve">Evropské politické strany a jejich členské strany by </w:t>
      </w:r>
      <w:r>
        <w:t xml:space="preserve">podle Komise </w:t>
      </w:r>
      <w:r w:rsidRPr="00586966">
        <w:t xml:space="preserve">měly jít příkladem, pokud jde o odstraňování genderových rozdílů v politické oblasti. </w:t>
      </w:r>
      <w:r w:rsidRPr="002576B0">
        <w:t>V</w:t>
      </w:r>
      <w:r>
        <w:t> </w:t>
      </w:r>
      <w:r w:rsidRPr="002576B0">
        <w:t xml:space="preserve">zájmu podpory rovnosti žen a mužů budou evropské politické strany zejména povinny zahrnout do svých stanov své vnitřní předpisy o rovnosti žen a mužů. Při podávání žádostí o financování z EU budou muset evropské politické strany předkládat důkazy o zastoupení žen a mužů a jejich nepředložení bude sankcionováno. </w:t>
      </w:r>
    </w:p>
    <w:p w:rsidR="00774A8F" w:rsidRDefault="00774A8F" w:rsidP="00774A8F">
      <w:pPr>
        <w:pStyle w:val="Odstavecseseznamem"/>
        <w:widowControl w:val="0"/>
        <w:numPr>
          <w:ilvl w:val="0"/>
          <w:numId w:val="22"/>
        </w:numPr>
        <w:suppressAutoHyphens/>
        <w:autoSpaceDN w:val="0"/>
        <w:spacing w:after="120" w:line="254" w:lineRule="auto"/>
        <w:contextualSpacing w:val="0"/>
        <w:jc w:val="both"/>
        <w:textAlignment w:val="baseline"/>
      </w:pPr>
      <w:r w:rsidRPr="00995710">
        <w:rPr>
          <w:u w:val="single"/>
        </w:rPr>
        <w:t>Spolufinancování:</w:t>
      </w:r>
      <w:r>
        <w:t xml:space="preserve"> Je navrženo snížení 10% míry spolufinancování pro evropské politické strany na </w:t>
      </w:r>
      <w:r w:rsidRPr="00995710">
        <w:rPr>
          <w:b/>
        </w:rPr>
        <w:t>5 %</w:t>
      </w:r>
      <w:r>
        <w:t xml:space="preserve"> s tím, že v roce konání voleb do Evropského parlamentu by míra spolufinancování měla být snížena na </w:t>
      </w:r>
      <w:r w:rsidRPr="00995710">
        <w:rPr>
          <w:b/>
        </w:rPr>
        <w:t>0 %</w:t>
      </w:r>
      <w:r>
        <w:t>. Zrušení povinnosti spolufinancování v roce konání voleb do Evropského parlamentu by mělo evropským politickým stranám pomoci zvýšit počet a intenzitu jejich činností v rámci kampaně, a zvýšit tak rovněž jejich viditelnost na vnitrostátní úrovni.</w:t>
      </w:r>
    </w:p>
    <w:p w:rsidR="00774A8F" w:rsidRDefault="00774A8F" w:rsidP="00774A8F">
      <w:pPr>
        <w:pStyle w:val="Odstavecseseznamem"/>
        <w:widowControl w:val="0"/>
        <w:numPr>
          <w:ilvl w:val="0"/>
          <w:numId w:val="22"/>
        </w:numPr>
        <w:suppressAutoHyphens/>
        <w:autoSpaceDN w:val="0"/>
        <w:spacing w:after="120" w:line="254" w:lineRule="auto"/>
        <w:contextualSpacing w:val="0"/>
        <w:jc w:val="both"/>
        <w:textAlignment w:val="baseline"/>
      </w:pPr>
      <w:r w:rsidRPr="00995710">
        <w:rPr>
          <w:u w:val="single"/>
        </w:rPr>
        <w:t>Vlastní zdroje</w:t>
      </w:r>
      <w:r>
        <w:t xml:space="preserve">: </w:t>
      </w:r>
      <w:r w:rsidRPr="00586966">
        <w:t xml:space="preserve">Stávající nařízení obsahuje velmi restriktivní definici zdrojů příjmů, která zahrnuje pouze příspěvky nebo dary, což evropským politickým stranám a nadacím ztěžuje kategorizaci a řádné účtování zdrojů, které si samy vytváří (např. prodej publikací nebo konferenční poplatky). Proto je navrhováno vytvoření </w:t>
      </w:r>
      <w:r w:rsidRPr="00995710">
        <w:rPr>
          <w:b/>
        </w:rPr>
        <w:t>třetí kategorie příjmů</w:t>
      </w:r>
      <w:r w:rsidRPr="00586966">
        <w:t xml:space="preserve"> </w:t>
      </w:r>
      <w:r w:rsidRPr="002576B0">
        <w:t>(„vlastní zdroje“). P</w:t>
      </w:r>
      <w:r w:rsidRPr="00586966">
        <w:t xml:space="preserve">odíl vlastních zdrojů na celkovém rozpočtu evropské politické strany nebo nadace by měl být </w:t>
      </w:r>
      <w:r w:rsidRPr="00586966">
        <w:rPr>
          <w:b/>
        </w:rPr>
        <w:t>omezen na 5 %</w:t>
      </w:r>
      <w:r w:rsidRPr="00586966">
        <w:t xml:space="preserve">, aby nebyl naddimenzovaný ve vztahu k celkovému rozpočtu </w:t>
      </w:r>
      <w:r w:rsidRPr="00586966">
        <w:lastRenderedPageBreak/>
        <w:t xml:space="preserve">daného subjektu. </w:t>
      </w:r>
    </w:p>
    <w:p w:rsidR="00774A8F" w:rsidRDefault="00774A8F" w:rsidP="00774A8F">
      <w:pPr>
        <w:pStyle w:val="Odstavecseseznamem"/>
        <w:widowControl w:val="0"/>
        <w:numPr>
          <w:ilvl w:val="0"/>
          <w:numId w:val="22"/>
        </w:numPr>
        <w:suppressAutoHyphens/>
        <w:autoSpaceDN w:val="0"/>
        <w:spacing w:after="120" w:line="254" w:lineRule="auto"/>
        <w:contextualSpacing w:val="0"/>
        <w:jc w:val="both"/>
        <w:textAlignment w:val="baseline"/>
      </w:pPr>
      <w:r w:rsidRPr="00995710">
        <w:rPr>
          <w:u w:val="single"/>
        </w:rPr>
        <w:t>Mechanismus hloubkové kontroly</w:t>
      </w:r>
      <w:r>
        <w:t xml:space="preserve">: S cílem zlepšit transparentnost velkých darů a minimalizovat riziko zahraničních zásahů by evropské politické strany a evropské politické nadace měly </w:t>
      </w:r>
      <w:r w:rsidRPr="00995710">
        <w:rPr>
          <w:b/>
        </w:rPr>
        <w:t>od svých dárců požadovat podrobné identifikační údaje</w:t>
      </w:r>
      <w:r>
        <w:t xml:space="preserve">. </w:t>
      </w:r>
      <w:r w:rsidRPr="00995710">
        <w:t>Úřad pro evropské politické strany a evropské politické nadace</w:t>
      </w:r>
      <w:r>
        <w:t xml:space="preserve"> by měl být oprávněn požadovat od dárců dodatečné informace, má-li důvod se domnívat, že byl dar poskytnut v rozporu s nařízením.</w:t>
      </w:r>
    </w:p>
    <w:p w:rsidR="00774A8F" w:rsidRDefault="00774A8F" w:rsidP="00774A8F">
      <w:pPr>
        <w:pStyle w:val="Odstavecseseznamem"/>
        <w:widowControl w:val="0"/>
        <w:spacing w:after="120"/>
        <w:ind w:left="0"/>
      </w:pPr>
      <w:r>
        <w:t>Vzhledem k tomu, že je tento n</w:t>
      </w:r>
      <w:r w:rsidRPr="009D5135">
        <w:t xml:space="preserve">ávrh nařízení </w:t>
      </w:r>
      <w:r>
        <w:t>předkládán společně</w:t>
      </w:r>
      <w:r w:rsidRPr="009D5135">
        <w:t xml:space="preserve"> s návrhem nového nařízení o</w:t>
      </w:r>
      <w:r>
        <w:t> </w:t>
      </w:r>
      <w:r w:rsidRPr="009D5135">
        <w:t xml:space="preserve">transparentnosti a zacílení politické reklamy, </w:t>
      </w:r>
      <w:r>
        <w:t>je</w:t>
      </w:r>
      <w:r w:rsidRPr="009D5135">
        <w:t xml:space="preserve"> plnění některých povinností plynoucích z regulace politické reklamy vyžadováno i po evropských politických stranách a nadacích.</w:t>
      </w:r>
    </w:p>
    <w:p w:rsidR="00774A8F" w:rsidRPr="00901FD3" w:rsidRDefault="00774A8F" w:rsidP="00774A8F">
      <w:pPr>
        <w:pStyle w:val="Odstavecseseznamem"/>
        <w:widowControl w:val="0"/>
        <w:numPr>
          <w:ilvl w:val="0"/>
          <w:numId w:val="24"/>
        </w:numPr>
        <w:suppressAutoHyphens/>
        <w:autoSpaceDN w:val="0"/>
        <w:spacing w:after="120" w:line="254" w:lineRule="auto"/>
        <w:contextualSpacing w:val="0"/>
        <w:jc w:val="both"/>
        <w:textAlignment w:val="baseline"/>
        <w:rPr>
          <w:b/>
          <w:u w:val="single"/>
        </w:rPr>
      </w:pPr>
      <w:r w:rsidRPr="00901FD3">
        <w:rPr>
          <w:b/>
          <w:u w:val="single"/>
        </w:rPr>
        <w:t>Návrh směrnice Rady, kterou se stanoví pravidla pro výkon práva volit a být volen ve volbách do Evropského parlamentu občanů Unie, kteří mají bydliště v některém členském státě a nejsou jeho státními příslušníky (přepracované znění)</w:t>
      </w:r>
    </w:p>
    <w:p w:rsidR="00774A8F" w:rsidRDefault="00774A8F" w:rsidP="00774A8F">
      <w:pPr>
        <w:widowControl w:val="0"/>
        <w:spacing w:after="120"/>
        <w:jc w:val="both"/>
      </w:pPr>
      <w:r>
        <w:t>Za „</w:t>
      </w:r>
      <w:r w:rsidRPr="00372B33">
        <w:rPr>
          <w:b/>
        </w:rPr>
        <w:t>mobilní občany EU</w:t>
      </w:r>
      <w:r>
        <w:t>“ jsou považováni občané EU, kteří uplatnili své právo žít, pracovat nebo studovat v členském státě, jehož nejsou státními příslušníky. T</w:t>
      </w:r>
      <w:r w:rsidRPr="009D5135">
        <w:t>akových občanů existuje přibližně 13,5 milionu</w:t>
      </w:r>
      <w:r>
        <w:t>. Na základě svého občanství Unie mají právo volit a kandidovat ve volbách do Evropského parlamentu (a do obecních zastupitelstev, viz dále) v členském státě bydliště. Tohoto svého práva však využívají velmi málo, což by Evropská komise chtěla změnit.</w:t>
      </w:r>
    </w:p>
    <w:p w:rsidR="00774A8F" w:rsidRDefault="00774A8F" w:rsidP="00774A8F">
      <w:pPr>
        <w:widowControl w:val="0"/>
        <w:spacing w:after="120"/>
        <w:jc w:val="both"/>
      </w:pPr>
      <w:r>
        <w:t xml:space="preserve">Stávající pravidla </w:t>
      </w:r>
      <w:r w:rsidRPr="00372B33">
        <w:t>pro výkon jejich volebních práv ve volbách do Evropského parla</w:t>
      </w:r>
      <w:r>
        <w:t xml:space="preserve">mentu v členském státě bydliště jsou obsažena ve </w:t>
      </w:r>
      <w:hyperlink r:id="rId22" w:history="1">
        <w:r w:rsidRPr="00372B33">
          <w:rPr>
            <w:rStyle w:val="Hypertextovodkaz"/>
          </w:rPr>
          <w:t>směrnici Rady 93/109/ES ze dne 6. prosince 1993, kterou se stanoví pravidla pro výkon práva volit a být volen ve volbách do Evropského parlamentu občanů Unie, kteří mají bydliště v některém členském státě a nejsou jeho státními příslušníky</w:t>
        </w:r>
      </w:hyperlink>
      <w:r>
        <w:t xml:space="preserve">. </w:t>
      </w:r>
    </w:p>
    <w:p w:rsidR="00774A8F" w:rsidRDefault="00774A8F" w:rsidP="00774A8F">
      <w:pPr>
        <w:widowControl w:val="0"/>
        <w:spacing w:after="120"/>
        <w:jc w:val="both"/>
      </w:pPr>
      <w:r>
        <w:t xml:space="preserve">Revize směrnice, realizovaná </w:t>
      </w:r>
      <w:r w:rsidRPr="00372B33">
        <w:t>v rámci Programu pro účelnost a úči</w:t>
      </w:r>
      <w:r>
        <w:t xml:space="preserve">nnost právních předpisů (REFIT), má současná pravidla aktualizovat a vyjasnit, například pokud jde o sjednocení rozsahu a lhůty pro výměnu a sběr údajů v rámci výměny informací mezi členskými státy o registrovaných voličích a kandidátech, jež by měla zabránit vícenásobnému hlasování ve volbách do Evropského parlamentu. </w:t>
      </w:r>
      <w:r w:rsidRPr="009D5135">
        <w:t xml:space="preserve">Aby bylo možné zajistit inkluzivní účast </w:t>
      </w:r>
      <w:r>
        <w:t xml:space="preserve">mobilních občanů </w:t>
      </w:r>
      <w:r w:rsidRPr="009D5135">
        <w:t>před volbami do Evropského parlamentu v roce 2024, navrhuje Komise změny stávající směrnic</w:t>
      </w:r>
      <w:r>
        <w:t>e</w:t>
      </w:r>
      <w:r w:rsidRPr="009D5135">
        <w:t xml:space="preserve">, mimo jiné včetně povinnosti tyto občany proaktivně informovat o jejich volebních právech, standardizovaných vzorů pro registraci voličů nebo kandidátů a používání jazyka, kterým běžně hovoří mobilní občané EU pobývající na daném území. Návrh rovněž obsahuje záruky, aby mobilní občané EU nebyli vyřazeni ze seznamu voličů v zemi svého </w:t>
      </w:r>
      <w:r w:rsidRPr="001F4F0A">
        <w:t>původu.</w:t>
      </w:r>
    </w:p>
    <w:p w:rsidR="00774A8F" w:rsidRPr="001F4F0A" w:rsidRDefault="00774A8F" w:rsidP="00774A8F">
      <w:pPr>
        <w:widowControl w:val="0"/>
        <w:spacing w:after="120"/>
        <w:jc w:val="both"/>
      </w:pPr>
      <w:r w:rsidRPr="001F4F0A">
        <w:t xml:space="preserve">Pokud jde o konkrétní změny, Komise navrhuje mj: </w:t>
      </w:r>
    </w:p>
    <w:p w:rsidR="00774A8F" w:rsidRDefault="00774A8F" w:rsidP="00774A8F">
      <w:pPr>
        <w:pStyle w:val="Odstavecseseznamem"/>
        <w:widowControl w:val="0"/>
        <w:numPr>
          <w:ilvl w:val="0"/>
          <w:numId w:val="26"/>
        </w:numPr>
        <w:suppressAutoHyphens/>
        <w:autoSpaceDN w:val="0"/>
        <w:spacing w:after="120" w:line="254" w:lineRule="auto"/>
        <w:contextualSpacing w:val="0"/>
        <w:jc w:val="both"/>
        <w:textAlignment w:val="baseline"/>
      </w:pPr>
      <w:r>
        <w:t xml:space="preserve">Členské státy by měly občanům Unie zajistit snadný přístup k jejich volebním právům tím, že odstraní co největší počet překážek bránících účasti ve volbách. Mobilní občané EU by měli být zapsáni do seznamu voličů v dostatečném předstihu před datem konání voleb a na základě co nejjednodušších formalit. Mělo by být dostačující, aby dotčení občané Unie předložili platný průkaz totožnosti a formální prohlášení, které obsahuje prvky dokládající jejich oprávnění účastnit se voleb. </w:t>
      </w:r>
      <w:r w:rsidRPr="00DB2139">
        <w:rPr>
          <w:b/>
        </w:rPr>
        <w:t>Po registraci by občané Unie, kteří nejsou státními příslušníky daného státu, měli zůstat zapsáni v seznamu voličů za stejných podmínek jako občané Unie, kteří státními příslušníky dotčeného členského státu jsou, dokud splňují podmínky pro výkon volebního práva</w:t>
      </w:r>
      <w:r>
        <w:t xml:space="preserve">. Občané Unie by navíc měli příslušným orgánům poskytnout kontaktní informace, které těmto orgánům umožní pravidelně je informovat. Princip rovného zacházení s mobilními občany Unie jako s vlastními státními příslušníky dotčeného členského státu by měl být plně respektován i v případě výkonu práva být volen. </w:t>
      </w:r>
    </w:p>
    <w:p w:rsidR="00774A8F" w:rsidRDefault="00774A8F" w:rsidP="00774A8F">
      <w:pPr>
        <w:pStyle w:val="Odstavecseseznamem"/>
        <w:keepNext/>
        <w:keepLines/>
        <w:widowControl w:val="0"/>
        <w:numPr>
          <w:ilvl w:val="0"/>
          <w:numId w:val="26"/>
        </w:numPr>
        <w:suppressAutoHyphens/>
        <w:autoSpaceDN w:val="0"/>
        <w:spacing w:after="120" w:line="254" w:lineRule="auto"/>
        <w:contextualSpacing w:val="0"/>
        <w:jc w:val="both"/>
        <w:textAlignment w:val="baseline"/>
      </w:pPr>
      <w:r>
        <w:lastRenderedPageBreak/>
        <w:t>Pro usnadnění přístupu k informacím o volbách mobilním občanům EU je navrženo, aby členské státy jmenovaly orgány, které budou aktivně informovat mobilní občany EU pobývající na jejich území o podmínkách a podrobných pravidlech pro registraci jakožto voliče nebo kandidáta ve volbách do Evropského parlamentu, a to před jejich registrací a po ní pro účely voleb, což zahrnuje i poskytování informací a používání komunikačních prostředků přizpůsobených konkrétním voličským skupinám, jako jsou mladí voliči.</w:t>
      </w:r>
    </w:p>
    <w:p w:rsidR="00774A8F" w:rsidRDefault="00774A8F" w:rsidP="00774A8F">
      <w:pPr>
        <w:pStyle w:val="Odstavecseseznamem"/>
        <w:keepNext/>
        <w:keepLines/>
        <w:widowControl w:val="0"/>
        <w:numPr>
          <w:ilvl w:val="0"/>
          <w:numId w:val="26"/>
        </w:numPr>
        <w:suppressAutoHyphens/>
        <w:autoSpaceDN w:val="0"/>
        <w:spacing w:after="120" w:line="254" w:lineRule="auto"/>
        <w:contextualSpacing w:val="0"/>
        <w:jc w:val="both"/>
        <w:textAlignment w:val="baseline"/>
      </w:pPr>
      <w:r>
        <w:t>Těmto orgánům má nově připadnout povinnost sdělovat mobilním občanům EU, kteří byli zaregistrováni jako voliči nebo kandidáti, konkrétní a individuálně uzpůsobené informace o: (a) stavu jejich registrace, (b) datu voleb a způsobu a místě konání voleb, (c) příslušných pravidlech týkajících se práv a povinností voličů a kandidátů, včetně zákazů a případů neslučitelnosti a použitelných sankcí v případě porušení volebních pravidel, (d) způsobech, jak získat další informace o organizaci voleb, včetně kandidátní listiny.</w:t>
      </w:r>
    </w:p>
    <w:p w:rsidR="00774A8F" w:rsidRDefault="00774A8F" w:rsidP="00774A8F">
      <w:pPr>
        <w:pStyle w:val="Odstavecseseznamem"/>
        <w:keepNext/>
        <w:keepLines/>
        <w:widowControl w:val="0"/>
        <w:numPr>
          <w:ilvl w:val="0"/>
          <w:numId w:val="26"/>
        </w:numPr>
        <w:suppressAutoHyphens/>
        <w:autoSpaceDN w:val="0"/>
        <w:spacing w:after="120" w:line="254" w:lineRule="auto"/>
        <w:contextualSpacing w:val="0"/>
        <w:jc w:val="both"/>
        <w:textAlignment w:val="baseline"/>
      </w:pPr>
      <w:r>
        <w:t xml:space="preserve">Členské státy musí zajistit, aby uživatelé měli na svých vnitrostátních internetových stránkách snadný přístup k uživatelsky vstřícným, přesným, aktuálním a dostatečně komplexním informacím o účasti ve volbách do Evropského parlamentu. </w:t>
      </w:r>
    </w:p>
    <w:p w:rsidR="00774A8F" w:rsidRDefault="00774A8F" w:rsidP="00774A8F">
      <w:pPr>
        <w:pStyle w:val="Odstavecseseznamem"/>
        <w:keepNext/>
        <w:keepLines/>
        <w:widowControl w:val="0"/>
        <w:numPr>
          <w:ilvl w:val="0"/>
          <w:numId w:val="26"/>
        </w:numPr>
        <w:suppressAutoHyphens/>
        <w:autoSpaceDN w:val="0"/>
        <w:spacing w:after="120" w:line="254" w:lineRule="auto"/>
        <w:contextualSpacing w:val="0"/>
        <w:jc w:val="both"/>
        <w:textAlignment w:val="baseline"/>
      </w:pPr>
      <w:r w:rsidRPr="00960356">
        <w:t xml:space="preserve">V souladu se zásadou nediskriminace ukládá článek 10 členským státům povinnost zajistit mobilním občanům EU s předstihem přístup ke stejným prostředkům hlasování, jaké jsou </w:t>
      </w:r>
      <w:r>
        <w:t>ve volbách do Evropského parlamentu</w:t>
      </w:r>
      <w:r w:rsidRPr="00960356">
        <w:t xml:space="preserve"> k dispozici jejich vlastním státním příslušníkům</w:t>
      </w:r>
      <w:r>
        <w:t>,</w:t>
      </w:r>
      <w:r w:rsidRPr="00960356">
        <w:t xml:space="preserve"> korespondenční</w:t>
      </w:r>
      <w:r>
        <w:t>mu</w:t>
      </w:r>
      <w:r w:rsidRPr="00960356">
        <w:t xml:space="preserve"> hlasování, elektronické</w:t>
      </w:r>
      <w:r>
        <w:t>mu</w:t>
      </w:r>
      <w:r w:rsidRPr="00960356">
        <w:t xml:space="preserve"> hlasování a internetové</w:t>
      </w:r>
      <w:r>
        <w:t>mu</w:t>
      </w:r>
      <w:r w:rsidRPr="00960356">
        <w:t xml:space="preserve"> hlasování</w:t>
      </w:r>
      <w:r>
        <w:t>.</w:t>
      </w:r>
    </w:p>
    <w:p w:rsidR="00774A8F" w:rsidRDefault="00774A8F" w:rsidP="00774A8F">
      <w:pPr>
        <w:pStyle w:val="Odstavecseseznamem"/>
        <w:keepNext/>
        <w:keepLines/>
        <w:widowControl w:val="0"/>
        <w:numPr>
          <w:ilvl w:val="0"/>
          <w:numId w:val="26"/>
        </w:numPr>
        <w:suppressAutoHyphens/>
        <w:autoSpaceDN w:val="0"/>
        <w:spacing w:after="120" w:line="254" w:lineRule="auto"/>
        <w:contextualSpacing w:val="0"/>
        <w:jc w:val="both"/>
        <w:textAlignment w:val="baseline"/>
      </w:pPr>
      <w:r>
        <w:t xml:space="preserve">Členské státy budou muset používat úřední jazyk členského státu bydliště a úřední jazyk EU, kterému obecně rozumí co největší počet občanů EU pobývajících na území daného státu. Členské státy budou moci rovněž využívat portál Vaše Evropa. </w:t>
      </w:r>
    </w:p>
    <w:p w:rsidR="00774A8F" w:rsidRDefault="00774A8F" w:rsidP="00774A8F">
      <w:pPr>
        <w:pStyle w:val="Odstavecseseznamem"/>
        <w:keepNext/>
        <w:keepLines/>
        <w:widowControl w:val="0"/>
        <w:numPr>
          <w:ilvl w:val="0"/>
          <w:numId w:val="26"/>
        </w:numPr>
        <w:suppressAutoHyphens/>
        <w:autoSpaceDN w:val="0"/>
        <w:spacing w:after="120" w:line="254" w:lineRule="auto"/>
        <w:contextualSpacing w:val="0"/>
        <w:jc w:val="both"/>
        <w:textAlignment w:val="baseline"/>
      </w:pPr>
      <w:r>
        <w:t>Revize navrhuje standardizované vzory pro formální prohlášení, které jsou uvedeny v přílohách I a II a které musí mobilní občané EU předložit, aby se mohli zaregistrovat jako voliči a kandidáti. Tyto vzory budou k dispozici občanům i vnitrostátním orgánům ve všech úředních jazycích EU.</w:t>
      </w:r>
    </w:p>
    <w:p w:rsidR="00774A8F" w:rsidRDefault="00774A8F" w:rsidP="00774A8F">
      <w:pPr>
        <w:pStyle w:val="Odstavecseseznamem"/>
        <w:keepNext/>
        <w:keepLines/>
        <w:widowControl w:val="0"/>
        <w:numPr>
          <w:ilvl w:val="0"/>
          <w:numId w:val="26"/>
        </w:numPr>
        <w:suppressAutoHyphens/>
        <w:autoSpaceDN w:val="0"/>
        <w:spacing w:after="120" w:line="254" w:lineRule="auto"/>
        <w:contextualSpacing w:val="0"/>
        <w:jc w:val="both"/>
        <w:textAlignment w:val="baseline"/>
      </w:pPr>
      <w:r>
        <w:t xml:space="preserve">Je navrženo zjednodušení systému výměny informací o volebních právech mobilních občanů EU. Opatření přijatá za tímto účelem zahrnují zřízení jedinečného souboru údajů uvedeného v příloze III, který bude kromě aktuálně vyměňovaných údajů zahrnovat osobní identifikační číslo vydané členským státem původu (v příslušných případech) nebo typ dokladu totožnosti nebo cestovního dokladu a datum registrace. Navíc je omezena možnost zapsat mobilní občany EU na seznamy voličů a na kandidátní listinu členského státu původu pouze pro volby do Evropského parlamentu, čímž se zabrání zrušení registrace pro jiné volby. </w:t>
      </w:r>
    </w:p>
    <w:p w:rsidR="00774A8F" w:rsidRDefault="00774A8F" w:rsidP="00774A8F">
      <w:pPr>
        <w:widowControl w:val="0"/>
        <w:spacing w:after="120"/>
        <w:jc w:val="both"/>
      </w:pPr>
      <w:r>
        <w:t>Revize směrnice má ambici zajistit širokou a inkluzivní účast již ve volbách do Evropského parlamentu v roce 2024.</w:t>
      </w:r>
    </w:p>
    <w:p w:rsidR="00774A8F" w:rsidRPr="00970C9B" w:rsidRDefault="00774A8F" w:rsidP="00774A8F">
      <w:pPr>
        <w:pStyle w:val="Odstavecseseznamem"/>
        <w:widowControl w:val="0"/>
        <w:numPr>
          <w:ilvl w:val="0"/>
          <w:numId w:val="24"/>
        </w:numPr>
        <w:suppressAutoHyphens/>
        <w:autoSpaceDN w:val="0"/>
        <w:spacing w:after="120" w:line="254" w:lineRule="auto"/>
        <w:contextualSpacing w:val="0"/>
        <w:jc w:val="both"/>
        <w:textAlignment w:val="baseline"/>
        <w:rPr>
          <w:b/>
          <w:u w:val="single"/>
        </w:rPr>
      </w:pPr>
      <w:bookmarkStart w:id="18" w:name="_Toc445380612"/>
      <w:bookmarkStart w:id="19" w:name="_Toc448302191"/>
      <w:r w:rsidRPr="00970C9B">
        <w:rPr>
          <w:b/>
          <w:u w:val="single"/>
        </w:rPr>
        <w:t xml:space="preserve">Návrh směrnice Rady, kterou se stanoví pravidla pro výkon práva volit a být volen </w:t>
      </w:r>
      <w:r>
        <w:rPr>
          <w:b/>
          <w:u w:val="single"/>
        </w:rPr>
        <w:t>v obecních volbách</w:t>
      </w:r>
      <w:r w:rsidRPr="00970C9B">
        <w:rPr>
          <w:b/>
          <w:u w:val="single"/>
        </w:rPr>
        <w:t xml:space="preserve"> </w:t>
      </w:r>
      <w:r w:rsidRPr="00E16E1D">
        <w:rPr>
          <w:b/>
          <w:u w:val="single"/>
        </w:rPr>
        <w:t>pro občany Unie s bydlištěm v členském státě, jehož nejsou státními příslušníky</w:t>
      </w:r>
      <w:r w:rsidRPr="00970C9B">
        <w:rPr>
          <w:b/>
          <w:u w:val="single"/>
        </w:rPr>
        <w:t xml:space="preserve"> (přepracované znění)</w:t>
      </w:r>
    </w:p>
    <w:p w:rsidR="00774A8F" w:rsidRDefault="00774A8F" w:rsidP="00774A8F">
      <w:pPr>
        <w:jc w:val="both"/>
      </w:pPr>
      <w:r>
        <w:t xml:space="preserve">Revize této směrnice je Evropskou komisí navrhována z identických důvodů jako výše uvedená revize směrnice k volbám do Evropského parlamentu. V podstatě stejným způsobem jsou revidována i jednotlivá ustanovení – jen se posílení </w:t>
      </w:r>
      <w:r w:rsidRPr="009D5135">
        <w:t>inkluzivní účast</w:t>
      </w:r>
      <w:r>
        <w:t>i</w:t>
      </w:r>
      <w:r w:rsidRPr="009D5135">
        <w:t xml:space="preserve"> </w:t>
      </w:r>
      <w:r>
        <w:t xml:space="preserve">mobilních občanů EU netýká voleb do Evropského parlamentu, ale voleb komunálních. Komise tedy navrhuje </w:t>
      </w:r>
      <w:r w:rsidRPr="00B718D4">
        <w:t xml:space="preserve">cílené změny stávající </w:t>
      </w:r>
      <w:hyperlink r:id="rId23" w:history="1">
        <w:r w:rsidRPr="00B718D4">
          <w:rPr>
            <w:rStyle w:val="Hypertextovodkaz"/>
          </w:rPr>
          <w:t>směrnice Rady 94/80/ES ze dne 19. prosince 1994, kterou se stanoví pravidla pro výkon práva volit a práva být volen v obecních volbách pro občany Unie s bydlištěm v členském státě, jehož nejsou státními příslušníky</w:t>
        </w:r>
      </w:hyperlink>
      <w:r>
        <w:t xml:space="preserve">, </w:t>
      </w:r>
      <w:r w:rsidRPr="00B718D4">
        <w:t>mimo jiné včetně povinnosti tyto občany proaktivně inform</w:t>
      </w:r>
      <w:r>
        <w:t>ovat o jejich volebních právech a</w:t>
      </w:r>
      <w:r w:rsidRPr="00B718D4">
        <w:t xml:space="preserve"> standardizovaných vzorů pro r</w:t>
      </w:r>
      <w:r>
        <w:t>egistraci voličů nebo kandidátů</w:t>
      </w:r>
      <w:r w:rsidRPr="00B718D4">
        <w:t>.</w:t>
      </w:r>
    </w:p>
    <w:p w:rsidR="00774A8F" w:rsidRPr="0048126F" w:rsidRDefault="00774A8F" w:rsidP="00774A8F">
      <w:pPr>
        <w:pStyle w:val="Nadpis1"/>
      </w:pPr>
      <w:r w:rsidRPr="0048126F">
        <w:lastRenderedPageBreak/>
        <w:t>Stanovisko vlády ČR:</w:t>
      </w:r>
      <w:bookmarkEnd w:id="18"/>
      <w:bookmarkEnd w:id="19"/>
    </w:p>
    <w:p w:rsidR="00774A8F" w:rsidRPr="001D6BB1" w:rsidRDefault="00774A8F" w:rsidP="00774A8F">
      <w:pPr>
        <w:widowControl w:val="0"/>
        <w:spacing w:after="120"/>
        <w:jc w:val="both"/>
      </w:pPr>
      <w:r w:rsidRPr="005509DD">
        <w:rPr>
          <w:u w:val="single"/>
        </w:rPr>
        <w:t>Návrh nařízení Evropského parlamentu a Rady o transparentnosti a cílení politické reklamy:</w:t>
      </w:r>
      <w:r>
        <w:t xml:space="preserve"> V obecné rovině vláda ČR s návrhem souhlasí. </w:t>
      </w:r>
    </w:p>
    <w:p w:rsidR="00774A8F" w:rsidRPr="009D5135" w:rsidRDefault="00774A8F" w:rsidP="00774A8F">
      <w:pPr>
        <w:widowControl w:val="0"/>
        <w:spacing w:after="120"/>
        <w:jc w:val="both"/>
        <w:rPr>
          <w:u w:val="single"/>
        </w:rPr>
      </w:pPr>
      <w:r w:rsidRPr="009D5135">
        <w:rPr>
          <w:u w:val="single"/>
        </w:rPr>
        <w:t>Návrh nařízení Evropského parlamentu a Rady o statusu a financování evropských politických stran a evropských politických nadací (přepracované znění)</w:t>
      </w:r>
      <w:r>
        <w:rPr>
          <w:u w:val="single"/>
        </w:rPr>
        <w:t>:</w:t>
      </w:r>
      <w:r w:rsidRPr="00DB498F">
        <w:t xml:space="preserve"> </w:t>
      </w:r>
      <w:r>
        <w:t>V obecné rovině vláda ČR s návrhem souhlasí.</w:t>
      </w:r>
    </w:p>
    <w:p w:rsidR="00774A8F" w:rsidRPr="00970C9B" w:rsidRDefault="00774A8F" w:rsidP="00774A8F">
      <w:pPr>
        <w:widowControl w:val="0"/>
        <w:spacing w:after="120"/>
        <w:jc w:val="both"/>
        <w:rPr>
          <w:u w:val="single"/>
        </w:rPr>
      </w:pPr>
      <w:r w:rsidRPr="00970C9B">
        <w:rPr>
          <w:u w:val="single"/>
        </w:rPr>
        <w:t>Návrh směrnice Rady, kterou se stanoví pravidla pro výkon práva volit a být volen ve volbách do Evropského parlamentu občanů Unie, kteří mají bydliště v některém členském státě a nejsou jeho státními příslušníky (přepracované znění)</w:t>
      </w:r>
      <w:r>
        <w:rPr>
          <w:u w:val="single"/>
        </w:rPr>
        <w:t>:</w:t>
      </w:r>
      <w:r w:rsidRPr="00970C9B">
        <w:t xml:space="preserve"> Vláda k návrhu zaujala neutrální stanovisko.</w:t>
      </w:r>
    </w:p>
    <w:p w:rsidR="00774A8F" w:rsidRPr="00960356" w:rsidRDefault="00774A8F" w:rsidP="00774A8F">
      <w:pPr>
        <w:widowControl w:val="0"/>
        <w:jc w:val="both"/>
        <w:rPr>
          <w:u w:val="single"/>
        </w:rPr>
      </w:pPr>
      <w:r w:rsidRPr="00960356">
        <w:rPr>
          <w:u w:val="single"/>
        </w:rPr>
        <w:t>Návrh směrnice Rady, kterou se stanoví pravidla pro výkon práva volit a být volen ve volbách do Evropského parlamentu občanů Unie, kteří mají bydliště v některém členském státě a nejsou jeho státními příslušníky (přepracované znění)</w:t>
      </w:r>
      <w:r>
        <w:rPr>
          <w:u w:val="single"/>
        </w:rPr>
        <w:t>:</w:t>
      </w:r>
      <w:r w:rsidRPr="00DB498F">
        <w:t xml:space="preserve"> </w:t>
      </w:r>
      <w:r w:rsidRPr="00970C9B">
        <w:t>Vláda k návrhu zaujala neutrální stanovisko</w:t>
      </w:r>
    </w:p>
    <w:p w:rsidR="00774A8F" w:rsidRPr="0048126F" w:rsidRDefault="00774A8F" w:rsidP="00774A8F">
      <w:pPr>
        <w:pStyle w:val="Nadpis1"/>
        <w:widowControl w:val="0"/>
      </w:pPr>
      <w:bookmarkStart w:id="20" w:name="_Toc445380613"/>
      <w:bookmarkStart w:id="21" w:name="_Toc448302192"/>
      <w:r w:rsidRPr="0048126F">
        <w:t>Předpokládaný harmonogram projednávání v orgánech EU:</w:t>
      </w:r>
      <w:bookmarkEnd w:id="20"/>
      <w:bookmarkEnd w:id="21"/>
    </w:p>
    <w:p w:rsidR="00774A8F" w:rsidRDefault="00774A8F" w:rsidP="00774A8F">
      <w:pPr>
        <w:widowControl w:val="0"/>
        <w:jc w:val="both"/>
      </w:pPr>
      <w:r w:rsidRPr="005509DD">
        <w:t>Prioritou Evropské komise je, aby navrhovaná legislativa vstoupila v platnost a byla členskými státy plně implementována do jara 2023, tedy rok před dalšími volbami do Evropského parlamentu.</w:t>
      </w:r>
    </w:p>
    <w:p w:rsidR="00595477" w:rsidRDefault="00595477" w:rsidP="00774A8F">
      <w:pPr>
        <w:widowControl w:val="0"/>
        <w:jc w:val="both"/>
      </w:pPr>
    </w:p>
    <w:p w:rsidR="00774A8F" w:rsidRPr="00B15DEA" w:rsidRDefault="00774A8F" w:rsidP="00774A8F">
      <w:pPr>
        <w:widowControl w:val="0"/>
        <w:jc w:val="both"/>
      </w:pPr>
      <w:r w:rsidRPr="00B15DEA">
        <w:t>Ve spolupráci s</w:t>
      </w:r>
      <w:r>
        <w:t>e</w:t>
      </w:r>
      <w:r w:rsidRPr="00B15DEA">
        <w:t xml:space="preserve"> </w:t>
      </w:r>
      <w:r>
        <w:t xml:space="preserve">zpravodajem </w:t>
      </w:r>
      <w:r w:rsidRPr="00B15DEA">
        <w:t xml:space="preserve">výboru pro evropské záležitosti </w:t>
      </w:r>
      <w:r>
        <w:t>Janem Berkim zpracovala JUDr. Jana Francová</w:t>
      </w:r>
      <w:r w:rsidRPr="00B15DEA">
        <w:t>, odborná konzultantka Parlamentního institutu Kanceláře PS PČR.</w:t>
      </w:r>
      <w:bookmarkEnd w:id="1"/>
      <w:bookmarkEnd w:id="2"/>
      <w:bookmarkEnd w:id="3"/>
      <w:bookmarkEnd w:id="4"/>
      <w:bookmarkEnd w:id="5"/>
      <w:bookmarkEnd w:id="6"/>
    </w:p>
    <w:p w:rsidR="00774A8F" w:rsidRDefault="00774A8F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B4108A" w:rsidRDefault="00B4108A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B4108A" w:rsidRDefault="00B4108A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B4108A" w:rsidRDefault="00B4108A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6D769E" w:rsidRDefault="006D769E" w:rsidP="00D03251">
      <w:pPr>
        <w:pStyle w:val="Odstavecseseznamem"/>
        <w:spacing w:before="240" w:after="0" w:line="240" w:lineRule="auto"/>
        <w:ind w:left="0"/>
        <w:outlineLvl w:val="0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B4108A" w:rsidRDefault="00B4108A" w:rsidP="00D066DF">
      <w:pPr>
        <w:spacing w:after="0" w:line="240" w:lineRule="auto"/>
        <w:rPr>
          <w:rFonts w:ascii="Times New Roman" w:hAnsi="Times New Roman"/>
          <w:sz w:val="24"/>
        </w:rPr>
      </w:pPr>
    </w:p>
    <w:sectPr w:rsidR="00B4108A" w:rsidSect="00563B5A"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5A" w:rsidRDefault="00563B5A" w:rsidP="00563B5A">
      <w:pPr>
        <w:spacing w:after="0" w:line="240" w:lineRule="auto"/>
      </w:pPr>
      <w:r>
        <w:separator/>
      </w:r>
    </w:p>
  </w:endnote>
  <w:endnote w:type="continuationSeparator" w:id="0">
    <w:p w:rsidR="00563B5A" w:rsidRDefault="00563B5A" w:rsidP="0056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652567428"/>
      <w:docPartObj>
        <w:docPartGallery w:val="Page Numbers (Bottom of Page)"/>
        <w:docPartUnique/>
      </w:docPartObj>
    </w:sdtPr>
    <w:sdtEndPr/>
    <w:sdtContent>
      <w:p w:rsidR="00563B5A" w:rsidRPr="00563B5A" w:rsidRDefault="00563B5A">
        <w:pPr>
          <w:pStyle w:val="Zpat"/>
          <w:jc w:val="center"/>
          <w:rPr>
            <w:rFonts w:ascii="Times New Roman" w:hAnsi="Times New Roman"/>
            <w:sz w:val="24"/>
            <w:szCs w:val="24"/>
          </w:rPr>
        </w:pPr>
        <w:r w:rsidRPr="00563B5A">
          <w:rPr>
            <w:rFonts w:ascii="Times New Roman" w:hAnsi="Times New Roman"/>
            <w:sz w:val="24"/>
            <w:szCs w:val="24"/>
          </w:rPr>
          <w:fldChar w:fldCharType="begin"/>
        </w:r>
        <w:r w:rsidRPr="00563B5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63B5A">
          <w:rPr>
            <w:rFonts w:ascii="Times New Roman" w:hAnsi="Times New Roman"/>
            <w:sz w:val="24"/>
            <w:szCs w:val="24"/>
          </w:rPr>
          <w:fldChar w:fldCharType="separate"/>
        </w:r>
        <w:r w:rsidR="00D86950">
          <w:rPr>
            <w:rFonts w:ascii="Times New Roman" w:hAnsi="Times New Roman"/>
            <w:noProof/>
            <w:sz w:val="24"/>
            <w:szCs w:val="24"/>
          </w:rPr>
          <w:t>2</w:t>
        </w:r>
        <w:r w:rsidRPr="00563B5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63B5A" w:rsidRDefault="00563B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5A" w:rsidRDefault="00563B5A" w:rsidP="00563B5A">
      <w:pPr>
        <w:spacing w:after="0" w:line="240" w:lineRule="auto"/>
      </w:pPr>
      <w:r>
        <w:separator/>
      </w:r>
    </w:p>
  </w:footnote>
  <w:footnote w:type="continuationSeparator" w:id="0">
    <w:p w:rsidR="00563B5A" w:rsidRDefault="00563B5A" w:rsidP="0056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F7F0F"/>
    <w:multiLevelType w:val="multilevel"/>
    <w:tmpl w:val="745EAC52"/>
    <w:lvl w:ilvl="0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148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868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588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4308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028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748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6468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188" w:hanging="720"/>
      </w:pPr>
    </w:lvl>
  </w:abstractNum>
  <w:abstractNum w:abstractNumId="12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AC57424"/>
    <w:multiLevelType w:val="hybridMultilevel"/>
    <w:tmpl w:val="8E921D9C"/>
    <w:lvl w:ilvl="0" w:tplc="7E642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5FF0"/>
    <w:multiLevelType w:val="hybridMultilevel"/>
    <w:tmpl w:val="A43ADBCA"/>
    <w:lvl w:ilvl="0" w:tplc="5A0CF2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D62183"/>
    <w:multiLevelType w:val="multilevel"/>
    <w:tmpl w:val="8AF41B5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6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40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" w15:restartNumberingAfterBreak="0">
    <w:nsid w:val="3FE16DFC"/>
    <w:multiLevelType w:val="hybridMultilevel"/>
    <w:tmpl w:val="4B4AB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C60E0"/>
    <w:multiLevelType w:val="hybridMultilevel"/>
    <w:tmpl w:val="7688DA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B431D6"/>
    <w:multiLevelType w:val="hybridMultilevel"/>
    <w:tmpl w:val="842A9E2A"/>
    <w:lvl w:ilvl="0" w:tplc="2032779C">
      <w:start w:val="1"/>
      <w:numFmt w:val="bullet"/>
      <w:pStyle w:val="Nadpi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F6FDF"/>
    <w:multiLevelType w:val="hybridMultilevel"/>
    <w:tmpl w:val="614C24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924BE"/>
    <w:multiLevelType w:val="multilevel"/>
    <w:tmpl w:val="9ECCA27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2" w15:restartNumberingAfterBreak="0">
    <w:nsid w:val="6E7720A8"/>
    <w:multiLevelType w:val="hybridMultilevel"/>
    <w:tmpl w:val="82FEDC42"/>
    <w:lvl w:ilvl="0" w:tplc="5EEE6A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625273"/>
    <w:multiLevelType w:val="hybridMultilevel"/>
    <w:tmpl w:val="57F0FA08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376BA"/>
    <w:multiLevelType w:val="hybridMultilevel"/>
    <w:tmpl w:val="48F07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566FE"/>
    <w:multiLevelType w:val="hybridMultilevel"/>
    <w:tmpl w:val="07188B2E"/>
    <w:lvl w:ilvl="0" w:tplc="D7488604">
      <w:numFmt w:val="bullet"/>
      <w:lvlText w:val="-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2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1"/>
  </w:num>
  <w:num w:numId="18">
    <w:abstractNumId w:val="11"/>
  </w:num>
  <w:num w:numId="19">
    <w:abstractNumId w:val="22"/>
  </w:num>
  <w:num w:numId="20">
    <w:abstractNumId w:val="19"/>
  </w:num>
  <w:num w:numId="21">
    <w:abstractNumId w:val="25"/>
  </w:num>
  <w:num w:numId="22">
    <w:abstractNumId w:val="24"/>
  </w:num>
  <w:num w:numId="23">
    <w:abstractNumId w:val="13"/>
  </w:num>
  <w:num w:numId="24">
    <w:abstractNumId w:val="23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20"/>
    <w:rsid w:val="000476E4"/>
    <w:rsid w:val="00067407"/>
    <w:rsid w:val="000C5278"/>
    <w:rsid w:val="000E730C"/>
    <w:rsid w:val="00103C04"/>
    <w:rsid w:val="00106842"/>
    <w:rsid w:val="00136646"/>
    <w:rsid w:val="001B45F3"/>
    <w:rsid w:val="001E6E20"/>
    <w:rsid w:val="00230024"/>
    <w:rsid w:val="00254049"/>
    <w:rsid w:val="00256DEA"/>
    <w:rsid w:val="00272E1B"/>
    <w:rsid w:val="002A2F32"/>
    <w:rsid w:val="002B0FB6"/>
    <w:rsid w:val="002B60B3"/>
    <w:rsid w:val="002C6BED"/>
    <w:rsid w:val="002F5F4A"/>
    <w:rsid w:val="00356011"/>
    <w:rsid w:val="00357D0E"/>
    <w:rsid w:val="00377253"/>
    <w:rsid w:val="003A1DF9"/>
    <w:rsid w:val="003C00FB"/>
    <w:rsid w:val="003D2033"/>
    <w:rsid w:val="005227BF"/>
    <w:rsid w:val="00543454"/>
    <w:rsid w:val="00563B5A"/>
    <w:rsid w:val="00566A4C"/>
    <w:rsid w:val="00595477"/>
    <w:rsid w:val="00597608"/>
    <w:rsid w:val="005C30D7"/>
    <w:rsid w:val="005E094C"/>
    <w:rsid w:val="005F6CAE"/>
    <w:rsid w:val="0061035F"/>
    <w:rsid w:val="00620764"/>
    <w:rsid w:val="00630AC0"/>
    <w:rsid w:val="00656C37"/>
    <w:rsid w:val="006D769E"/>
    <w:rsid w:val="00760FB2"/>
    <w:rsid w:val="00774A8F"/>
    <w:rsid w:val="007C62DA"/>
    <w:rsid w:val="007D1C0C"/>
    <w:rsid w:val="007D5EE1"/>
    <w:rsid w:val="007E1D0B"/>
    <w:rsid w:val="00812496"/>
    <w:rsid w:val="00830BFE"/>
    <w:rsid w:val="00893C29"/>
    <w:rsid w:val="00903269"/>
    <w:rsid w:val="009819ED"/>
    <w:rsid w:val="00A46CDA"/>
    <w:rsid w:val="00A64D82"/>
    <w:rsid w:val="00A93982"/>
    <w:rsid w:val="00AA0D27"/>
    <w:rsid w:val="00B13892"/>
    <w:rsid w:val="00B13D1A"/>
    <w:rsid w:val="00B4108A"/>
    <w:rsid w:val="00B53E8D"/>
    <w:rsid w:val="00B715B6"/>
    <w:rsid w:val="00BA00F3"/>
    <w:rsid w:val="00BA0357"/>
    <w:rsid w:val="00C56014"/>
    <w:rsid w:val="00D03251"/>
    <w:rsid w:val="00D066DF"/>
    <w:rsid w:val="00D46ACA"/>
    <w:rsid w:val="00D76FB3"/>
    <w:rsid w:val="00D86950"/>
    <w:rsid w:val="00DC29E4"/>
    <w:rsid w:val="00DF1497"/>
    <w:rsid w:val="00E46EFB"/>
    <w:rsid w:val="00E62EF5"/>
    <w:rsid w:val="00ED15A8"/>
    <w:rsid w:val="00EF0C30"/>
    <w:rsid w:val="00EF3B15"/>
    <w:rsid w:val="00EF679B"/>
    <w:rsid w:val="00F4022D"/>
    <w:rsid w:val="00F75270"/>
    <w:rsid w:val="00F962FE"/>
    <w:rsid w:val="00FB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C53B"/>
  <w15:docId w15:val="{5A5FC67C-6312-4D8D-B947-AE23D0B6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774A8F"/>
    <w:pPr>
      <w:numPr>
        <w:numId w:val="20"/>
      </w:numPr>
      <w:spacing w:after="0" w:line="240" w:lineRule="auto"/>
      <w:ind w:left="0"/>
      <w:outlineLvl w:val="0"/>
    </w:pPr>
    <w:rPr>
      <w:rFonts w:asciiTheme="majorHAnsi" w:eastAsia="Times New Roman" w:hAnsiTheme="majorHAnsi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styleId="Zdraznn">
    <w:name w:val="Emphasis"/>
    <w:uiPriority w:val="20"/>
    <w:qFormat/>
    <w:rsid w:val="00B4108A"/>
    <w:rPr>
      <w:rFonts w:ascii="Times New Roman" w:hAnsi="Times New Roman" w:cs="Times New Roman" w:hint="default"/>
      <w:i/>
      <w:iCs/>
    </w:rPr>
  </w:style>
  <w:style w:type="paragraph" w:customStyle="1" w:styleId="rmeek">
    <w:name w:val="rámeček"/>
    <w:basedOn w:val="Normln"/>
    <w:qFormat/>
    <w:rsid w:val="00B410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709"/>
      <w:jc w:val="both"/>
    </w:pPr>
    <w:rPr>
      <w:rFonts w:ascii="Times New Roman" w:hAnsi="Times New Roman"/>
      <w:sz w:val="24"/>
    </w:rPr>
  </w:style>
  <w:style w:type="character" w:customStyle="1" w:styleId="rozen">
    <w:name w:val="rozšířené"/>
    <w:uiPriority w:val="1"/>
    <w:qFormat/>
    <w:rsid w:val="00B4108A"/>
    <w:rPr>
      <w:b/>
      <w:bCs w:val="0"/>
      <w:spacing w:val="60"/>
    </w:rPr>
  </w:style>
  <w:style w:type="paragraph" w:styleId="Odstavecseseznamem">
    <w:name w:val="List Paragraph"/>
    <w:basedOn w:val="Normln"/>
    <w:qFormat/>
    <w:rsid w:val="006D769E"/>
    <w:pPr>
      <w:spacing w:line="25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B5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6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B5A"/>
    <w:rPr>
      <w:sz w:val="22"/>
      <w:szCs w:val="22"/>
      <w:lang w:eastAsia="en-US"/>
    </w:rPr>
  </w:style>
  <w:style w:type="paragraph" w:customStyle="1" w:styleId="DefaultText">
    <w:name w:val="Default Text"/>
    <w:qFormat/>
    <w:rsid w:val="003C00FB"/>
    <w:pPr>
      <w:suppressAutoHyphens/>
    </w:pPr>
    <w:rPr>
      <w:rFonts w:ascii="Times New Roman" w:eastAsia="Times New Roman" w:hAnsi="Times New Roman"/>
      <w:sz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rsid w:val="00774A8F"/>
    <w:rPr>
      <w:rFonts w:asciiTheme="majorHAnsi" w:eastAsia="Times New Roman" w:hAnsiTheme="majorHAnsi"/>
      <w:b/>
      <w:sz w:val="24"/>
    </w:rPr>
  </w:style>
  <w:style w:type="character" w:styleId="Hypertextovodkaz">
    <w:name w:val="Hyperlink"/>
    <w:uiPriority w:val="99"/>
    <w:rsid w:val="00774A8F"/>
    <w:rPr>
      <w:color w:val="0000FF"/>
      <w:u w:val="single"/>
    </w:rPr>
  </w:style>
  <w:style w:type="paragraph" w:customStyle="1" w:styleId="NZEVPRCE">
    <w:name w:val="NÁZEV PRÁCE"/>
    <w:basedOn w:val="Normln"/>
    <w:qFormat/>
    <w:rsid w:val="00774A8F"/>
    <w:pPr>
      <w:spacing w:before="240" w:after="240" w:line="240" w:lineRule="auto"/>
      <w:ind w:right="176"/>
    </w:pPr>
    <w:rPr>
      <w:rFonts w:ascii="Calibri Light" w:hAnsi="Calibri Light" w:cs="Arial"/>
      <w:b/>
      <w:color w:val="1F4E79" w:themeColor="accent1" w:themeShade="80"/>
      <w:sz w:val="44"/>
      <w:szCs w:val="36"/>
    </w:rPr>
  </w:style>
  <w:style w:type="paragraph" w:customStyle="1" w:styleId="PODNZEVPRCE">
    <w:name w:val="PODNÁZEV PRÁCE"/>
    <w:basedOn w:val="Normln"/>
    <w:qFormat/>
    <w:rsid w:val="00774A8F"/>
    <w:pPr>
      <w:spacing w:after="0" w:line="240" w:lineRule="auto"/>
    </w:pPr>
    <w:rPr>
      <w:rFonts w:asciiTheme="majorHAnsi" w:hAnsiTheme="majorHAnsi"/>
      <w:color w:val="1F4E79" w:themeColor="accent1" w:themeShade="80"/>
      <w:sz w:val="28"/>
      <w:szCs w:val="28"/>
    </w:rPr>
  </w:style>
  <w:style w:type="paragraph" w:customStyle="1" w:styleId="ZHLAVTITULKY">
    <w:name w:val="ZÁHLAVÍ TITULKY"/>
    <w:basedOn w:val="Normln"/>
    <w:qFormat/>
    <w:rsid w:val="00774A8F"/>
    <w:pPr>
      <w:spacing w:after="0" w:line="240" w:lineRule="auto"/>
    </w:pPr>
    <w:rPr>
      <w:rFonts w:eastAsia="Times New Roman" w:cs="Arial"/>
      <w:b/>
      <w:color w:val="1F4E79" w:themeColor="accent1" w:themeShade="80"/>
      <w:sz w:val="28"/>
      <w:szCs w:val="28"/>
      <w:lang w:eastAsia="cs-CZ"/>
    </w:rPr>
  </w:style>
  <w:style w:type="character" w:styleId="Siln">
    <w:name w:val="Strong"/>
    <w:uiPriority w:val="22"/>
    <w:qFormat/>
    <w:rsid w:val="00774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ur-lex.europa.eu/legal-content/CS/ALL/?uri=CELEX:52021PC0732&amp;qid=1643587057872" TargetMode="External"/><Relationship Id="rId18" Type="http://schemas.openxmlformats.org/officeDocument/2006/relationships/hyperlink" Target="https://eur-lex.europa.eu/legal-content/CS/TXT/?uri=COM%3A2020%3A790%3AFIN&amp;qid=16070796624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-lex.europa.eu/legal-content/cs/TXT/?uri=CELEX:32014R114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CS/TXT/?uri=CELEX%3A52021PC0734&amp;qid=1643582602701" TargetMode="External"/><Relationship Id="rId17" Type="http://schemas.openxmlformats.org/officeDocument/2006/relationships/hyperlink" Target="https://ec.europa.eu/info/sites/default/files/political-guidelines-next-commission_cs_0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CS/TXT/?uri=CELEX%3A52018DC0637&amp;qid=1643527800058" TargetMode="External"/><Relationship Id="rId20" Type="http://schemas.openxmlformats.org/officeDocument/2006/relationships/hyperlink" Target="file:///C:\Users\francovaj\Downloads\00185145%20(1)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CS/TXT/?uri=CELEX%3A52021PC073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CS/TXT/PDF/?uri=CELEX:52021DC0730&amp;qid=1643363505783&amp;from=CS" TargetMode="External"/><Relationship Id="rId23" Type="http://schemas.openxmlformats.org/officeDocument/2006/relationships/hyperlink" Target="https://eur-lex.europa.eu/legal-content/CS/ALL/?uri=celex:31994L0080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europa.eu/eurobarometer/surveys/detail/22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eur-lex.europa.eu/legal-content/CS/TXT/?uri=CELEX%3A52021PC0733&amp;qid=1643590442808" TargetMode="External"/><Relationship Id="rId22" Type="http://schemas.openxmlformats.org/officeDocument/2006/relationships/hyperlink" Target="https://eur-lex.europa.eu/legal-content/CS/TXT/?uri=celex%3A31993L01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FED4B-22FD-4B92-B3D4-E5113F59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62</TotalTime>
  <Pages>11</Pages>
  <Words>4349</Words>
  <Characters>25661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Koubova Blanka</cp:lastModifiedBy>
  <cp:revision>35</cp:revision>
  <dcterms:created xsi:type="dcterms:W3CDTF">2015-09-22T08:40:00Z</dcterms:created>
  <dcterms:modified xsi:type="dcterms:W3CDTF">2022-02-24T08:09:00Z</dcterms:modified>
</cp:coreProperties>
</file>