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A80" w:rsidRDefault="00BB3BCF">
      <w:pPr>
        <w:pStyle w:val="PS-hlavika1"/>
      </w:pPr>
      <w:r>
        <w:t>Parlament České republiky</w:t>
      </w:r>
    </w:p>
    <w:p w:rsidR="007A0A80" w:rsidRDefault="00BB3BCF">
      <w:pPr>
        <w:pStyle w:val="PS-hlavika2"/>
      </w:pPr>
      <w:r>
        <w:t>POSLANECKÁ SNĚMOVNA</w:t>
      </w:r>
    </w:p>
    <w:p w:rsidR="007A0A80" w:rsidRDefault="00D77F84">
      <w:pPr>
        <w:pStyle w:val="PS-hlavika2"/>
        <w:rPr>
          <w:sz w:val="24"/>
          <w:szCs w:val="24"/>
        </w:rPr>
      </w:pPr>
      <w:r>
        <w:rPr>
          <w:sz w:val="24"/>
          <w:szCs w:val="24"/>
        </w:rPr>
        <w:t>2020</w:t>
      </w:r>
    </w:p>
    <w:p w:rsidR="007A0A80" w:rsidRDefault="006C33C0">
      <w:pPr>
        <w:pStyle w:val="PS-hlavika1"/>
      </w:pPr>
      <w:r>
        <w:t>8</w:t>
      </w:r>
      <w:r w:rsidR="00BB3BCF">
        <w:t>. volební období</w:t>
      </w:r>
    </w:p>
    <w:p w:rsidR="00B96F5C" w:rsidRPr="00B96F5C" w:rsidRDefault="00B96F5C" w:rsidP="00B96F5C">
      <w:pPr>
        <w:pStyle w:val="PS-slousnesen"/>
        <w:spacing w:before="0" w:after="0"/>
        <w:rPr>
          <w:sz w:val="16"/>
          <w:szCs w:val="16"/>
        </w:rPr>
      </w:pPr>
    </w:p>
    <w:p w:rsidR="007A0A80" w:rsidRPr="00151B4E" w:rsidRDefault="00B775D7" w:rsidP="00B96F5C">
      <w:pPr>
        <w:pStyle w:val="PS-slousnesen"/>
        <w:spacing w:before="0" w:after="0"/>
        <w:rPr>
          <w:sz w:val="28"/>
          <w:szCs w:val="28"/>
        </w:rPr>
      </w:pPr>
      <w:r>
        <w:rPr>
          <w:sz w:val="28"/>
          <w:szCs w:val="28"/>
        </w:rPr>
        <w:t>1</w:t>
      </w:r>
      <w:r w:rsidR="00B143C3">
        <w:rPr>
          <w:sz w:val="28"/>
          <w:szCs w:val="28"/>
        </w:rPr>
        <w:t>85</w:t>
      </w:r>
      <w:r w:rsidR="00BB3BCF" w:rsidRPr="00151B4E">
        <w:rPr>
          <w:sz w:val="28"/>
          <w:szCs w:val="28"/>
        </w:rPr>
        <w:t>.</w:t>
      </w:r>
    </w:p>
    <w:p w:rsidR="00B96F5C" w:rsidRPr="00B96F5C" w:rsidRDefault="00CC36DD" w:rsidP="00B96F5C">
      <w:pPr>
        <w:pStyle w:val="PS-slousnesen"/>
        <w:spacing w:before="0" w:after="0"/>
        <w:rPr>
          <w:sz w:val="16"/>
          <w:szCs w:val="16"/>
        </w:rPr>
      </w:pPr>
      <w:r>
        <w:rPr>
          <w:sz w:val="16"/>
          <w:szCs w:val="16"/>
        </w:rPr>
        <w:t xml:space="preserve"> </w:t>
      </w:r>
    </w:p>
    <w:p w:rsidR="007A0A80" w:rsidRDefault="00BB3BCF">
      <w:pPr>
        <w:pStyle w:val="PS-hlavika3"/>
      </w:pPr>
      <w:r>
        <w:t>USNESENÍ</w:t>
      </w:r>
    </w:p>
    <w:p w:rsidR="007A0A80" w:rsidRDefault="00BB3BCF">
      <w:pPr>
        <w:pStyle w:val="PS-hlavika1"/>
      </w:pPr>
      <w:r>
        <w:t>výboru pro sociální politiku</w:t>
      </w:r>
    </w:p>
    <w:p w:rsidR="007A0A80" w:rsidRDefault="006B3683">
      <w:pPr>
        <w:pStyle w:val="PS-hlavika1"/>
      </w:pPr>
      <w:r>
        <w:t xml:space="preserve">z </w:t>
      </w:r>
      <w:r w:rsidR="00B143C3">
        <w:t>55</w:t>
      </w:r>
      <w:r w:rsidR="00BB3BCF">
        <w:t>. schůze</w:t>
      </w:r>
      <w:r w:rsidR="00F30118">
        <w:t xml:space="preserve"> </w:t>
      </w:r>
    </w:p>
    <w:p w:rsidR="007A0A80" w:rsidRDefault="00D30532" w:rsidP="00B96F5C">
      <w:pPr>
        <w:pStyle w:val="PS-hlavika1"/>
      </w:pPr>
      <w:r>
        <w:t xml:space="preserve">dne </w:t>
      </w:r>
      <w:r w:rsidR="00FE095A">
        <w:t>9</w:t>
      </w:r>
      <w:r w:rsidR="00B143C3">
        <w:t>. září</w:t>
      </w:r>
      <w:r w:rsidR="00D77F84">
        <w:t xml:space="preserve"> 2020</w:t>
      </w:r>
    </w:p>
    <w:p w:rsidR="003C1D50" w:rsidRDefault="003C1D50" w:rsidP="00B96F5C">
      <w:pPr>
        <w:pStyle w:val="PS-hlavika1"/>
      </w:pPr>
    </w:p>
    <w:p w:rsidR="00EF4B50" w:rsidRPr="00EF4B50" w:rsidRDefault="000000AB" w:rsidP="000000AB">
      <w:pPr>
        <w:pStyle w:val="PS-pedmtusnesen"/>
        <w:spacing w:after="0"/>
        <w:rPr>
          <w:b/>
        </w:rPr>
      </w:pPr>
      <w:r>
        <w:t xml:space="preserve">k návrhu poslanců Jana Bauera, Petra Fialy, Zbyňka </w:t>
      </w:r>
      <w:proofErr w:type="spellStart"/>
      <w:r>
        <w:t>Stanjury</w:t>
      </w:r>
      <w:proofErr w:type="spellEnd"/>
      <w:r>
        <w:t xml:space="preserve">, Jany Černochové a dalších na vydání zákona, kterým se mění zákon č. 111/2006 Sb., o pomoci v hmotné nouzi, ve znění pozdějších předpisů, a některé další zákony </w:t>
      </w:r>
      <w:r w:rsidRPr="000000AB">
        <w:rPr>
          <w:b/>
        </w:rPr>
        <w:t>/ST 290/</w:t>
      </w:r>
      <w:r>
        <w:tab/>
      </w:r>
      <w:r>
        <w:tab/>
      </w:r>
      <w:r>
        <w:tab/>
      </w:r>
      <w:r w:rsidR="00DA23B8">
        <w:t xml:space="preserve"> </w:t>
      </w:r>
    </w:p>
    <w:p w:rsidR="004268D0" w:rsidRDefault="004268D0" w:rsidP="000F0377">
      <w:pPr>
        <w:pStyle w:val="PS-uvodnodstavec"/>
        <w:spacing w:after="0"/>
      </w:pPr>
    </w:p>
    <w:p w:rsidR="00A31EAF" w:rsidRDefault="00A31EAF" w:rsidP="00D30532">
      <w:pPr>
        <w:pStyle w:val="PS-uvodnodstavec"/>
        <w:spacing w:after="0"/>
        <w:ind w:firstLine="708"/>
      </w:pPr>
    </w:p>
    <w:p w:rsidR="00F843DA" w:rsidRDefault="003B220E" w:rsidP="00D30532">
      <w:pPr>
        <w:pStyle w:val="PS-uvodnodstavec"/>
        <w:spacing w:after="0"/>
        <w:ind w:firstLine="708"/>
      </w:pPr>
      <w:r>
        <w:t xml:space="preserve">Po </w:t>
      </w:r>
      <w:r w:rsidR="00BF6601">
        <w:t>úvodním slově</w:t>
      </w:r>
      <w:r w:rsidR="00CB75DB">
        <w:t xml:space="preserve"> </w:t>
      </w:r>
      <w:r w:rsidR="00B143C3">
        <w:t>poslance Jana Bauera</w:t>
      </w:r>
      <w:r w:rsidR="00B52031">
        <w:t>,</w:t>
      </w:r>
      <w:r w:rsidR="00B143C3">
        <w:t xml:space="preserve"> </w:t>
      </w:r>
      <w:r w:rsidR="00AD155A">
        <w:t>zástupce skupiny př</w:t>
      </w:r>
      <w:r w:rsidR="00B143C3">
        <w:t>e</w:t>
      </w:r>
      <w:r w:rsidR="00AD155A">
        <w:t>dkladatelů</w:t>
      </w:r>
      <w:r w:rsidR="00AC0532">
        <w:t xml:space="preserve">, zpravodajské zprávě </w:t>
      </w:r>
      <w:r w:rsidR="00C70511">
        <w:t>poslan</w:t>
      </w:r>
      <w:r w:rsidR="000000AB">
        <w:t>kyně Jany Pastuchové</w:t>
      </w:r>
      <w:r w:rsidR="00AA6C2A">
        <w:t xml:space="preserve"> </w:t>
      </w:r>
      <w:r w:rsidR="00304C34">
        <w:t>a po rozpravě</w:t>
      </w:r>
    </w:p>
    <w:p w:rsidR="00D30532" w:rsidRDefault="00D30532" w:rsidP="00D30532">
      <w:pPr>
        <w:pStyle w:val="PS-uvodnodstavec"/>
        <w:spacing w:after="0"/>
        <w:ind w:firstLine="708"/>
      </w:pPr>
    </w:p>
    <w:p w:rsidR="00CB75DB" w:rsidRDefault="00D30532" w:rsidP="00BF6601">
      <w:pPr>
        <w:pStyle w:val="PS-uvodnodstavec"/>
        <w:spacing w:after="0"/>
        <w:ind w:firstLine="0"/>
      </w:pPr>
      <w:r>
        <w:t>výbor pro sociální politiku Poslanecké sněmovny Parlamentu ČR</w:t>
      </w:r>
    </w:p>
    <w:p w:rsidR="00BF6601" w:rsidRDefault="00BF6601" w:rsidP="00BF6601">
      <w:pPr>
        <w:pStyle w:val="PS-uvodnodstavec"/>
        <w:spacing w:after="0"/>
        <w:ind w:firstLine="0"/>
      </w:pPr>
    </w:p>
    <w:p w:rsidR="00FE095A" w:rsidRDefault="0089526B" w:rsidP="000000AB">
      <w:pPr>
        <w:pStyle w:val="PS-uvodnodstavec"/>
        <w:spacing w:after="0"/>
        <w:ind w:firstLine="0"/>
      </w:pPr>
      <w:r>
        <w:tab/>
      </w:r>
      <w:proofErr w:type="gramStart"/>
      <w:r w:rsidR="00DA23B8">
        <w:t>I.   d o p o r u č u j e   Poslanecké</w:t>
      </w:r>
      <w:proofErr w:type="gramEnd"/>
      <w:r w:rsidR="00DA23B8">
        <w:t xml:space="preserve"> sněmovně PČR, aby   v y s l o v i l a   s o u h l a s   </w:t>
      </w:r>
      <w:r w:rsidR="00DA23B8">
        <w:br/>
      </w:r>
      <w:proofErr w:type="spellStart"/>
      <w:r w:rsidR="00DA23B8">
        <w:t>s</w:t>
      </w:r>
      <w:proofErr w:type="spellEnd"/>
      <w:r w:rsidR="00DA23B8">
        <w:t xml:space="preserve"> </w:t>
      </w:r>
      <w:r w:rsidR="000000AB">
        <w:t xml:space="preserve">návrhem poslanců Jana Bauera, Petra Fialy, Zbyňka </w:t>
      </w:r>
      <w:proofErr w:type="spellStart"/>
      <w:r w:rsidR="000000AB">
        <w:t>Stanjury</w:t>
      </w:r>
      <w:proofErr w:type="spellEnd"/>
      <w:r w:rsidR="000000AB">
        <w:t>, Jany Černochové a dalších na vydání zákona, kterým se mění zákon č. 111/2006 Sb., o pomoci v hmotné nouzi, ve znění pozdějších předpisů, a některé další zákony /ST 290/</w:t>
      </w:r>
      <w:r w:rsidR="00B52031">
        <w:t>,</w:t>
      </w:r>
      <w:r w:rsidR="00FE095A">
        <w:t xml:space="preserve"> ve znění přijatého komplexního pozměňovacího návrhu:</w:t>
      </w:r>
    </w:p>
    <w:p w:rsidR="00FE095A" w:rsidRDefault="00FE095A" w:rsidP="000000AB">
      <w:pPr>
        <w:pStyle w:val="PS-uvodnodstavec"/>
        <w:spacing w:after="0"/>
        <w:ind w:firstLine="0"/>
      </w:pPr>
    </w:p>
    <w:p w:rsidR="00FE095A" w:rsidRPr="00A8294D" w:rsidRDefault="00FE095A" w:rsidP="00FE095A">
      <w:pPr>
        <w:spacing w:after="0" w:line="240" w:lineRule="auto"/>
        <w:jc w:val="center"/>
        <w:rPr>
          <w:rFonts w:ascii="Arial" w:eastAsia="Times New Roman" w:hAnsi="Arial" w:cs="Arial"/>
          <w:b/>
          <w:szCs w:val="24"/>
          <w:lang w:eastAsia="cs-CZ"/>
        </w:rPr>
      </w:pPr>
    </w:p>
    <w:p w:rsidR="00FE095A" w:rsidRPr="00FE095A" w:rsidRDefault="00FE095A" w:rsidP="00FE095A">
      <w:pPr>
        <w:tabs>
          <w:tab w:val="left" w:pos="1580"/>
        </w:tabs>
        <w:spacing w:after="0" w:line="240" w:lineRule="auto"/>
        <w:jc w:val="center"/>
        <w:rPr>
          <w:b/>
          <w:szCs w:val="24"/>
        </w:rPr>
      </w:pPr>
      <w:r w:rsidRPr="00FE095A">
        <w:rPr>
          <w:b/>
          <w:szCs w:val="24"/>
        </w:rPr>
        <w:t>„ZÁKON</w:t>
      </w:r>
    </w:p>
    <w:p w:rsidR="00FE095A" w:rsidRPr="00FE095A" w:rsidRDefault="00FE095A" w:rsidP="00FE095A">
      <w:pPr>
        <w:tabs>
          <w:tab w:val="left" w:pos="1580"/>
        </w:tabs>
        <w:spacing w:after="0" w:line="240" w:lineRule="auto"/>
        <w:jc w:val="center"/>
        <w:rPr>
          <w:szCs w:val="24"/>
        </w:rPr>
      </w:pPr>
      <w:r w:rsidRPr="00FE095A">
        <w:rPr>
          <w:szCs w:val="24"/>
        </w:rPr>
        <w:t>ze dne …</w:t>
      </w:r>
      <w:proofErr w:type="gramStart"/>
      <w:r w:rsidRPr="00FE095A">
        <w:rPr>
          <w:szCs w:val="24"/>
        </w:rPr>
        <w:t>…..............…</w:t>
      </w:r>
      <w:proofErr w:type="gramEnd"/>
      <w:r w:rsidRPr="00FE095A">
        <w:rPr>
          <w:szCs w:val="24"/>
        </w:rPr>
        <w:t>.. 20</w:t>
      </w:r>
      <w:r w:rsidR="00B52031">
        <w:rPr>
          <w:szCs w:val="24"/>
        </w:rPr>
        <w:t>20</w:t>
      </w:r>
      <w:r w:rsidRPr="00FE095A">
        <w:rPr>
          <w:szCs w:val="24"/>
        </w:rPr>
        <w:t>,</w:t>
      </w:r>
    </w:p>
    <w:p w:rsidR="00FE095A" w:rsidRPr="00FE095A" w:rsidRDefault="00FE095A" w:rsidP="00FE095A">
      <w:pPr>
        <w:tabs>
          <w:tab w:val="left" w:pos="1580"/>
        </w:tabs>
        <w:spacing w:after="0" w:line="240" w:lineRule="auto"/>
        <w:jc w:val="center"/>
        <w:rPr>
          <w:szCs w:val="24"/>
        </w:rPr>
      </w:pPr>
    </w:p>
    <w:p w:rsidR="00FE095A" w:rsidRPr="00FE095A" w:rsidRDefault="00FE095A" w:rsidP="00FE095A">
      <w:pPr>
        <w:tabs>
          <w:tab w:val="left" w:pos="1580"/>
        </w:tabs>
        <w:spacing w:after="0" w:line="240" w:lineRule="auto"/>
        <w:jc w:val="center"/>
        <w:rPr>
          <w:b/>
          <w:szCs w:val="24"/>
        </w:rPr>
      </w:pPr>
      <w:r w:rsidRPr="00FE095A">
        <w:rPr>
          <w:b/>
          <w:szCs w:val="24"/>
        </w:rPr>
        <w:t xml:space="preserve">kterým se mění zákon č. 111/2006 Sb., </w:t>
      </w:r>
      <w:bookmarkStart w:id="0" w:name="_Hlk524037527"/>
      <w:r w:rsidRPr="00FE095A">
        <w:rPr>
          <w:b/>
          <w:szCs w:val="24"/>
        </w:rPr>
        <w:t xml:space="preserve">o pomoci v hmotné nouzi, </w:t>
      </w:r>
    </w:p>
    <w:p w:rsidR="00FE095A" w:rsidRPr="00A9090F" w:rsidRDefault="00FE095A" w:rsidP="00FE095A">
      <w:pPr>
        <w:tabs>
          <w:tab w:val="left" w:pos="1580"/>
        </w:tabs>
        <w:spacing w:after="0" w:line="240" w:lineRule="auto"/>
        <w:jc w:val="center"/>
        <w:rPr>
          <w:b/>
          <w:strike/>
          <w:szCs w:val="24"/>
        </w:rPr>
      </w:pPr>
      <w:r w:rsidRPr="00FE095A">
        <w:rPr>
          <w:b/>
          <w:szCs w:val="24"/>
        </w:rPr>
        <w:t>ve znění pozdějších předpi</w:t>
      </w:r>
      <w:bookmarkEnd w:id="0"/>
      <w:r w:rsidRPr="00FE095A">
        <w:rPr>
          <w:b/>
          <w:szCs w:val="24"/>
        </w:rPr>
        <w:t>sů</w:t>
      </w:r>
      <w:r w:rsidRPr="00A9090F">
        <w:rPr>
          <w:b/>
          <w:strike/>
          <w:szCs w:val="24"/>
        </w:rPr>
        <w:t xml:space="preserve"> </w:t>
      </w:r>
    </w:p>
    <w:p w:rsidR="00FE095A" w:rsidRPr="00A9090F" w:rsidRDefault="00FE095A" w:rsidP="00FE095A">
      <w:pPr>
        <w:tabs>
          <w:tab w:val="left" w:pos="1580"/>
        </w:tabs>
        <w:spacing w:after="0" w:line="240" w:lineRule="auto"/>
        <w:jc w:val="both"/>
        <w:rPr>
          <w:b/>
          <w:strike/>
          <w:szCs w:val="24"/>
        </w:rPr>
      </w:pPr>
    </w:p>
    <w:p w:rsidR="00FE095A" w:rsidRPr="00FE095A" w:rsidRDefault="00FE095A" w:rsidP="00FE095A">
      <w:pPr>
        <w:spacing w:after="0" w:line="240" w:lineRule="auto"/>
        <w:jc w:val="both"/>
        <w:rPr>
          <w:szCs w:val="24"/>
        </w:rPr>
      </w:pPr>
      <w:r w:rsidRPr="00FE095A">
        <w:rPr>
          <w:szCs w:val="24"/>
        </w:rPr>
        <w:tab/>
        <w:t>Parlament se usnesl na tomto zákoně České republiky:</w:t>
      </w:r>
    </w:p>
    <w:p w:rsidR="00FE095A" w:rsidRPr="00FE095A" w:rsidRDefault="00FE095A" w:rsidP="00FE095A">
      <w:pPr>
        <w:tabs>
          <w:tab w:val="left" w:pos="1580"/>
        </w:tabs>
        <w:spacing w:after="0" w:line="240" w:lineRule="auto"/>
        <w:jc w:val="both"/>
        <w:rPr>
          <w:b/>
          <w:szCs w:val="24"/>
          <w:u w:val="single"/>
        </w:rPr>
      </w:pPr>
    </w:p>
    <w:p w:rsidR="00FE095A" w:rsidRPr="00FE095A" w:rsidRDefault="00FE095A" w:rsidP="00FE095A">
      <w:pPr>
        <w:tabs>
          <w:tab w:val="left" w:pos="1580"/>
        </w:tabs>
        <w:spacing w:after="0" w:line="240" w:lineRule="auto"/>
        <w:jc w:val="center"/>
        <w:rPr>
          <w:szCs w:val="24"/>
        </w:rPr>
      </w:pPr>
      <w:r w:rsidRPr="00FE095A">
        <w:rPr>
          <w:szCs w:val="24"/>
        </w:rPr>
        <w:t>Čl. I</w:t>
      </w:r>
    </w:p>
    <w:p w:rsidR="00FE095A" w:rsidRPr="00FE095A" w:rsidRDefault="00FE095A" w:rsidP="00FE095A">
      <w:pPr>
        <w:tabs>
          <w:tab w:val="left" w:pos="1580"/>
        </w:tabs>
        <w:spacing w:after="0" w:line="240" w:lineRule="auto"/>
        <w:jc w:val="center"/>
        <w:rPr>
          <w:szCs w:val="24"/>
        </w:rPr>
      </w:pPr>
    </w:p>
    <w:p w:rsidR="00FE095A" w:rsidRPr="00FE095A" w:rsidRDefault="00FE095A" w:rsidP="00FE095A">
      <w:pPr>
        <w:spacing w:after="0" w:line="240" w:lineRule="auto"/>
        <w:jc w:val="both"/>
        <w:rPr>
          <w:szCs w:val="24"/>
        </w:rPr>
      </w:pPr>
      <w:r w:rsidRPr="00FE095A">
        <w:rPr>
          <w:szCs w:val="24"/>
        </w:rPr>
        <w:t xml:space="preserve">       </w:t>
      </w:r>
      <w:r w:rsidRPr="00FE095A">
        <w:rPr>
          <w:szCs w:val="24"/>
        </w:rPr>
        <w:tab/>
        <w:t xml:space="preserve">Zákon č. 111/2006 Sb., o pomoci v hmotné nouzi, ve znění zákona č. 165/2006 Sb., zákona č. 585/2006 Sb., zákona č. 261/2007 Sb., zákona č. 379/2007 Sb., zákona č. 239/2008 Sb., zákona č. 259/2008 Sb., zákona č. 306/2008 Sb., zákona č. 382/2008 Sb., zákona č. 479/2008 Sb., zákona č. 41/2009 Sb., zákona č. 206/2009 Sb., zákona č. 227/2009 Sb., zákona č. 141/2010 Sb., zákona č. 347/2010 Sb., zákona č. 427/2010 Sb., zákona č. 73/2011 Sb., zákona č. 329/2011 Sb., zákona č. 364/2011 Sb., zákona č. 366/2011 Sb., zákona č. 375/2011 Sb., zákona č. 399/2012 Sb., zákona č. 303/2013 Sb., zákona č. 306/2013 Sb., zákonného opatření Senátu č. 344/2013 Sb., zákona č. 64/2014 Sb., zákona č. 252/2014 Sb., zákona č. 254/2014 Sb., zákona č. 205/2015 Sb., zákona č. 377/2015 Sb., zákona č. 188/2016 </w:t>
      </w:r>
      <w:r w:rsidRPr="00FE095A">
        <w:rPr>
          <w:szCs w:val="24"/>
        </w:rPr>
        <w:lastRenderedPageBreak/>
        <w:t>Sb., zákona č. 298/2016 Sb., zákona č. 367/2016 Sb., zákona č. 98/2017 Sb., zákona č. 183/2017 Sb. a zákona č. 309/2018 Sb. se mění takto:</w:t>
      </w:r>
    </w:p>
    <w:p w:rsidR="00FE095A" w:rsidRPr="00FE095A" w:rsidRDefault="00FE095A" w:rsidP="00FE095A">
      <w:pPr>
        <w:tabs>
          <w:tab w:val="left" w:pos="1580"/>
        </w:tabs>
        <w:spacing w:after="0" w:line="240" w:lineRule="auto"/>
        <w:jc w:val="both"/>
        <w:rPr>
          <w:szCs w:val="24"/>
        </w:rPr>
      </w:pPr>
    </w:p>
    <w:p w:rsidR="00FE095A" w:rsidRPr="00FE095A" w:rsidRDefault="00FE095A" w:rsidP="00FE095A">
      <w:pPr>
        <w:spacing w:after="0" w:line="240" w:lineRule="auto"/>
        <w:jc w:val="both"/>
        <w:rPr>
          <w:rFonts w:eastAsia="Times New Roman"/>
          <w:szCs w:val="24"/>
          <w:lang w:eastAsia="cs-CZ"/>
        </w:rPr>
      </w:pPr>
      <w:r w:rsidRPr="00FE095A">
        <w:rPr>
          <w:szCs w:val="24"/>
        </w:rPr>
        <w:t xml:space="preserve">1. </w:t>
      </w:r>
      <w:r w:rsidRPr="00FE095A">
        <w:rPr>
          <w:szCs w:val="24"/>
        </w:rPr>
        <w:tab/>
        <w:t xml:space="preserve">Za § 4 se </w:t>
      </w:r>
      <w:r w:rsidR="00C12563">
        <w:rPr>
          <w:szCs w:val="24"/>
        </w:rPr>
        <w:t>v</w:t>
      </w:r>
      <w:r w:rsidRPr="00FE095A">
        <w:rPr>
          <w:szCs w:val="24"/>
        </w:rPr>
        <w:t>kládá nový § 4a, který včetně</w:t>
      </w:r>
      <w:r w:rsidR="00066E75">
        <w:rPr>
          <w:szCs w:val="24"/>
        </w:rPr>
        <w:t xml:space="preserve"> nadpisu a</w:t>
      </w:r>
      <w:r w:rsidRPr="00FE095A">
        <w:rPr>
          <w:szCs w:val="24"/>
        </w:rPr>
        <w:t xml:space="preserve"> poznámek pod čarou č. 80 až 88 zní:</w:t>
      </w:r>
    </w:p>
    <w:p w:rsidR="00FE095A" w:rsidRPr="00FE095A" w:rsidRDefault="00FE095A" w:rsidP="00FE095A">
      <w:pPr>
        <w:spacing w:after="0" w:line="240" w:lineRule="auto"/>
        <w:jc w:val="both"/>
        <w:rPr>
          <w:rFonts w:eastAsia="Times New Roman"/>
          <w:szCs w:val="24"/>
          <w:lang w:eastAsia="cs-CZ"/>
        </w:rPr>
      </w:pPr>
    </w:p>
    <w:p w:rsidR="00FE095A" w:rsidRPr="00FE095A" w:rsidRDefault="00FE095A" w:rsidP="00FE095A">
      <w:pPr>
        <w:spacing w:after="0" w:line="240" w:lineRule="auto"/>
        <w:jc w:val="center"/>
        <w:rPr>
          <w:rFonts w:eastAsia="Times New Roman"/>
          <w:szCs w:val="24"/>
          <w:lang w:eastAsia="cs-CZ"/>
        </w:rPr>
      </w:pPr>
      <w:r w:rsidRPr="00FE095A">
        <w:rPr>
          <w:rFonts w:eastAsia="Times New Roman"/>
          <w:szCs w:val="24"/>
          <w:lang w:eastAsia="cs-CZ"/>
        </w:rPr>
        <w:t>„§ 4a</w:t>
      </w:r>
    </w:p>
    <w:p w:rsidR="00FE095A" w:rsidRPr="00A9090F" w:rsidRDefault="00FE095A" w:rsidP="00FE095A">
      <w:pPr>
        <w:spacing w:after="0" w:line="240" w:lineRule="auto"/>
        <w:jc w:val="center"/>
        <w:rPr>
          <w:rFonts w:eastAsia="Times New Roman"/>
          <w:b/>
          <w:szCs w:val="24"/>
          <w:lang w:eastAsia="cs-CZ"/>
        </w:rPr>
      </w:pPr>
      <w:r w:rsidRPr="00A9090F">
        <w:rPr>
          <w:rFonts w:eastAsia="Times New Roman"/>
          <w:b/>
          <w:szCs w:val="24"/>
          <w:lang w:eastAsia="cs-CZ"/>
        </w:rPr>
        <w:t>Dočasné snížení dávky z důvodu úhrady pokuty za vybraný přestupek</w:t>
      </w:r>
    </w:p>
    <w:p w:rsidR="00FE095A" w:rsidRPr="00FE095A" w:rsidRDefault="00FE095A" w:rsidP="00FE095A">
      <w:pPr>
        <w:spacing w:after="0" w:line="240" w:lineRule="auto"/>
        <w:jc w:val="both"/>
        <w:rPr>
          <w:rFonts w:eastAsia="Times New Roman"/>
          <w:szCs w:val="24"/>
          <w:lang w:eastAsia="cs-CZ"/>
        </w:rPr>
      </w:pPr>
    </w:p>
    <w:p w:rsidR="00FE095A" w:rsidRPr="00FE095A" w:rsidRDefault="00FE095A" w:rsidP="00FE095A">
      <w:pPr>
        <w:spacing w:after="0" w:line="240" w:lineRule="auto"/>
        <w:jc w:val="both"/>
        <w:rPr>
          <w:rFonts w:eastAsia="Times New Roman"/>
          <w:szCs w:val="24"/>
          <w:lang w:eastAsia="cs-CZ"/>
        </w:rPr>
      </w:pPr>
      <w:r w:rsidRPr="00FE095A">
        <w:rPr>
          <w:rFonts w:eastAsia="Times New Roman"/>
          <w:szCs w:val="24"/>
          <w:lang w:eastAsia="cs-CZ"/>
        </w:rPr>
        <w:t>(1)</w:t>
      </w:r>
      <w:r w:rsidRPr="00FE095A">
        <w:rPr>
          <w:rFonts w:eastAsia="Times New Roman"/>
          <w:szCs w:val="24"/>
          <w:lang w:eastAsia="cs-CZ"/>
        </w:rPr>
        <w:tab/>
        <w:t>Doplatek na bydlení a příspěvek na živobytí se sníží o částku na úhradu neuhrazené pravomocně uložené pokuty za přestupek</w:t>
      </w:r>
    </w:p>
    <w:p w:rsidR="00FE095A" w:rsidRPr="00FE095A" w:rsidRDefault="00FE095A" w:rsidP="00FE095A">
      <w:pPr>
        <w:spacing w:after="0" w:line="240" w:lineRule="auto"/>
        <w:jc w:val="both"/>
        <w:rPr>
          <w:rFonts w:eastAsia="Times New Roman"/>
          <w:szCs w:val="24"/>
          <w:lang w:eastAsia="cs-CZ"/>
        </w:rPr>
      </w:pPr>
    </w:p>
    <w:p w:rsidR="00FE095A" w:rsidRPr="00FE095A" w:rsidRDefault="00FE095A" w:rsidP="00FE095A">
      <w:pPr>
        <w:pStyle w:val="Odstavecseseznamem"/>
        <w:numPr>
          <w:ilvl w:val="0"/>
          <w:numId w:val="13"/>
        </w:numPr>
        <w:suppressAutoHyphens w:val="0"/>
        <w:spacing w:after="0" w:line="240" w:lineRule="auto"/>
        <w:jc w:val="both"/>
        <w:rPr>
          <w:rFonts w:eastAsia="Times New Roman"/>
          <w:szCs w:val="24"/>
          <w:lang w:eastAsia="cs-CZ"/>
        </w:rPr>
      </w:pPr>
      <w:r w:rsidRPr="00FE095A">
        <w:rPr>
          <w:rFonts w:eastAsia="Times New Roman"/>
          <w:szCs w:val="24"/>
          <w:lang w:eastAsia="cs-CZ"/>
        </w:rPr>
        <w:tab/>
        <w:t xml:space="preserve">nepřihlášení dítěte k zápisu k povinné školní </w:t>
      </w:r>
      <w:proofErr w:type="gramStart"/>
      <w:r w:rsidRPr="00FE095A">
        <w:rPr>
          <w:rFonts w:eastAsia="Times New Roman"/>
          <w:szCs w:val="24"/>
          <w:lang w:eastAsia="cs-CZ"/>
        </w:rPr>
        <w:t>docházce,</w:t>
      </w:r>
      <w:r w:rsidRPr="00FE095A">
        <w:rPr>
          <w:rFonts w:eastAsia="Times New Roman"/>
          <w:szCs w:val="24"/>
          <w:vertAlign w:val="superscript"/>
          <w:lang w:eastAsia="cs-CZ"/>
        </w:rPr>
        <w:t>80</w:t>
      </w:r>
      <w:proofErr w:type="gramEnd"/>
      <w:r w:rsidRPr="00FE095A">
        <w:rPr>
          <w:rFonts w:eastAsia="Times New Roman"/>
          <w:szCs w:val="24"/>
          <w:vertAlign w:val="superscript"/>
          <w:lang w:eastAsia="cs-CZ"/>
        </w:rPr>
        <w:t>)</w:t>
      </w:r>
    </w:p>
    <w:p w:rsidR="00FE095A" w:rsidRPr="00FE095A" w:rsidRDefault="00FE095A" w:rsidP="00FE095A">
      <w:pPr>
        <w:spacing w:after="0" w:line="240" w:lineRule="auto"/>
        <w:jc w:val="both"/>
        <w:rPr>
          <w:rFonts w:eastAsia="Times New Roman"/>
          <w:szCs w:val="24"/>
          <w:lang w:eastAsia="cs-CZ"/>
        </w:rPr>
      </w:pPr>
    </w:p>
    <w:p w:rsidR="00FE095A" w:rsidRPr="00FE095A" w:rsidRDefault="00FE095A" w:rsidP="00A9090F">
      <w:pPr>
        <w:spacing w:after="0" w:line="240" w:lineRule="auto"/>
        <w:ind w:left="1410" w:hanging="705"/>
        <w:jc w:val="both"/>
        <w:rPr>
          <w:rFonts w:eastAsia="Times New Roman"/>
          <w:szCs w:val="24"/>
          <w:vertAlign w:val="superscript"/>
          <w:lang w:eastAsia="cs-CZ"/>
        </w:rPr>
      </w:pPr>
      <w:r w:rsidRPr="00FE095A">
        <w:rPr>
          <w:rFonts w:eastAsia="Times New Roman"/>
          <w:szCs w:val="24"/>
          <w:lang w:eastAsia="cs-CZ"/>
        </w:rPr>
        <w:t>b)</w:t>
      </w:r>
      <w:r w:rsidRPr="00FE095A">
        <w:rPr>
          <w:rFonts w:eastAsia="Times New Roman"/>
          <w:szCs w:val="24"/>
          <w:lang w:eastAsia="cs-CZ"/>
        </w:rPr>
        <w:tab/>
      </w:r>
      <w:r w:rsidR="005D7BFF">
        <w:rPr>
          <w:rFonts w:eastAsia="Times New Roman"/>
          <w:szCs w:val="24"/>
          <w:lang w:eastAsia="cs-CZ"/>
        </w:rPr>
        <w:tab/>
      </w:r>
      <w:r w:rsidRPr="00FE095A">
        <w:rPr>
          <w:rFonts w:eastAsia="Times New Roman"/>
          <w:szCs w:val="24"/>
          <w:lang w:eastAsia="cs-CZ"/>
        </w:rPr>
        <w:t xml:space="preserve">zanedbávání péče o dítě spočívající v neomluveném zameškání více než 100 hodin povinné školní docházky v průběhu jednoho školního </w:t>
      </w:r>
      <w:proofErr w:type="gramStart"/>
      <w:r w:rsidRPr="00FE095A">
        <w:rPr>
          <w:rFonts w:eastAsia="Times New Roman"/>
          <w:szCs w:val="24"/>
          <w:lang w:eastAsia="cs-CZ"/>
        </w:rPr>
        <w:t>pololetí,</w:t>
      </w:r>
      <w:r w:rsidRPr="00FE095A">
        <w:rPr>
          <w:rFonts w:eastAsia="Times New Roman"/>
          <w:szCs w:val="24"/>
          <w:vertAlign w:val="superscript"/>
          <w:lang w:eastAsia="cs-CZ"/>
        </w:rPr>
        <w:t>81</w:t>
      </w:r>
      <w:proofErr w:type="gramEnd"/>
      <w:r w:rsidRPr="00FE095A">
        <w:rPr>
          <w:rFonts w:eastAsia="Times New Roman"/>
          <w:szCs w:val="24"/>
          <w:vertAlign w:val="superscript"/>
          <w:lang w:eastAsia="cs-CZ"/>
        </w:rPr>
        <w:t>)</w:t>
      </w:r>
    </w:p>
    <w:p w:rsidR="00FE095A" w:rsidRPr="00FE095A" w:rsidRDefault="00FE095A" w:rsidP="00FE095A">
      <w:pPr>
        <w:pStyle w:val="Odstavecseseznamem"/>
        <w:spacing w:after="0" w:line="240" w:lineRule="auto"/>
        <w:ind w:left="708"/>
        <w:rPr>
          <w:rFonts w:eastAsia="Times New Roman"/>
          <w:szCs w:val="24"/>
          <w:lang w:eastAsia="cs-CZ"/>
        </w:rPr>
      </w:pPr>
    </w:p>
    <w:p w:rsidR="00FE095A" w:rsidRPr="00FE095A" w:rsidRDefault="00FE095A" w:rsidP="00FE095A">
      <w:pPr>
        <w:pStyle w:val="Odstavecseseznamem"/>
        <w:spacing w:after="0" w:line="240" w:lineRule="auto"/>
        <w:ind w:left="708"/>
        <w:jc w:val="both"/>
        <w:rPr>
          <w:rFonts w:eastAsia="Times New Roman"/>
          <w:szCs w:val="24"/>
          <w:vertAlign w:val="superscript"/>
          <w:lang w:eastAsia="cs-CZ"/>
        </w:rPr>
      </w:pPr>
      <w:r w:rsidRPr="00FE095A">
        <w:rPr>
          <w:rFonts w:eastAsia="Times New Roman"/>
          <w:szCs w:val="24"/>
          <w:lang w:eastAsia="cs-CZ"/>
        </w:rPr>
        <w:t>c)</w:t>
      </w:r>
      <w:r w:rsidRPr="00FE095A">
        <w:rPr>
          <w:rFonts w:eastAsia="Times New Roman"/>
          <w:szCs w:val="24"/>
          <w:lang w:eastAsia="cs-CZ"/>
        </w:rPr>
        <w:tab/>
        <w:t xml:space="preserve">proti veřejnému </w:t>
      </w:r>
      <w:proofErr w:type="gramStart"/>
      <w:r w:rsidRPr="00FE095A">
        <w:rPr>
          <w:rFonts w:eastAsia="Times New Roman"/>
          <w:szCs w:val="24"/>
          <w:lang w:eastAsia="cs-CZ"/>
        </w:rPr>
        <w:t>pořádku,</w:t>
      </w:r>
      <w:r w:rsidRPr="00FE095A">
        <w:rPr>
          <w:rFonts w:eastAsia="Times New Roman"/>
          <w:szCs w:val="24"/>
          <w:vertAlign w:val="superscript"/>
          <w:lang w:eastAsia="cs-CZ"/>
        </w:rPr>
        <w:t>82</w:t>
      </w:r>
      <w:proofErr w:type="gramEnd"/>
      <w:r w:rsidRPr="00FE095A">
        <w:rPr>
          <w:rFonts w:eastAsia="Times New Roman"/>
          <w:szCs w:val="24"/>
          <w:vertAlign w:val="superscript"/>
          <w:lang w:eastAsia="cs-CZ"/>
        </w:rPr>
        <w:t>)</w:t>
      </w:r>
    </w:p>
    <w:p w:rsidR="00FE095A" w:rsidRPr="00FE095A" w:rsidRDefault="00FE095A" w:rsidP="00FE095A">
      <w:pPr>
        <w:pStyle w:val="Odstavecseseznamem"/>
        <w:spacing w:after="0" w:line="240" w:lineRule="auto"/>
        <w:ind w:left="708"/>
        <w:jc w:val="both"/>
        <w:rPr>
          <w:rFonts w:eastAsia="Times New Roman"/>
          <w:szCs w:val="24"/>
          <w:lang w:eastAsia="cs-CZ"/>
        </w:rPr>
      </w:pPr>
    </w:p>
    <w:p w:rsidR="00FE095A" w:rsidRPr="00FE095A" w:rsidRDefault="00FE095A" w:rsidP="00FE095A">
      <w:pPr>
        <w:pStyle w:val="Odstavecseseznamem"/>
        <w:spacing w:after="0" w:line="240" w:lineRule="auto"/>
        <w:ind w:left="708"/>
        <w:jc w:val="both"/>
        <w:rPr>
          <w:rFonts w:eastAsia="Times New Roman"/>
          <w:szCs w:val="24"/>
          <w:lang w:eastAsia="cs-CZ"/>
        </w:rPr>
      </w:pPr>
      <w:r w:rsidRPr="00FE095A">
        <w:rPr>
          <w:rFonts w:eastAsia="Times New Roman"/>
          <w:szCs w:val="24"/>
          <w:lang w:eastAsia="cs-CZ"/>
        </w:rPr>
        <w:t>d)</w:t>
      </w:r>
      <w:r w:rsidRPr="00FE095A">
        <w:rPr>
          <w:rFonts w:eastAsia="Times New Roman"/>
          <w:szCs w:val="24"/>
          <w:lang w:eastAsia="cs-CZ"/>
        </w:rPr>
        <w:tab/>
        <w:t xml:space="preserve">proti občanskému </w:t>
      </w:r>
      <w:proofErr w:type="gramStart"/>
      <w:r w:rsidRPr="00FE095A">
        <w:rPr>
          <w:rFonts w:eastAsia="Times New Roman"/>
          <w:szCs w:val="24"/>
          <w:lang w:eastAsia="cs-CZ"/>
        </w:rPr>
        <w:t>soužití,</w:t>
      </w:r>
      <w:r w:rsidRPr="00FE095A">
        <w:rPr>
          <w:rFonts w:eastAsia="Times New Roman"/>
          <w:szCs w:val="24"/>
          <w:vertAlign w:val="superscript"/>
          <w:lang w:eastAsia="cs-CZ"/>
        </w:rPr>
        <w:t>83</w:t>
      </w:r>
      <w:proofErr w:type="gramEnd"/>
      <w:r w:rsidRPr="00FE095A">
        <w:rPr>
          <w:rFonts w:eastAsia="Times New Roman"/>
          <w:szCs w:val="24"/>
          <w:vertAlign w:val="superscript"/>
          <w:lang w:eastAsia="cs-CZ"/>
        </w:rPr>
        <w:t>)</w:t>
      </w:r>
    </w:p>
    <w:p w:rsidR="00FE095A" w:rsidRPr="00FE095A" w:rsidRDefault="00FE095A" w:rsidP="00FE095A">
      <w:pPr>
        <w:pStyle w:val="Odstavecseseznamem"/>
        <w:spacing w:after="0" w:line="240" w:lineRule="auto"/>
        <w:ind w:left="708"/>
        <w:jc w:val="both"/>
        <w:rPr>
          <w:rFonts w:eastAsia="Times New Roman"/>
          <w:szCs w:val="24"/>
          <w:lang w:eastAsia="cs-CZ"/>
        </w:rPr>
      </w:pPr>
    </w:p>
    <w:p w:rsidR="00FE095A" w:rsidRPr="00FE095A" w:rsidRDefault="00FE095A" w:rsidP="00FE095A">
      <w:pPr>
        <w:pStyle w:val="Odstavecseseznamem"/>
        <w:spacing w:after="0" w:line="240" w:lineRule="auto"/>
        <w:ind w:left="708"/>
        <w:jc w:val="both"/>
        <w:rPr>
          <w:rFonts w:eastAsia="Times New Roman"/>
          <w:szCs w:val="24"/>
          <w:lang w:eastAsia="cs-CZ"/>
        </w:rPr>
      </w:pPr>
      <w:r w:rsidRPr="00FE095A">
        <w:rPr>
          <w:rFonts w:eastAsia="Times New Roman"/>
          <w:szCs w:val="24"/>
          <w:lang w:eastAsia="cs-CZ"/>
        </w:rPr>
        <w:t>e)</w:t>
      </w:r>
      <w:r w:rsidRPr="00FE095A">
        <w:rPr>
          <w:rFonts w:eastAsia="Times New Roman"/>
          <w:szCs w:val="24"/>
          <w:lang w:eastAsia="cs-CZ"/>
        </w:rPr>
        <w:tab/>
        <w:t xml:space="preserve">proti </w:t>
      </w:r>
      <w:proofErr w:type="gramStart"/>
      <w:r w:rsidRPr="00FE095A">
        <w:rPr>
          <w:rFonts w:eastAsia="Times New Roman"/>
          <w:szCs w:val="24"/>
          <w:lang w:eastAsia="cs-CZ"/>
        </w:rPr>
        <w:t>majetku,</w:t>
      </w:r>
      <w:r w:rsidRPr="00FE095A">
        <w:rPr>
          <w:rFonts w:eastAsia="Times New Roman"/>
          <w:szCs w:val="24"/>
          <w:vertAlign w:val="superscript"/>
          <w:lang w:eastAsia="cs-CZ"/>
        </w:rPr>
        <w:t>84</w:t>
      </w:r>
      <w:proofErr w:type="gramEnd"/>
      <w:r w:rsidRPr="00FE095A">
        <w:rPr>
          <w:rFonts w:eastAsia="Times New Roman"/>
          <w:szCs w:val="24"/>
          <w:vertAlign w:val="superscript"/>
          <w:lang w:eastAsia="cs-CZ"/>
        </w:rPr>
        <w:t>)</w:t>
      </w:r>
      <w:r w:rsidRPr="00FE095A">
        <w:rPr>
          <w:rFonts w:eastAsia="Times New Roman"/>
          <w:szCs w:val="24"/>
          <w:lang w:eastAsia="cs-CZ"/>
        </w:rPr>
        <w:t xml:space="preserve"> a</w:t>
      </w:r>
    </w:p>
    <w:p w:rsidR="00FE095A" w:rsidRPr="00FE095A" w:rsidRDefault="00FE095A" w:rsidP="00FE095A">
      <w:pPr>
        <w:pStyle w:val="Odstavecseseznamem"/>
        <w:spacing w:after="0" w:line="240" w:lineRule="auto"/>
        <w:ind w:left="0"/>
        <w:jc w:val="both"/>
        <w:rPr>
          <w:rFonts w:eastAsia="Times New Roman"/>
          <w:szCs w:val="24"/>
          <w:lang w:eastAsia="cs-CZ"/>
        </w:rPr>
      </w:pPr>
    </w:p>
    <w:p w:rsidR="00FE095A" w:rsidRPr="00FE095A" w:rsidRDefault="00FE095A" w:rsidP="00A9090F">
      <w:pPr>
        <w:pStyle w:val="Odstavecseseznamem"/>
        <w:spacing w:after="0" w:line="240" w:lineRule="auto"/>
        <w:ind w:left="1410" w:hanging="705"/>
        <w:jc w:val="both"/>
        <w:rPr>
          <w:szCs w:val="24"/>
          <w:vertAlign w:val="superscript"/>
        </w:rPr>
      </w:pPr>
      <w:r w:rsidRPr="00FE095A">
        <w:rPr>
          <w:rFonts w:eastAsia="Times New Roman"/>
          <w:szCs w:val="24"/>
          <w:lang w:eastAsia="cs-CZ"/>
        </w:rPr>
        <w:t>f)</w:t>
      </w:r>
      <w:r w:rsidRPr="00FE095A">
        <w:rPr>
          <w:rFonts w:eastAsia="Times New Roman"/>
          <w:szCs w:val="24"/>
          <w:lang w:eastAsia="cs-CZ"/>
        </w:rPr>
        <w:tab/>
        <w:t>v porušení povinností stanovených obecně závaznou vyhláškou obce</w:t>
      </w:r>
      <w:r w:rsidRPr="00FE095A">
        <w:rPr>
          <w:rFonts w:eastAsia="Times New Roman"/>
          <w:szCs w:val="24"/>
          <w:vertAlign w:val="superscript"/>
          <w:lang w:eastAsia="cs-CZ"/>
        </w:rPr>
        <w:t>85)</w:t>
      </w:r>
      <w:r w:rsidRPr="00FE095A">
        <w:rPr>
          <w:rFonts w:eastAsia="Times New Roman"/>
          <w:szCs w:val="24"/>
          <w:lang w:eastAsia="cs-CZ"/>
        </w:rPr>
        <w:t xml:space="preserve"> </w:t>
      </w:r>
      <w:r w:rsidRPr="00FE095A">
        <w:rPr>
          <w:szCs w:val="24"/>
        </w:rPr>
        <w:t xml:space="preserve">pro pořádání, průběh a ukončení veřejnosti přístupných sportovních a kulturních podniků, včetně tanečních zábav a diskoték, stanovením závazných podmínek v rozsahu nezbytném k zajištění veřejného </w:t>
      </w:r>
      <w:proofErr w:type="gramStart"/>
      <w:r w:rsidRPr="00FE095A">
        <w:rPr>
          <w:szCs w:val="24"/>
        </w:rPr>
        <w:t>pořádku,</w:t>
      </w:r>
      <w:r w:rsidRPr="00FE095A">
        <w:rPr>
          <w:szCs w:val="24"/>
          <w:vertAlign w:val="superscript"/>
        </w:rPr>
        <w:t>86</w:t>
      </w:r>
      <w:proofErr w:type="gramEnd"/>
      <w:r w:rsidRPr="00FE095A">
        <w:rPr>
          <w:szCs w:val="24"/>
          <w:vertAlign w:val="superscript"/>
        </w:rPr>
        <w:t>)</w:t>
      </w:r>
    </w:p>
    <w:p w:rsidR="00FE095A" w:rsidRPr="00FE095A" w:rsidRDefault="00FE095A" w:rsidP="00FE095A">
      <w:pPr>
        <w:pStyle w:val="Odstavecseseznamem"/>
        <w:spacing w:after="0" w:line="240" w:lineRule="auto"/>
        <w:ind w:left="0"/>
        <w:jc w:val="both"/>
        <w:rPr>
          <w:szCs w:val="24"/>
        </w:rPr>
      </w:pPr>
    </w:p>
    <w:p w:rsidR="00FE095A" w:rsidRPr="00FE095A" w:rsidRDefault="00FE095A" w:rsidP="00FE095A">
      <w:pPr>
        <w:pStyle w:val="Odstavecseseznamem"/>
        <w:spacing w:after="0" w:line="240" w:lineRule="auto"/>
        <w:ind w:left="0"/>
        <w:jc w:val="both"/>
        <w:rPr>
          <w:szCs w:val="24"/>
        </w:rPr>
      </w:pPr>
      <w:r w:rsidRPr="00FE095A">
        <w:rPr>
          <w:szCs w:val="24"/>
        </w:rPr>
        <w:t>(dále jen „vybraný přestupek“)</w:t>
      </w:r>
    </w:p>
    <w:p w:rsidR="00FE095A" w:rsidRPr="00FE095A" w:rsidRDefault="00FE095A" w:rsidP="00FE095A">
      <w:pPr>
        <w:pStyle w:val="Odstavecseseznamem"/>
        <w:spacing w:after="0" w:line="240" w:lineRule="auto"/>
        <w:ind w:left="0"/>
        <w:jc w:val="both"/>
        <w:rPr>
          <w:szCs w:val="24"/>
        </w:rPr>
      </w:pPr>
    </w:p>
    <w:p w:rsidR="00FE095A" w:rsidRPr="00FE095A" w:rsidRDefault="00FE095A" w:rsidP="00FE095A">
      <w:pPr>
        <w:pStyle w:val="Odstavecseseznamem"/>
        <w:spacing w:after="0" w:line="240" w:lineRule="auto"/>
        <w:ind w:left="0"/>
        <w:jc w:val="both"/>
        <w:rPr>
          <w:szCs w:val="24"/>
        </w:rPr>
      </w:pPr>
      <w:r w:rsidRPr="00FE095A">
        <w:rPr>
          <w:szCs w:val="24"/>
        </w:rPr>
        <w:t>spáchaný fyzickou osobou, která není mladistvým</w:t>
      </w:r>
      <w:r w:rsidRPr="00FE095A">
        <w:rPr>
          <w:szCs w:val="24"/>
          <w:vertAlign w:val="superscript"/>
        </w:rPr>
        <w:t>87)</w:t>
      </w:r>
      <w:r w:rsidRPr="00FE095A">
        <w:rPr>
          <w:szCs w:val="24"/>
        </w:rPr>
        <w:t xml:space="preserve"> a která je příjemcem doplatku na bydlení nebo příspěvku na živobytí nebo žadatelem o ně nebo osobou s nimi společně posuzovanou, jestliže od jeho spáchání neuplynuly více jak 3 roky a od pravomocného uložení pokuty neuplynul víc než </w:t>
      </w:r>
      <w:r w:rsidR="00066E75">
        <w:rPr>
          <w:szCs w:val="24"/>
        </w:rPr>
        <w:t xml:space="preserve">jeden </w:t>
      </w:r>
      <w:r w:rsidRPr="00FE095A">
        <w:rPr>
          <w:szCs w:val="24"/>
        </w:rPr>
        <w:t>rok</w:t>
      </w:r>
      <w:r w:rsidRPr="00FE095A">
        <w:rPr>
          <w:szCs w:val="24"/>
          <w:vertAlign w:val="superscript"/>
        </w:rPr>
        <w:t>88)</w:t>
      </w:r>
      <w:r w:rsidRPr="00FE095A">
        <w:rPr>
          <w:szCs w:val="24"/>
        </w:rPr>
        <w:t xml:space="preserve">. </w:t>
      </w:r>
    </w:p>
    <w:p w:rsidR="00FE095A" w:rsidRPr="00FE095A" w:rsidRDefault="00FE095A" w:rsidP="00FE095A">
      <w:pPr>
        <w:spacing w:after="0" w:line="240" w:lineRule="auto"/>
        <w:jc w:val="both"/>
        <w:rPr>
          <w:rFonts w:eastAsia="Times New Roman"/>
          <w:szCs w:val="24"/>
          <w:lang w:eastAsia="cs-CZ"/>
        </w:rPr>
      </w:pPr>
    </w:p>
    <w:p w:rsidR="00FE095A" w:rsidRPr="00FE095A" w:rsidRDefault="00FE095A" w:rsidP="00FE095A">
      <w:pPr>
        <w:spacing w:after="0" w:line="240" w:lineRule="auto"/>
        <w:jc w:val="both"/>
        <w:rPr>
          <w:rFonts w:eastAsia="Times New Roman"/>
          <w:szCs w:val="24"/>
          <w:lang w:eastAsia="cs-CZ"/>
        </w:rPr>
      </w:pPr>
      <w:r w:rsidRPr="00FE095A">
        <w:rPr>
          <w:rFonts w:eastAsia="Times New Roman"/>
          <w:szCs w:val="24"/>
          <w:lang w:eastAsia="cs-CZ"/>
        </w:rPr>
        <w:t xml:space="preserve">(2) </w:t>
      </w:r>
      <w:r w:rsidRPr="00FE095A">
        <w:rPr>
          <w:rFonts w:eastAsia="Times New Roman"/>
          <w:szCs w:val="24"/>
          <w:lang w:eastAsia="cs-CZ"/>
        </w:rPr>
        <w:tab/>
        <w:t>Doplatek na bydlení a příspěvek na živobytí lze snížit i opakovaně na dobu více měsíců po sobě, dokud všechny pokuty za vybrané přestupky, oznámené příslušné krajské pobočce Úřadu práce (dále jen „oznámené vybrané přestupky“), nebudou uhrazeny; nejdříve se sn</w:t>
      </w:r>
      <w:r w:rsidR="00F56B1C">
        <w:rPr>
          <w:rFonts w:eastAsia="Times New Roman"/>
          <w:szCs w:val="24"/>
          <w:lang w:eastAsia="cs-CZ"/>
        </w:rPr>
        <w:t>í</w:t>
      </w:r>
      <w:r w:rsidRPr="00FE095A">
        <w:rPr>
          <w:rFonts w:eastAsia="Times New Roman"/>
          <w:szCs w:val="24"/>
          <w:lang w:eastAsia="cs-CZ"/>
        </w:rPr>
        <w:t>ží doplatek na bydlení, a nestačí-li to, sníží se příspěvek na živobytí.</w:t>
      </w:r>
    </w:p>
    <w:p w:rsidR="00FE095A" w:rsidRPr="00FE095A" w:rsidRDefault="00FE095A" w:rsidP="00FE095A">
      <w:pPr>
        <w:spacing w:after="0" w:line="240" w:lineRule="auto"/>
        <w:jc w:val="both"/>
        <w:rPr>
          <w:rFonts w:eastAsia="Times New Roman"/>
          <w:szCs w:val="24"/>
          <w:lang w:eastAsia="cs-CZ"/>
        </w:rPr>
      </w:pPr>
    </w:p>
    <w:p w:rsidR="00FE095A" w:rsidRPr="00FE095A" w:rsidRDefault="00FE095A" w:rsidP="00FE095A">
      <w:pPr>
        <w:spacing w:after="0" w:line="240" w:lineRule="auto"/>
        <w:jc w:val="both"/>
        <w:rPr>
          <w:rFonts w:eastAsia="Times New Roman"/>
          <w:szCs w:val="24"/>
          <w:lang w:eastAsia="cs-CZ"/>
        </w:rPr>
      </w:pPr>
      <w:r w:rsidRPr="00FE095A">
        <w:rPr>
          <w:rFonts w:eastAsia="Times New Roman"/>
          <w:szCs w:val="24"/>
          <w:lang w:eastAsia="cs-CZ"/>
        </w:rPr>
        <w:t>(3)</w:t>
      </w:r>
      <w:r w:rsidRPr="00FE095A">
        <w:rPr>
          <w:rFonts w:eastAsia="Times New Roman"/>
          <w:szCs w:val="24"/>
          <w:lang w:eastAsia="cs-CZ"/>
        </w:rPr>
        <w:tab/>
        <w:t xml:space="preserve">Je-li pokut za oznámené vybrané přestupky více, uhrazují se postupně v pořadí, v jakém byly krajské pobočce Úřadu práce oznámeny (§ 50 odst. 2) počínaje tou, která byla oznámena nejdříve, a byly-li oznámeny ve stejný den, podle doby spáchání vybraného přestupku počínaje tím, který byl spáchán, </w:t>
      </w:r>
      <w:r w:rsidR="00F56B1C">
        <w:rPr>
          <w:rFonts w:eastAsia="Times New Roman"/>
          <w:szCs w:val="24"/>
          <w:lang w:eastAsia="cs-CZ"/>
        </w:rPr>
        <w:t>případně</w:t>
      </w:r>
      <w:r w:rsidRPr="00FE095A">
        <w:rPr>
          <w:rFonts w:eastAsia="Times New Roman"/>
          <w:szCs w:val="24"/>
          <w:lang w:eastAsia="cs-CZ"/>
        </w:rPr>
        <w:t xml:space="preserve"> začal být páchán dříve.</w:t>
      </w:r>
    </w:p>
    <w:p w:rsidR="00FE095A" w:rsidRPr="00FE095A" w:rsidRDefault="00FE095A" w:rsidP="00FE095A">
      <w:pPr>
        <w:spacing w:after="0" w:line="240" w:lineRule="auto"/>
        <w:jc w:val="both"/>
        <w:rPr>
          <w:rFonts w:eastAsia="Times New Roman"/>
          <w:szCs w:val="24"/>
          <w:lang w:eastAsia="cs-CZ"/>
        </w:rPr>
      </w:pPr>
    </w:p>
    <w:p w:rsidR="00FE095A" w:rsidRPr="00FE095A" w:rsidRDefault="00FE095A" w:rsidP="00FE095A">
      <w:pPr>
        <w:spacing w:after="0" w:line="240" w:lineRule="auto"/>
        <w:jc w:val="both"/>
        <w:rPr>
          <w:rFonts w:eastAsia="Times New Roman"/>
          <w:szCs w:val="24"/>
          <w:lang w:eastAsia="cs-CZ"/>
        </w:rPr>
      </w:pPr>
      <w:r w:rsidRPr="00FE095A">
        <w:rPr>
          <w:rFonts w:eastAsia="Times New Roman"/>
          <w:szCs w:val="24"/>
          <w:lang w:eastAsia="cs-CZ"/>
        </w:rPr>
        <w:t>(4)</w:t>
      </w:r>
      <w:r w:rsidRPr="00FE095A">
        <w:rPr>
          <w:rFonts w:eastAsia="Times New Roman"/>
          <w:szCs w:val="24"/>
          <w:lang w:eastAsia="cs-CZ"/>
        </w:rPr>
        <w:tab/>
        <w:t>Částka, o kterou je dávka snížena z důvodu úhrady pokuty za vybraný přestupek, je příjmem obce, která pokutu za tento vybraný přestupek uložila; použije se na úhradu nebo částečnou úhradu pokuty za vybraný přestupek, pro kterou byla stržena.</w:t>
      </w:r>
    </w:p>
    <w:p w:rsidR="00FE095A" w:rsidRPr="00FE095A" w:rsidRDefault="00FE095A" w:rsidP="00FE095A">
      <w:pPr>
        <w:spacing w:after="0" w:line="240" w:lineRule="auto"/>
        <w:jc w:val="both"/>
        <w:rPr>
          <w:rFonts w:eastAsia="Times New Roman"/>
          <w:szCs w:val="24"/>
          <w:lang w:eastAsia="cs-CZ"/>
        </w:rPr>
      </w:pPr>
    </w:p>
    <w:p w:rsidR="00FE095A" w:rsidRPr="00FE095A" w:rsidRDefault="00FE095A" w:rsidP="00FE095A">
      <w:pPr>
        <w:spacing w:after="0" w:line="240" w:lineRule="auto"/>
        <w:ind w:left="709"/>
        <w:jc w:val="both"/>
        <w:rPr>
          <w:rFonts w:eastAsia="Times New Roman"/>
          <w:sz w:val="20"/>
          <w:szCs w:val="20"/>
          <w:lang w:eastAsia="cs-CZ"/>
        </w:rPr>
      </w:pPr>
      <w:r w:rsidRPr="00FE095A">
        <w:rPr>
          <w:rFonts w:eastAsia="Times New Roman"/>
          <w:sz w:val="20"/>
          <w:szCs w:val="20"/>
          <w:lang w:eastAsia="cs-CZ"/>
        </w:rPr>
        <w:t>====</w:t>
      </w:r>
    </w:p>
    <w:p w:rsidR="00FE095A" w:rsidRPr="00FE095A" w:rsidRDefault="00FE095A" w:rsidP="00FE095A">
      <w:pPr>
        <w:spacing w:after="0" w:line="240" w:lineRule="auto"/>
        <w:ind w:left="709"/>
        <w:jc w:val="both"/>
        <w:rPr>
          <w:rFonts w:eastAsia="Times New Roman"/>
          <w:sz w:val="20"/>
          <w:szCs w:val="20"/>
          <w:lang w:eastAsia="cs-CZ"/>
        </w:rPr>
      </w:pPr>
    </w:p>
    <w:p w:rsidR="00FE095A" w:rsidRPr="00FE095A" w:rsidRDefault="00FE095A" w:rsidP="00FE095A">
      <w:pPr>
        <w:spacing w:after="0" w:line="240" w:lineRule="auto"/>
        <w:ind w:left="709"/>
        <w:jc w:val="both"/>
        <w:rPr>
          <w:rFonts w:eastAsia="Times New Roman"/>
          <w:sz w:val="20"/>
          <w:szCs w:val="20"/>
          <w:lang w:eastAsia="cs-CZ"/>
        </w:rPr>
      </w:pPr>
      <w:r w:rsidRPr="00FE095A">
        <w:rPr>
          <w:rFonts w:eastAsia="Times New Roman"/>
          <w:sz w:val="20"/>
          <w:szCs w:val="20"/>
          <w:lang w:eastAsia="cs-CZ"/>
        </w:rPr>
        <w:t>80)</w:t>
      </w:r>
      <w:r w:rsidRPr="00FE095A">
        <w:rPr>
          <w:rFonts w:eastAsia="Times New Roman"/>
          <w:sz w:val="20"/>
          <w:szCs w:val="20"/>
          <w:lang w:eastAsia="cs-CZ"/>
        </w:rPr>
        <w:tab/>
        <w:t>§ 182a odst. 1 písm. a) bod 1 zákona č. 561/1994 Sb., o předškolním, základním, středním, vyšším odborném a jiném vzdělávání (školský zákon), ve znění pozdějších předpisů</w:t>
      </w:r>
    </w:p>
    <w:p w:rsidR="00FE095A" w:rsidRPr="00FE095A" w:rsidRDefault="00FE095A" w:rsidP="00FE095A">
      <w:pPr>
        <w:spacing w:after="0" w:line="240" w:lineRule="auto"/>
        <w:ind w:left="709"/>
        <w:jc w:val="both"/>
        <w:rPr>
          <w:rFonts w:eastAsia="Times New Roman"/>
          <w:sz w:val="20"/>
          <w:szCs w:val="20"/>
          <w:lang w:eastAsia="cs-CZ"/>
        </w:rPr>
      </w:pPr>
    </w:p>
    <w:p w:rsidR="00FE095A" w:rsidRPr="00FE095A" w:rsidRDefault="00FE095A" w:rsidP="00FE095A">
      <w:pPr>
        <w:spacing w:after="0" w:line="240" w:lineRule="auto"/>
        <w:ind w:left="709"/>
        <w:jc w:val="both"/>
        <w:rPr>
          <w:rFonts w:eastAsia="Times New Roman"/>
          <w:sz w:val="20"/>
          <w:szCs w:val="20"/>
          <w:lang w:eastAsia="cs-CZ"/>
        </w:rPr>
      </w:pPr>
      <w:r w:rsidRPr="00FE095A">
        <w:rPr>
          <w:rFonts w:eastAsia="Times New Roman"/>
          <w:sz w:val="20"/>
          <w:szCs w:val="20"/>
          <w:lang w:eastAsia="cs-CZ"/>
        </w:rPr>
        <w:t>81)</w:t>
      </w:r>
      <w:r w:rsidRPr="00FE095A">
        <w:rPr>
          <w:rFonts w:eastAsia="Times New Roman"/>
          <w:sz w:val="20"/>
          <w:szCs w:val="20"/>
          <w:lang w:eastAsia="cs-CZ"/>
        </w:rPr>
        <w:tab/>
        <w:t>§ 182a odst. 1 písm. a) bod 3 zákona č. 561/1994 Sb.</w:t>
      </w:r>
    </w:p>
    <w:p w:rsidR="00FE095A" w:rsidRPr="00FE095A" w:rsidRDefault="00FE095A" w:rsidP="00FE095A">
      <w:pPr>
        <w:spacing w:after="0" w:line="240" w:lineRule="auto"/>
        <w:ind w:left="709"/>
        <w:jc w:val="both"/>
        <w:rPr>
          <w:rFonts w:eastAsia="Times New Roman"/>
          <w:sz w:val="20"/>
          <w:szCs w:val="20"/>
          <w:lang w:eastAsia="cs-CZ"/>
        </w:rPr>
      </w:pPr>
    </w:p>
    <w:p w:rsidR="00FE095A" w:rsidRPr="00FE095A" w:rsidRDefault="00FE095A" w:rsidP="00FE095A">
      <w:pPr>
        <w:spacing w:after="0" w:line="240" w:lineRule="auto"/>
        <w:ind w:left="709"/>
        <w:jc w:val="both"/>
        <w:rPr>
          <w:rFonts w:eastAsia="Times New Roman"/>
          <w:sz w:val="20"/>
          <w:szCs w:val="20"/>
          <w:lang w:eastAsia="cs-CZ"/>
        </w:rPr>
      </w:pPr>
      <w:r w:rsidRPr="00FE095A">
        <w:rPr>
          <w:rFonts w:eastAsia="Times New Roman"/>
          <w:sz w:val="20"/>
          <w:szCs w:val="20"/>
          <w:lang w:eastAsia="cs-CZ"/>
        </w:rPr>
        <w:t>82)</w:t>
      </w:r>
      <w:r w:rsidRPr="00FE095A">
        <w:rPr>
          <w:rFonts w:eastAsia="Times New Roman"/>
          <w:sz w:val="20"/>
          <w:szCs w:val="20"/>
          <w:lang w:eastAsia="cs-CZ"/>
        </w:rPr>
        <w:tab/>
        <w:t>§ 5 odst. 1 zákona č. 251/2016 Sb., o některých přestupcích</w:t>
      </w:r>
    </w:p>
    <w:p w:rsidR="00FE095A" w:rsidRPr="00FE095A" w:rsidRDefault="00FE095A" w:rsidP="00FE095A">
      <w:pPr>
        <w:spacing w:after="0" w:line="240" w:lineRule="auto"/>
        <w:ind w:left="709"/>
        <w:jc w:val="both"/>
        <w:rPr>
          <w:rFonts w:eastAsia="Times New Roman"/>
          <w:sz w:val="20"/>
          <w:szCs w:val="20"/>
          <w:lang w:eastAsia="cs-CZ"/>
        </w:rPr>
      </w:pPr>
    </w:p>
    <w:p w:rsidR="00FE095A" w:rsidRPr="00FE095A" w:rsidRDefault="00FE095A" w:rsidP="00FE095A">
      <w:pPr>
        <w:spacing w:after="0" w:line="240" w:lineRule="auto"/>
        <w:ind w:left="709"/>
        <w:jc w:val="both"/>
        <w:rPr>
          <w:rFonts w:eastAsia="Times New Roman"/>
          <w:sz w:val="20"/>
          <w:szCs w:val="20"/>
          <w:lang w:eastAsia="cs-CZ"/>
        </w:rPr>
      </w:pPr>
      <w:r w:rsidRPr="00FE095A">
        <w:rPr>
          <w:rFonts w:eastAsia="Times New Roman"/>
          <w:sz w:val="20"/>
          <w:szCs w:val="20"/>
          <w:lang w:eastAsia="cs-CZ"/>
        </w:rPr>
        <w:t>83)</w:t>
      </w:r>
      <w:r w:rsidRPr="00FE095A">
        <w:rPr>
          <w:rFonts w:eastAsia="Times New Roman"/>
          <w:sz w:val="20"/>
          <w:szCs w:val="20"/>
          <w:lang w:eastAsia="cs-CZ"/>
        </w:rPr>
        <w:tab/>
        <w:t>§ 7 odst. 1 a 3 zákona č. 251/2016 Sb.</w:t>
      </w:r>
    </w:p>
    <w:p w:rsidR="00FE095A" w:rsidRPr="00FE095A" w:rsidRDefault="00FE095A" w:rsidP="00FE095A">
      <w:pPr>
        <w:spacing w:after="0" w:line="240" w:lineRule="auto"/>
        <w:ind w:left="709"/>
        <w:jc w:val="both"/>
        <w:rPr>
          <w:rFonts w:eastAsia="Times New Roman"/>
          <w:sz w:val="20"/>
          <w:szCs w:val="20"/>
          <w:lang w:eastAsia="cs-CZ"/>
        </w:rPr>
      </w:pPr>
    </w:p>
    <w:p w:rsidR="00FE095A" w:rsidRPr="00FE095A" w:rsidRDefault="00FE095A" w:rsidP="00FE095A">
      <w:pPr>
        <w:spacing w:after="0" w:line="240" w:lineRule="auto"/>
        <w:ind w:left="709"/>
        <w:jc w:val="both"/>
        <w:rPr>
          <w:rFonts w:eastAsia="Times New Roman"/>
          <w:sz w:val="20"/>
          <w:szCs w:val="20"/>
          <w:lang w:eastAsia="cs-CZ"/>
        </w:rPr>
      </w:pPr>
      <w:r w:rsidRPr="00FE095A">
        <w:rPr>
          <w:rFonts w:eastAsia="Times New Roman"/>
          <w:sz w:val="20"/>
          <w:szCs w:val="20"/>
          <w:lang w:eastAsia="cs-CZ"/>
        </w:rPr>
        <w:t>84)</w:t>
      </w:r>
      <w:r w:rsidRPr="00FE095A">
        <w:rPr>
          <w:rFonts w:eastAsia="Times New Roman"/>
          <w:sz w:val="20"/>
          <w:szCs w:val="20"/>
          <w:lang w:eastAsia="cs-CZ"/>
        </w:rPr>
        <w:tab/>
        <w:t>§ 8 odst. 1 a 3 zákona č. 251/2016 Sb.</w:t>
      </w:r>
    </w:p>
    <w:p w:rsidR="00FE095A" w:rsidRPr="00FE095A" w:rsidRDefault="00FE095A" w:rsidP="00FE095A">
      <w:pPr>
        <w:spacing w:after="0" w:line="240" w:lineRule="auto"/>
        <w:ind w:left="709"/>
        <w:jc w:val="both"/>
        <w:rPr>
          <w:rFonts w:eastAsia="Times New Roman"/>
          <w:sz w:val="20"/>
          <w:szCs w:val="20"/>
          <w:lang w:eastAsia="cs-CZ"/>
        </w:rPr>
      </w:pPr>
    </w:p>
    <w:p w:rsidR="00FE095A" w:rsidRPr="00FE095A" w:rsidRDefault="00FE095A" w:rsidP="00FE095A">
      <w:pPr>
        <w:spacing w:after="0" w:line="240" w:lineRule="auto"/>
        <w:ind w:left="709"/>
        <w:jc w:val="both"/>
        <w:rPr>
          <w:rFonts w:eastAsia="Times New Roman"/>
          <w:sz w:val="20"/>
          <w:szCs w:val="20"/>
          <w:lang w:eastAsia="cs-CZ"/>
        </w:rPr>
      </w:pPr>
      <w:r w:rsidRPr="00FE095A">
        <w:rPr>
          <w:rFonts w:eastAsia="Times New Roman"/>
          <w:sz w:val="20"/>
          <w:szCs w:val="20"/>
          <w:lang w:eastAsia="cs-CZ"/>
        </w:rPr>
        <w:t>85)</w:t>
      </w:r>
      <w:r w:rsidRPr="00FE095A">
        <w:rPr>
          <w:rFonts w:eastAsia="Times New Roman"/>
          <w:sz w:val="20"/>
          <w:szCs w:val="20"/>
          <w:lang w:eastAsia="cs-CZ"/>
        </w:rPr>
        <w:tab/>
        <w:t>§ 4 odst. 2 zákona č. 251/2016 Sb.</w:t>
      </w:r>
    </w:p>
    <w:p w:rsidR="00FE095A" w:rsidRPr="00FE095A" w:rsidRDefault="00FE095A" w:rsidP="00FE095A">
      <w:pPr>
        <w:spacing w:after="0" w:line="240" w:lineRule="auto"/>
        <w:ind w:left="709"/>
        <w:jc w:val="both"/>
        <w:rPr>
          <w:rFonts w:eastAsia="Times New Roman"/>
          <w:sz w:val="20"/>
          <w:szCs w:val="20"/>
          <w:lang w:eastAsia="cs-CZ"/>
        </w:rPr>
      </w:pPr>
    </w:p>
    <w:p w:rsidR="00FE095A" w:rsidRPr="00FE095A" w:rsidRDefault="00FE095A" w:rsidP="00FE095A">
      <w:pPr>
        <w:spacing w:after="0" w:line="240" w:lineRule="auto"/>
        <w:ind w:left="709"/>
        <w:jc w:val="both"/>
        <w:rPr>
          <w:rFonts w:eastAsia="Times New Roman"/>
          <w:sz w:val="20"/>
          <w:szCs w:val="20"/>
          <w:lang w:eastAsia="cs-CZ"/>
        </w:rPr>
      </w:pPr>
      <w:r w:rsidRPr="00FE095A">
        <w:rPr>
          <w:rFonts w:eastAsia="Times New Roman"/>
          <w:sz w:val="20"/>
          <w:szCs w:val="20"/>
          <w:lang w:eastAsia="cs-CZ"/>
        </w:rPr>
        <w:t>86)</w:t>
      </w:r>
      <w:r w:rsidRPr="00FE095A">
        <w:rPr>
          <w:rFonts w:eastAsia="Times New Roman"/>
          <w:sz w:val="20"/>
          <w:szCs w:val="20"/>
          <w:lang w:eastAsia="cs-CZ"/>
        </w:rPr>
        <w:tab/>
        <w:t>§ 10 písm. b) zákona č. 128/2000 Sb., o obcích (obecní zřízení), ve znění zákona č. 313/2002 Sb.</w:t>
      </w:r>
    </w:p>
    <w:p w:rsidR="00FE095A" w:rsidRPr="00FE095A" w:rsidRDefault="00FE095A" w:rsidP="00FE095A">
      <w:pPr>
        <w:spacing w:after="0" w:line="240" w:lineRule="auto"/>
        <w:ind w:left="709"/>
        <w:jc w:val="both"/>
        <w:rPr>
          <w:rFonts w:eastAsia="Times New Roman"/>
          <w:sz w:val="20"/>
          <w:szCs w:val="20"/>
          <w:lang w:eastAsia="cs-CZ"/>
        </w:rPr>
      </w:pPr>
    </w:p>
    <w:p w:rsidR="00FE095A" w:rsidRPr="00FE095A" w:rsidRDefault="00FE095A" w:rsidP="00FE095A">
      <w:pPr>
        <w:spacing w:after="0" w:line="240" w:lineRule="auto"/>
        <w:ind w:left="709"/>
        <w:jc w:val="both"/>
        <w:rPr>
          <w:sz w:val="20"/>
          <w:szCs w:val="20"/>
        </w:rPr>
      </w:pPr>
      <w:r w:rsidRPr="00FE095A">
        <w:rPr>
          <w:rFonts w:eastAsia="Times New Roman"/>
          <w:sz w:val="20"/>
          <w:szCs w:val="20"/>
          <w:lang w:eastAsia="cs-CZ"/>
        </w:rPr>
        <w:t>87)</w:t>
      </w:r>
      <w:r w:rsidRPr="00FE095A">
        <w:rPr>
          <w:rFonts w:eastAsia="Times New Roman"/>
          <w:sz w:val="20"/>
          <w:szCs w:val="20"/>
          <w:lang w:eastAsia="cs-CZ"/>
        </w:rPr>
        <w:tab/>
      </w:r>
      <w:r w:rsidRPr="00FE095A">
        <w:rPr>
          <w:sz w:val="20"/>
          <w:szCs w:val="20"/>
        </w:rPr>
        <w:t xml:space="preserve">§ 2 odst. 1 písm. c) zákona č. 218/2003 Sb., o soudnictví ve věcech mládeže, ve znění zákona č. 41/2009 Sb. </w:t>
      </w:r>
    </w:p>
    <w:p w:rsidR="00FE095A" w:rsidRPr="00FE095A" w:rsidRDefault="00FE095A" w:rsidP="00FE095A">
      <w:pPr>
        <w:spacing w:after="0" w:line="240" w:lineRule="auto"/>
        <w:ind w:left="709"/>
        <w:jc w:val="both"/>
        <w:rPr>
          <w:sz w:val="20"/>
          <w:szCs w:val="20"/>
        </w:rPr>
      </w:pPr>
    </w:p>
    <w:p w:rsidR="00FE095A" w:rsidRPr="00FE095A" w:rsidRDefault="00FE095A" w:rsidP="00FE095A">
      <w:pPr>
        <w:spacing w:after="0" w:line="240" w:lineRule="auto"/>
        <w:ind w:left="709"/>
        <w:jc w:val="both"/>
        <w:rPr>
          <w:sz w:val="20"/>
          <w:szCs w:val="20"/>
        </w:rPr>
      </w:pPr>
      <w:r w:rsidRPr="00FE095A">
        <w:rPr>
          <w:sz w:val="20"/>
          <w:szCs w:val="20"/>
        </w:rPr>
        <w:t>88)</w:t>
      </w:r>
      <w:r w:rsidRPr="00FE095A">
        <w:rPr>
          <w:sz w:val="20"/>
          <w:szCs w:val="20"/>
        </w:rPr>
        <w:tab/>
        <w:t>§ 40 zákona č. 500/2004 Sb., správního řádu“</w:t>
      </w:r>
    </w:p>
    <w:p w:rsidR="00FE095A" w:rsidRPr="00FE095A" w:rsidRDefault="00FE095A" w:rsidP="00FE095A">
      <w:pPr>
        <w:spacing w:after="0" w:line="240" w:lineRule="auto"/>
        <w:ind w:left="709"/>
        <w:jc w:val="both"/>
        <w:rPr>
          <w:sz w:val="20"/>
          <w:szCs w:val="20"/>
        </w:rPr>
      </w:pPr>
    </w:p>
    <w:p w:rsidR="00FE095A" w:rsidRPr="00FE095A" w:rsidRDefault="00FE095A" w:rsidP="00FE095A">
      <w:pPr>
        <w:spacing w:after="0" w:line="240" w:lineRule="auto"/>
        <w:ind w:left="709"/>
        <w:jc w:val="both"/>
        <w:rPr>
          <w:sz w:val="20"/>
          <w:szCs w:val="20"/>
        </w:rPr>
      </w:pPr>
      <w:r w:rsidRPr="00FE095A">
        <w:rPr>
          <w:sz w:val="20"/>
          <w:szCs w:val="20"/>
        </w:rPr>
        <w:t>====</w:t>
      </w:r>
    </w:p>
    <w:p w:rsidR="00FE095A" w:rsidRPr="00FE095A" w:rsidRDefault="00FE095A" w:rsidP="00FE095A">
      <w:pPr>
        <w:pStyle w:val="l1"/>
        <w:spacing w:before="0" w:beforeAutospacing="0" w:after="0" w:afterAutospacing="0"/>
        <w:jc w:val="both"/>
      </w:pPr>
    </w:p>
    <w:p w:rsidR="00FE095A" w:rsidRPr="00FE095A" w:rsidRDefault="00FE095A" w:rsidP="00FE095A">
      <w:pPr>
        <w:pStyle w:val="l1"/>
        <w:spacing w:before="0" w:beforeAutospacing="0" w:after="0" w:afterAutospacing="0"/>
        <w:jc w:val="both"/>
      </w:pPr>
      <w:r w:rsidRPr="00FE095A">
        <w:t>2.</w:t>
      </w:r>
      <w:r w:rsidRPr="00FE095A">
        <w:tab/>
        <w:t>V § 50 se dosavadní text označuje jako odstavec 1 a doplňují se odstavce 2 až 5, které znějí:</w:t>
      </w:r>
    </w:p>
    <w:p w:rsidR="00FE095A" w:rsidRPr="00FE095A" w:rsidRDefault="00FE095A" w:rsidP="00FE095A">
      <w:pPr>
        <w:spacing w:after="0" w:line="240" w:lineRule="auto"/>
        <w:jc w:val="both"/>
        <w:rPr>
          <w:rFonts w:eastAsia="Times New Roman"/>
          <w:szCs w:val="24"/>
          <w:lang w:eastAsia="cs-CZ"/>
        </w:rPr>
      </w:pPr>
    </w:p>
    <w:p w:rsidR="00FE095A" w:rsidRPr="00FE095A" w:rsidRDefault="00FE095A" w:rsidP="00FE095A">
      <w:pPr>
        <w:spacing w:after="0" w:line="240" w:lineRule="auto"/>
        <w:jc w:val="both"/>
        <w:rPr>
          <w:rFonts w:eastAsia="Times New Roman"/>
          <w:szCs w:val="24"/>
          <w:lang w:eastAsia="cs-CZ"/>
        </w:rPr>
      </w:pPr>
      <w:r w:rsidRPr="00FE095A">
        <w:rPr>
          <w:rFonts w:eastAsia="Times New Roman"/>
          <w:szCs w:val="24"/>
          <w:lang w:eastAsia="cs-CZ"/>
        </w:rPr>
        <w:t>„(2)</w:t>
      </w:r>
      <w:r w:rsidRPr="00FE095A">
        <w:rPr>
          <w:rFonts w:eastAsia="Times New Roman"/>
          <w:szCs w:val="24"/>
          <w:lang w:eastAsia="cs-CZ"/>
        </w:rPr>
        <w:tab/>
        <w:t>Krajská pobočka Úřadu práce pravidelně, nejméně ve čtvrtletních intervalech, poskytuje obecnímu úřadu obce s rozšířenou působností seznam osob, kterým vyplácí dávky podle tohoto zákona a které mají trvalý pobyt anebo bydliště v jeho správním obvodu; to neplatí pro dávky mimořádné okamžité pomoci.</w:t>
      </w:r>
    </w:p>
    <w:p w:rsidR="00FE095A" w:rsidRPr="00FE095A" w:rsidRDefault="00FE095A" w:rsidP="00FE095A">
      <w:pPr>
        <w:spacing w:after="0" w:line="240" w:lineRule="auto"/>
        <w:jc w:val="both"/>
        <w:rPr>
          <w:rFonts w:eastAsia="Times New Roman"/>
          <w:szCs w:val="24"/>
          <w:lang w:eastAsia="cs-CZ"/>
        </w:rPr>
      </w:pPr>
    </w:p>
    <w:p w:rsidR="00FE095A" w:rsidRPr="00FE095A" w:rsidRDefault="00FE095A" w:rsidP="00FE095A">
      <w:pPr>
        <w:spacing w:after="0" w:line="240" w:lineRule="auto"/>
        <w:jc w:val="both"/>
        <w:rPr>
          <w:rFonts w:eastAsia="Times New Roman"/>
          <w:szCs w:val="24"/>
          <w:lang w:eastAsia="cs-CZ"/>
        </w:rPr>
      </w:pPr>
      <w:r w:rsidRPr="00FE095A">
        <w:rPr>
          <w:rFonts w:eastAsia="Times New Roman"/>
          <w:szCs w:val="24"/>
          <w:lang w:eastAsia="cs-CZ"/>
        </w:rPr>
        <w:t>(3)</w:t>
      </w:r>
      <w:r w:rsidRPr="00FE095A">
        <w:rPr>
          <w:rFonts w:eastAsia="Times New Roman"/>
          <w:szCs w:val="24"/>
          <w:lang w:eastAsia="cs-CZ"/>
        </w:rPr>
        <w:tab/>
        <w:t xml:space="preserve">Obecní úřad obce s rozšířenou působností může informovat příslušnou krajskou pobočku Úřadu práce o jím pravomocně uložené a dosud nezaplacené pokutě za vybraný přestupek, která není předmětem exekučního, insolvenčního ani jiného vymáhacího řízení, spáchaný osobou, o které se domnívá, že je příjemcem dávek a o výši uložené pokuty; učiní tak vždy, jestliže v období posledních 12 měsíců této osobě uložil alespoň </w:t>
      </w:r>
      <w:r w:rsidR="005D7BFF">
        <w:rPr>
          <w:rFonts w:eastAsia="Times New Roman"/>
          <w:szCs w:val="24"/>
          <w:lang w:eastAsia="cs-CZ"/>
        </w:rPr>
        <w:t>3</w:t>
      </w:r>
      <w:r w:rsidR="005D7BFF" w:rsidRPr="00FE095A">
        <w:rPr>
          <w:rFonts w:eastAsia="Times New Roman"/>
          <w:szCs w:val="24"/>
          <w:lang w:eastAsia="cs-CZ"/>
        </w:rPr>
        <w:t xml:space="preserve"> </w:t>
      </w:r>
      <w:r w:rsidRPr="00FE095A">
        <w:rPr>
          <w:rFonts w:eastAsia="Times New Roman"/>
          <w:szCs w:val="24"/>
          <w:lang w:eastAsia="cs-CZ"/>
        </w:rPr>
        <w:t>takové pokuty a žádná z nich nebyla uhrazena.</w:t>
      </w:r>
    </w:p>
    <w:p w:rsidR="00FE095A" w:rsidRPr="00FE095A" w:rsidRDefault="00FE095A" w:rsidP="00FE095A">
      <w:pPr>
        <w:spacing w:after="0" w:line="240" w:lineRule="auto"/>
        <w:jc w:val="both"/>
        <w:rPr>
          <w:rFonts w:eastAsia="Times New Roman"/>
          <w:szCs w:val="24"/>
          <w:lang w:eastAsia="cs-CZ"/>
        </w:rPr>
      </w:pPr>
    </w:p>
    <w:p w:rsidR="00FE095A" w:rsidRPr="00FE095A" w:rsidRDefault="00FE095A" w:rsidP="00FE095A">
      <w:pPr>
        <w:spacing w:after="0" w:line="240" w:lineRule="auto"/>
        <w:jc w:val="both"/>
        <w:rPr>
          <w:rFonts w:eastAsia="Times New Roman"/>
          <w:szCs w:val="24"/>
          <w:lang w:eastAsia="cs-CZ"/>
        </w:rPr>
      </w:pPr>
      <w:r w:rsidRPr="00FE095A">
        <w:rPr>
          <w:rFonts w:eastAsia="Times New Roman"/>
          <w:szCs w:val="24"/>
          <w:lang w:eastAsia="cs-CZ"/>
        </w:rPr>
        <w:t>(4)</w:t>
      </w:r>
      <w:r w:rsidRPr="00FE095A">
        <w:rPr>
          <w:rFonts w:eastAsia="Times New Roman"/>
          <w:szCs w:val="24"/>
          <w:lang w:eastAsia="cs-CZ"/>
        </w:rPr>
        <w:tab/>
        <w:t xml:space="preserve">Krajská pobočka Úřadu práce na základě oznámení podle odstavce 3 bezodkladně dávku dočasně sníží v souladu s § 4a a částku, o kterou byla dávka snížena, převede na účet obce, která pokutu za vybraný přestupek uložila. </w:t>
      </w:r>
    </w:p>
    <w:p w:rsidR="00FE095A" w:rsidRPr="00FE095A" w:rsidRDefault="00FE095A" w:rsidP="00FE095A">
      <w:pPr>
        <w:spacing w:after="0" w:line="240" w:lineRule="auto"/>
        <w:jc w:val="both"/>
        <w:rPr>
          <w:rFonts w:eastAsia="Times New Roman"/>
          <w:szCs w:val="24"/>
          <w:lang w:eastAsia="cs-CZ"/>
        </w:rPr>
      </w:pPr>
    </w:p>
    <w:p w:rsidR="00FE095A" w:rsidRPr="00FE095A" w:rsidRDefault="00FE095A" w:rsidP="00FE095A">
      <w:pPr>
        <w:spacing w:after="0" w:line="240" w:lineRule="auto"/>
        <w:jc w:val="both"/>
        <w:rPr>
          <w:rFonts w:eastAsia="Times New Roman"/>
          <w:szCs w:val="24"/>
          <w:lang w:eastAsia="cs-CZ"/>
        </w:rPr>
      </w:pPr>
      <w:r w:rsidRPr="00FE095A">
        <w:rPr>
          <w:rFonts w:eastAsia="Times New Roman"/>
          <w:szCs w:val="24"/>
          <w:lang w:eastAsia="cs-CZ"/>
        </w:rPr>
        <w:t>(5)</w:t>
      </w:r>
      <w:r w:rsidRPr="00FE095A">
        <w:rPr>
          <w:rFonts w:eastAsia="Times New Roman"/>
          <w:szCs w:val="24"/>
          <w:lang w:eastAsia="cs-CZ"/>
        </w:rPr>
        <w:tab/>
        <w:t>Krajská pobočka Úřadu práce informuje obec o ukončení dočasného snížení dávky. V době od oznámení uložení pokuty za vybraný přestupek pověřeným obecním úřadem (odst. 3) do ukončení dočasného snížení dávky se pověřený obecní úřad zdrží vymáhání jím oznámené pokuty. Pokuta se považuje za uhrazenou ve výši částky, o kterou byla dávka snížena, ke dni, ke kterému by jinak byla vyplacena jako část dávky.“</w:t>
      </w:r>
      <w:r w:rsidR="00F56B1C">
        <w:rPr>
          <w:rFonts w:eastAsia="Times New Roman"/>
          <w:szCs w:val="24"/>
          <w:lang w:eastAsia="cs-CZ"/>
        </w:rPr>
        <w:t>.</w:t>
      </w:r>
    </w:p>
    <w:p w:rsidR="00FE095A" w:rsidRPr="00FE095A" w:rsidRDefault="00FE095A" w:rsidP="00FE095A">
      <w:pPr>
        <w:spacing w:after="0" w:line="240" w:lineRule="auto"/>
        <w:jc w:val="both"/>
        <w:rPr>
          <w:rFonts w:eastAsia="Times New Roman"/>
          <w:szCs w:val="24"/>
          <w:lang w:eastAsia="cs-CZ"/>
        </w:rPr>
      </w:pPr>
    </w:p>
    <w:p w:rsidR="00FE095A" w:rsidRPr="00FE095A" w:rsidRDefault="00FE095A" w:rsidP="00FE095A">
      <w:pPr>
        <w:spacing w:after="0" w:line="240" w:lineRule="auto"/>
        <w:jc w:val="both"/>
        <w:rPr>
          <w:rFonts w:eastAsia="Times New Roman"/>
          <w:szCs w:val="24"/>
          <w:lang w:eastAsia="cs-CZ"/>
        </w:rPr>
      </w:pPr>
      <w:r w:rsidRPr="00FE095A">
        <w:rPr>
          <w:rFonts w:eastAsia="Times New Roman"/>
          <w:szCs w:val="24"/>
          <w:lang w:eastAsia="cs-CZ"/>
        </w:rPr>
        <w:t>3.</w:t>
      </w:r>
      <w:r w:rsidRPr="00FE095A">
        <w:rPr>
          <w:rFonts w:eastAsia="Times New Roman"/>
          <w:szCs w:val="24"/>
          <w:lang w:eastAsia="cs-CZ"/>
        </w:rPr>
        <w:tab/>
        <w:t>V § 75 písmeno c) zní:</w:t>
      </w:r>
    </w:p>
    <w:p w:rsidR="00FE095A" w:rsidRPr="00FE095A" w:rsidRDefault="00FE095A" w:rsidP="00FE095A">
      <w:pPr>
        <w:spacing w:after="0" w:line="240" w:lineRule="auto"/>
        <w:jc w:val="both"/>
        <w:rPr>
          <w:rFonts w:eastAsia="Times New Roman"/>
          <w:iCs/>
          <w:szCs w:val="24"/>
          <w:lang w:eastAsia="cs-CZ"/>
        </w:rPr>
      </w:pPr>
    </w:p>
    <w:p w:rsidR="00FE095A" w:rsidRDefault="00FE095A" w:rsidP="00FE095A">
      <w:pPr>
        <w:spacing w:after="0" w:line="240" w:lineRule="auto"/>
        <w:jc w:val="both"/>
        <w:rPr>
          <w:rFonts w:eastAsia="Times New Roman"/>
          <w:szCs w:val="24"/>
          <w:lang w:eastAsia="cs-CZ"/>
        </w:rPr>
      </w:pPr>
      <w:r w:rsidRPr="00FE095A">
        <w:rPr>
          <w:rFonts w:eastAsia="Times New Roman"/>
          <w:iCs/>
          <w:szCs w:val="24"/>
          <w:lang w:eastAsia="cs-CZ"/>
        </w:rPr>
        <w:t>„c)</w:t>
      </w:r>
      <w:r w:rsidRPr="00FE095A">
        <w:rPr>
          <w:rFonts w:eastAsia="Times New Roman"/>
          <w:szCs w:val="24"/>
          <w:lang w:eastAsia="cs-CZ"/>
        </w:rPr>
        <w:t xml:space="preserve"> </w:t>
      </w:r>
      <w:r w:rsidRPr="00FE095A">
        <w:rPr>
          <w:rFonts w:eastAsia="Times New Roman"/>
          <w:szCs w:val="24"/>
          <w:lang w:eastAsia="cs-CZ"/>
        </w:rPr>
        <w:tab/>
        <w:t>dávka byla snížena nebo dočasně snížena,“.</w:t>
      </w:r>
    </w:p>
    <w:p w:rsidR="00F56B1C" w:rsidRDefault="00F56B1C" w:rsidP="00FE095A">
      <w:pPr>
        <w:spacing w:after="0" w:line="240" w:lineRule="auto"/>
        <w:jc w:val="both"/>
        <w:rPr>
          <w:rFonts w:eastAsia="Times New Roman"/>
          <w:szCs w:val="24"/>
          <w:lang w:eastAsia="cs-CZ"/>
        </w:rPr>
      </w:pPr>
    </w:p>
    <w:p w:rsidR="00F56B1C" w:rsidRDefault="00F56B1C" w:rsidP="00FE095A">
      <w:pPr>
        <w:spacing w:after="0" w:line="240" w:lineRule="auto"/>
        <w:jc w:val="both"/>
        <w:rPr>
          <w:rFonts w:eastAsia="Times New Roman"/>
          <w:szCs w:val="24"/>
          <w:lang w:eastAsia="cs-CZ"/>
        </w:rPr>
      </w:pPr>
    </w:p>
    <w:p w:rsidR="00F56B1C" w:rsidRDefault="00F56B1C" w:rsidP="00FE095A">
      <w:pPr>
        <w:spacing w:after="0" w:line="240" w:lineRule="auto"/>
        <w:jc w:val="both"/>
        <w:rPr>
          <w:rFonts w:eastAsia="Times New Roman"/>
          <w:szCs w:val="24"/>
          <w:lang w:eastAsia="cs-CZ"/>
        </w:rPr>
      </w:pPr>
    </w:p>
    <w:p w:rsidR="00F56B1C" w:rsidRDefault="00F56B1C" w:rsidP="00FE095A">
      <w:pPr>
        <w:spacing w:after="0" w:line="240" w:lineRule="auto"/>
        <w:jc w:val="both"/>
        <w:rPr>
          <w:rFonts w:eastAsia="Times New Roman"/>
          <w:szCs w:val="24"/>
          <w:lang w:eastAsia="cs-CZ"/>
        </w:rPr>
      </w:pPr>
    </w:p>
    <w:p w:rsidR="00F56B1C" w:rsidRPr="00FE095A" w:rsidRDefault="00F56B1C" w:rsidP="00FE095A">
      <w:pPr>
        <w:spacing w:after="0" w:line="240" w:lineRule="auto"/>
        <w:jc w:val="both"/>
        <w:rPr>
          <w:rFonts w:eastAsia="Times New Roman"/>
          <w:szCs w:val="24"/>
          <w:lang w:eastAsia="cs-CZ"/>
        </w:rPr>
      </w:pPr>
    </w:p>
    <w:p w:rsidR="00FE095A" w:rsidRPr="00FE095A" w:rsidRDefault="00FE095A" w:rsidP="00FE095A">
      <w:pPr>
        <w:spacing w:after="0" w:line="240" w:lineRule="auto"/>
        <w:jc w:val="both"/>
        <w:rPr>
          <w:rFonts w:eastAsia="Times New Roman"/>
          <w:szCs w:val="24"/>
          <w:lang w:eastAsia="cs-CZ"/>
        </w:rPr>
      </w:pPr>
    </w:p>
    <w:p w:rsidR="00FE095A" w:rsidRPr="00FE095A" w:rsidRDefault="00FE095A" w:rsidP="00FE095A">
      <w:pPr>
        <w:spacing w:after="0" w:line="240" w:lineRule="auto"/>
        <w:jc w:val="center"/>
        <w:rPr>
          <w:rFonts w:eastAsia="Times New Roman"/>
          <w:szCs w:val="24"/>
          <w:lang w:eastAsia="cs-CZ"/>
        </w:rPr>
      </w:pPr>
      <w:r w:rsidRPr="00FE095A">
        <w:rPr>
          <w:rFonts w:eastAsia="Times New Roman"/>
          <w:szCs w:val="24"/>
          <w:lang w:eastAsia="cs-CZ"/>
        </w:rPr>
        <w:lastRenderedPageBreak/>
        <w:t>Čl. II</w:t>
      </w:r>
    </w:p>
    <w:p w:rsidR="00FE095A" w:rsidRPr="00FE095A" w:rsidRDefault="00FE095A" w:rsidP="00FE095A">
      <w:pPr>
        <w:spacing w:after="0" w:line="240" w:lineRule="auto"/>
        <w:jc w:val="center"/>
        <w:rPr>
          <w:rFonts w:eastAsia="Times New Roman"/>
          <w:b/>
          <w:szCs w:val="24"/>
          <w:lang w:eastAsia="cs-CZ"/>
        </w:rPr>
      </w:pPr>
      <w:r w:rsidRPr="00FE095A">
        <w:rPr>
          <w:rFonts w:eastAsia="Times New Roman"/>
          <w:b/>
          <w:szCs w:val="24"/>
          <w:lang w:eastAsia="cs-CZ"/>
        </w:rPr>
        <w:t>Přechodné ustanovení</w:t>
      </w:r>
    </w:p>
    <w:p w:rsidR="00FE095A" w:rsidRPr="00FE095A" w:rsidRDefault="00FE095A" w:rsidP="00FE095A">
      <w:pPr>
        <w:spacing w:after="0" w:line="240" w:lineRule="auto"/>
        <w:jc w:val="both"/>
        <w:rPr>
          <w:rFonts w:eastAsia="Times New Roman"/>
          <w:szCs w:val="24"/>
          <w:lang w:eastAsia="cs-CZ"/>
        </w:rPr>
      </w:pPr>
    </w:p>
    <w:p w:rsidR="00684A86" w:rsidRPr="00FE095A" w:rsidRDefault="00FE095A" w:rsidP="00FE095A">
      <w:pPr>
        <w:spacing w:after="0" w:line="240" w:lineRule="auto"/>
        <w:jc w:val="both"/>
        <w:rPr>
          <w:rFonts w:eastAsia="Times New Roman"/>
          <w:szCs w:val="24"/>
          <w:lang w:eastAsia="cs-CZ"/>
        </w:rPr>
      </w:pPr>
      <w:r w:rsidRPr="00FE095A">
        <w:rPr>
          <w:rFonts w:eastAsia="Times New Roman"/>
          <w:szCs w:val="24"/>
          <w:lang w:eastAsia="cs-CZ"/>
        </w:rPr>
        <w:tab/>
        <w:t>Tento zákon se nepoužije pro pokuty za vybrané přestupky, uvedené v § 4a zákona č. 111/2006 Sb. ve znění tohoto zákona, spáchané přede dnem účinnosti tohoto zákona; to neplatí pro přestupky, ve kterých je pokračováno nebo trvají</w:t>
      </w:r>
      <w:r w:rsidRPr="00FE095A">
        <w:rPr>
          <w:rFonts w:eastAsia="Times New Roman"/>
          <w:szCs w:val="24"/>
          <w:vertAlign w:val="superscript"/>
          <w:lang w:eastAsia="cs-CZ"/>
        </w:rPr>
        <w:t>1)</w:t>
      </w:r>
      <w:r w:rsidRPr="00FE095A">
        <w:rPr>
          <w:rFonts w:eastAsia="Times New Roman"/>
          <w:szCs w:val="24"/>
          <w:lang w:eastAsia="cs-CZ"/>
        </w:rPr>
        <w:t xml:space="preserve"> i po dni účinnosti tohoto zákona.</w:t>
      </w:r>
    </w:p>
    <w:p w:rsidR="00FE095A" w:rsidRPr="00FE095A" w:rsidRDefault="00FE095A" w:rsidP="00FE095A">
      <w:pPr>
        <w:spacing w:after="0" w:line="240" w:lineRule="auto"/>
        <w:jc w:val="both"/>
        <w:rPr>
          <w:rFonts w:eastAsia="Times New Roman"/>
          <w:szCs w:val="24"/>
          <w:lang w:eastAsia="cs-CZ"/>
        </w:rPr>
      </w:pPr>
    </w:p>
    <w:p w:rsidR="00FE095A" w:rsidRPr="00FE095A" w:rsidRDefault="00FE095A" w:rsidP="00FE095A">
      <w:pPr>
        <w:spacing w:after="0" w:line="240" w:lineRule="auto"/>
        <w:jc w:val="center"/>
        <w:rPr>
          <w:rFonts w:eastAsia="Times New Roman"/>
          <w:szCs w:val="24"/>
          <w:lang w:eastAsia="cs-CZ"/>
        </w:rPr>
      </w:pPr>
      <w:r w:rsidRPr="00FE095A">
        <w:rPr>
          <w:rFonts w:eastAsia="Times New Roman"/>
          <w:szCs w:val="24"/>
          <w:lang w:eastAsia="cs-CZ"/>
        </w:rPr>
        <w:t>Čl. III</w:t>
      </w:r>
    </w:p>
    <w:p w:rsidR="00FE095A" w:rsidRPr="00FE095A" w:rsidRDefault="00FE095A" w:rsidP="00FE095A">
      <w:pPr>
        <w:spacing w:after="0" w:line="240" w:lineRule="auto"/>
        <w:jc w:val="center"/>
        <w:rPr>
          <w:rFonts w:eastAsia="Times New Roman"/>
          <w:b/>
          <w:szCs w:val="24"/>
          <w:lang w:eastAsia="cs-CZ"/>
        </w:rPr>
      </w:pPr>
      <w:r w:rsidRPr="00FE095A">
        <w:rPr>
          <w:rFonts w:eastAsia="Times New Roman"/>
          <w:b/>
          <w:szCs w:val="24"/>
          <w:lang w:eastAsia="cs-CZ"/>
        </w:rPr>
        <w:t>Účinnost</w:t>
      </w:r>
    </w:p>
    <w:p w:rsidR="00FE095A" w:rsidRPr="00FE095A" w:rsidRDefault="00FE095A" w:rsidP="00FE095A">
      <w:pPr>
        <w:spacing w:after="0" w:line="240" w:lineRule="auto"/>
        <w:jc w:val="both"/>
        <w:rPr>
          <w:rFonts w:eastAsia="Times New Roman"/>
          <w:szCs w:val="24"/>
          <w:lang w:eastAsia="cs-CZ"/>
        </w:rPr>
      </w:pPr>
    </w:p>
    <w:p w:rsidR="00FE095A" w:rsidRPr="00FE095A" w:rsidRDefault="00FE095A" w:rsidP="00FE095A">
      <w:pPr>
        <w:spacing w:after="0" w:line="240" w:lineRule="auto"/>
        <w:jc w:val="both"/>
        <w:rPr>
          <w:rFonts w:eastAsia="Times New Roman"/>
          <w:szCs w:val="24"/>
          <w:lang w:eastAsia="cs-CZ"/>
        </w:rPr>
      </w:pPr>
      <w:r w:rsidRPr="00FE095A">
        <w:rPr>
          <w:rFonts w:eastAsia="Times New Roman"/>
          <w:szCs w:val="24"/>
          <w:lang w:eastAsia="cs-CZ"/>
        </w:rPr>
        <w:tab/>
        <w:t>Tento zákon nabývá účinnosti dnem 1. ledna 2021.</w:t>
      </w:r>
    </w:p>
    <w:p w:rsidR="00FE095A" w:rsidRPr="00D93C21" w:rsidRDefault="00FE095A" w:rsidP="00FE095A">
      <w:pPr>
        <w:spacing w:after="0" w:line="240" w:lineRule="auto"/>
        <w:jc w:val="both"/>
        <w:rPr>
          <w:rFonts w:eastAsia="Times New Roman"/>
          <w:szCs w:val="24"/>
          <w:lang w:eastAsia="cs-CZ"/>
        </w:rPr>
      </w:pPr>
    </w:p>
    <w:p w:rsidR="00FE095A" w:rsidRPr="00D93C21" w:rsidRDefault="00FE095A" w:rsidP="00FE095A">
      <w:pPr>
        <w:spacing w:after="0" w:line="240" w:lineRule="auto"/>
        <w:jc w:val="both"/>
        <w:rPr>
          <w:rFonts w:eastAsia="Times New Roman"/>
          <w:sz w:val="20"/>
          <w:szCs w:val="20"/>
          <w:lang w:eastAsia="cs-CZ"/>
        </w:rPr>
      </w:pPr>
      <w:r w:rsidRPr="00D93C21">
        <w:rPr>
          <w:rFonts w:eastAsia="Times New Roman"/>
          <w:sz w:val="20"/>
          <w:szCs w:val="20"/>
          <w:lang w:eastAsia="cs-CZ"/>
        </w:rPr>
        <w:t>Poznámka pod čarou:</w:t>
      </w:r>
    </w:p>
    <w:p w:rsidR="00FE095A" w:rsidRPr="00FE095A" w:rsidRDefault="00FE095A" w:rsidP="00FE095A">
      <w:pPr>
        <w:spacing w:after="0" w:line="240" w:lineRule="auto"/>
        <w:jc w:val="both"/>
        <w:rPr>
          <w:rFonts w:eastAsia="Times New Roman"/>
          <w:sz w:val="20"/>
          <w:szCs w:val="20"/>
          <w:lang w:eastAsia="cs-CZ"/>
        </w:rPr>
      </w:pPr>
    </w:p>
    <w:p w:rsidR="00FE095A" w:rsidRPr="00D93C21" w:rsidRDefault="00FE095A" w:rsidP="00FE095A">
      <w:pPr>
        <w:pStyle w:val="Odstavecseseznamem"/>
        <w:numPr>
          <w:ilvl w:val="0"/>
          <w:numId w:val="14"/>
        </w:numPr>
        <w:suppressAutoHyphens w:val="0"/>
        <w:spacing w:after="0" w:line="240" w:lineRule="auto"/>
        <w:jc w:val="both"/>
        <w:rPr>
          <w:rFonts w:eastAsia="Times New Roman"/>
          <w:szCs w:val="24"/>
          <w:lang w:eastAsia="cs-CZ"/>
        </w:rPr>
      </w:pPr>
      <w:r w:rsidRPr="00D93C21">
        <w:rPr>
          <w:rFonts w:eastAsia="Times New Roman"/>
          <w:sz w:val="20"/>
          <w:szCs w:val="20"/>
          <w:lang w:eastAsia="cs-CZ"/>
        </w:rPr>
        <w:t>§ 7 a 8 zákona č. 250/2016 Sb., o odpovědnosti za přestupky a řízení o nich</w:t>
      </w:r>
      <w:r w:rsidRPr="00D93C21">
        <w:rPr>
          <w:rFonts w:eastAsia="Times New Roman"/>
          <w:szCs w:val="24"/>
          <w:lang w:eastAsia="cs-CZ"/>
        </w:rPr>
        <w:t>“;</w:t>
      </w:r>
    </w:p>
    <w:p w:rsidR="00FE095A" w:rsidRPr="00FE095A" w:rsidRDefault="00FE095A" w:rsidP="00FE095A">
      <w:pPr>
        <w:spacing w:after="0" w:line="240" w:lineRule="auto"/>
        <w:jc w:val="both"/>
        <w:rPr>
          <w:rFonts w:eastAsia="Times New Roman"/>
          <w:szCs w:val="24"/>
          <w:lang w:eastAsia="cs-CZ"/>
        </w:rPr>
      </w:pPr>
    </w:p>
    <w:p w:rsidR="00FE095A" w:rsidRPr="00FE095A" w:rsidRDefault="00FE095A" w:rsidP="00FE095A">
      <w:pPr>
        <w:spacing w:after="0" w:line="240" w:lineRule="auto"/>
        <w:jc w:val="both"/>
        <w:rPr>
          <w:rFonts w:eastAsia="Times New Roman"/>
          <w:szCs w:val="24"/>
          <w:lang w:eastAsia="cs-CZ"/>
        </w:rPr>
      </w:pPr>
    </w:p>
    <w:p w:rsidR="00DA23B8" w:rsidRDefault="00DA23B8" w:rsidP="00DA23B8">
      <w:pPr>
        <w:pStyle w:val="PS-uvodnodstavec"/>
        <w:spacing w:after="0"/>
        <w:ind w:firstLine="0"/>
      </w:pPr>
    </w:p>
    <w:p w:rsidR="00DA23B8" w:rsidRDefault="0089526B" w:rsidP="00DA23B8">
      <w:pPr>
        <w:pStyle w:val="PS-uvodnodstavec"/>
        <w:spacing w:after="0"/>
        <w:ind w:firstLine="0"/>
      </w:pPr>
      <w:r>
        <w:tab/>
      </w:r>
      <w:proofErr w:type="gramStart"/>
      <w:r w:rsidR="00DA23B8">
        <w:t>II.   z m o c ň u j e   zpravodaj</w:t>
      </w:r>
      <w:r w:rsidR="000000AB">
        <w:t>ku</w:t>
      </w:r>
      <w:proofErr w:type="gramEnd"/>
      <w:r w:rsidR="00DA23B8">
        <w:t xml:space="preserve"> výboru, aby</w:t>
      </w:r>
    </w:p>
    <w:p w:rsidR="00DA23B8" w:rsidRDefault="00DA23B8" w:rsidP="00DA23B8">
      <w:pPr>
        <w:pStyle w:val="PS-uvodnodstavec"/>
        <w:numPr>
          <w:ilvl w:val="0"/>
          <w:numId w:val="12"/>
        </w:numPr>
        <w:spacing w:after="0"/>
      </w:pPr>
      <w:r>
        <w:t>se stanoviskem výboru seznámil</w:t>
      </w:r>
      <w:r w:rsidR="000000AB">
        <w:t>a</w:t>
      </w:r>
      <w:r>
        <w:t xml:space="preserve"> schůzi Poslanecké sněmovny,</w:t>
      </w:r>
    </w:p>
    <w:p w:rsidR="00DA23B8" w:rsidRDefault="00DA23B8" w:rsidP="00DA23B8">
      <w:pPr>
        <w:pStyle w:val="PS-uvodnodstavec"/>
        <w:numPr>
          <w:ilvl w:val="0"/>
          <w:numId w:val="12"/>
        </w:numPr>
        <w:spacing w:after="0"/>
      </w:pPr>
      <w:r>
        <w:t>ve spolupráci s legislativním odborem Kanceláře Poslanecké sněmovny provedl</w:t>
      </w:r>
      <w:r w:rsidR="000000AB">
        <w:t>a</w:t>
      </w:r>
      <w:r>
        <w:t xml:space="preserve"> příslušné legislativně technické úpravy.</w:t>
      </w:r>
    </w:p>
    <w:p w:rsidR="00DA23B8" w:rsidRDefault="00DA23B8" w:rsidP="00CB75DB">
      <w:pPr>
        <w:pStyle w:val="PS-uvodnodstavec"/>
        <w:spacing w:after="0"/>
        <w:ind w:firstLine="0"/>
      </w:pPr>
    </w:p>
    <w:p w:rsidR="00DA23B8" w:rsidRDefault="00DA23B8" w:rsidP="00CB75DB">
      <w:pPr>
        <w:pStyle w:val="PS-uvodnodstavec"/>
        <w:spacing w:after="0"/>
        <w:ind w:firstLine="0"/>
      </w:pPr>
      <w:bookmarkStart w:id="1" w:name="_GoBack"/>
      <w:bookmarkEnd w:id="1"/>
    </w:p>
    <w:p w:rsidR="001777E6" w:rsidRDefault="001777E6" w:rsidP="001777E6">
      <w:pPr>
        <w:pStyle w:val="PS-uvodnodstavec"/>
        <w:spacing w:after="0"/>
        <w:ind w:left="360" w:firstLine="0"/>
      </w:pPr>
    </w:p>
    <w:p w:rsidR="00FE095A" w:rsidRDefault="00FE095A" w:rsidP="001777E6">
      <w:pPr>
        <w:pStyle w:val="PS-uvodnodstavec"/>
        <w:spacing w:after="0"/>
        <w:ind w:left="360" w:firstLine="0"/>
      </w:pPr>
    </w:p>
    <w:p w:rsidR="001777E6" w:rsidRDefault="001777E6" w:rsidP="001777E6">
      <w:pPr>
        <w:pStyle w:val="PS-uvodnodstavec"/>
        <w:spacing w:after="0"/>
        <w:ind w:left="360" w:firstLine="0"/>
      </w:pPr>
    </w:p>
    <w:p w:rsidR="00E31228" w:rsidRDefault="00E31228" w:rsidP="00E31228">
      <w:pPr>
        <w:keepNext/>
        <w:tabs>
          <w:tab w:val="center" w:pos="1701"/>
          <w:tab w:val="center" w:pos="4536"/>
          <w:tab w:val="center" w:pos="7371"/>
        </w:tabs>
        <w:spacing w:after="0" w:line="240" w:lineRule="auto"/>
      </w:pPr>
      <w:r>
        <w:tab/>
      </w:r>
      <w:proofErr w:type="gramStart"/>
      <w:r w:rsidR="00FE095A">
        <w:t>Alena   G a j d ů š k o v</w:t>
      </w:r>
      <w:r w:rsidR="00F32291">
        <w:t> </w:t>
      </w:r>
      <w:r w:rsidR="00FE095A">
        <w:t>á</w:t>
      </w:r>
      <w:r w:rsidR="00F32291">
        <w:t xml:space="preserve"> ,   v.</w:t>
      </w:r>
      <w:proofErr w:type="gramEnd"/>
      <w:r w:rsidR="00F32291">
        <w:t xml:space="preserve"> r.</w:t>
      </w:r>
      <w:r>
        <w:tab/>
      </w:r>
      <w:r>
        <w:tab/>
      </w:r>
      <w:r w:rsidR="000000AB">
        <w:t>Jana   P a s t u c h o v á</w:t>
      </w:r>
      <w:r w:rsidR="0032034E">
        <w:t xml:space="preserve"> </w:t>
      </w:r>
      <w:r w:rsidR="00F32291">
        <w:t>,   v. r.</w:t>
      </w:r>
    </w:p>
    <w:p w:rsidR="00D33DEB" w:rsidRDefault="002610E2" w:rsidP="00D377EE">
      <w:pPr>
        <w:keepNext/>
        <w:tabs>
          <w:tab w:val="center" w:pos="1701"/>
          <w:tab w:val="center" w:pos="4536"/>
          <w:tab w:val="center" w:pos="7371"/>
        </w:tabs>
        <w:spacing w:after="0" w:line="240" w:lineRule="auto"/>
      </w:pPr>
      <w:r>
        <w:tab/>
        <w:t>ověřovatel</w:t>
      </w:r>
      <w:r w:rsidR="00C70511">
        <w:t>ka</w:t>
      </w:r>
      <w:r w:rsidR="00E31228">
        <w:t xml:space="preserve"> výboru</w:t>
      </w:r>
      <w:r w:rsidR="00E31228">
        <w:tab/>
      </w:r>
      <w:r w:rsidR="00E31228">
        <w:tab/>
      </w:r>
      <w:r w:rsidR="00F00E7D">
        <w:t>zpravodaj</w:t>
      </w:r>
      <w:r w:rsidR="000000AB">
        <w:t>ka</w:t>
      </w:r>
      <w:r w:rsidR="00D377EE">
        <w:t xml:space="preserve"> výboru</w:t>
      </w:r>
      <w:r w:rsidR="001C412A">
        <w:tab/>
      </w:r>
    </w:p>
    <w:p w:rsidR="00D33DEB" w:rsidRDefault="00D33DEB" w:rsidP="00D377EE">
      <w:pPr>
        <w:keepNext/>
        <w:tabs>
          <w:tab w:val="center" w:pos="1701"/>
          <w:tab w:val="center" w:pos="4536"/>
          <w:tab w:val="center" w:pos="7371"/>
        </w:tabs>
        <w:spacing w:after="0" w:line="240" w:lineRule="auto"/>
      </w:pPr>
    </w:p>
    <w:p w:rsidR="00F00E7D" w:rsidRDefault="00F00E7D" w:rsidP="00D377EE">
      <w:pPr>
        <w:keepNext/>
        <w:tabs>
          <w:tab w:val="center" w:pos="1701"/>
          <w:tab w:val="center" w:pos="4536"/>
          <w:tab w:val="center" w:pos="7371"/>
        </w:tabs>
        <w:spacing w:after="0" w:line="240" w:lineRule="auto"/>
      </w:pPr>
    </w:p>
    <w:p w:rsidR="00FE095A" w:rsidRDefault="00FE095A" w:rsidP="00D377EE">
      <w:pPr>
        <w:keepNext/>
        <w:tabs>
          <w:tab w:val="center" w:pos="1701"/>
          <w:tab w:val="center" w:pos="4536"/>
          <w:tab w:val="center" w:pos="7371"/>
        </w:tabs>
        <w:spacing w:after="0" w:line="240" w:lineRule="auto"/>
      </w:pPr>
    </w:p>
    <w:p w:rsidR="00FE095A" w:rsidRDefault="00FE095A" w:rsidP="00D377EE">
      <w:pPr>
        <w:keepNext/>
        <w:tabs>
          <w:tab w:val="center" w:pos="1701"/>
          <w:tab w:val="center" w:pos="4536"/>
          <w:tab w:val="center" w:pos="7371"/>
        </w:tabs>
        <w:spacing w:after="0" w:line="240" w:lineRule="auto"/>
      </w:pPr>
    </w:p>
    <w:p w:rsidR="00F00E7D" w:rsidRDefault="00FE095A" w:rsidP="004E0D8D">
      <w:pPr>
        <w:keepNext/>
        <w:tabs>
          <w:tab w:val="center" w:pos="1701"/>
          <w:tab w:val="center" w:pos="4536"/>
          <w:tab w:val="center" w:pos="7371"/>
        </w:tabs>
        <w:spacing w:after="0" w:line="240" w:lineRule="auto"/>
        <w:jc w:val="center"/>
      </w:pPr>
      <w:proofErr w:type="gramStart"/>
      <w:r>
        <w:t>Hana   A u l i c k á   J í r o v c o v</w:t>
      </w:r>
      <w:r w:rsidR="00F32291">
        <w:t> </w:t>
      </w:r>
      <w:r>
        <w:t>á</w:t>
      </w:r>
      <w:r w:rsidR="00F32291">
        <w:t xml:space="preserve"> ,   v.</w:t>
      </w:r>
      <w:proofErr w:type="gramEnd"/>
      <w:r w:rsidR="00F32291">
        <w:t xml:space="preserve"> r.</w:t>
      </w:r>
    </w:p>
    <w:p w:rsidR="00F00E7D" w:rsidRDefault="000000AB" w:rsidP="00F00E7D">
      <w:pPr>
        <w:keepNext/>
        <w:tabs>
          <w:tab w:val="center" w:pos="1701"/>
          <w:tab w:val="center" w:pos="4536"/>
          <w:tab w:val="center" w:pos="7371"/>
        </w:tabs>
        <w:spacing w:after="0" w:line="240" w:lineRule="auto"/>
        <w:jc w:val="center"/>
      </w:pPr>
      <w:r>
        <w:t>místo</w:t>
      </w:r>
      <w:r w:rsidR="00F00E7D">
        <w:t>předsedkyně výboru</w:t>
      </w:r>
    </w:p>
    <w:p w:rsidR="00D33DEB" w:rsidRDefault="00D33DEB" w:rsidP="00D377EE">
      <w:pPr>
        <w:keepNext/>
        <w:tabs>
          <w:tab w:val="center" w:pos="1701"/>
          <w:tab w:val="center" w:pos="4536"/>
          <w:tab w:val="center" w:pos="7371"/>
        </w:tabs>
        <w:spacing w:after="0" w:line="240" w:lineRule="auto"/>
      </w:pPr>
    </w:p>
    <w:p w:rsidR="00D33DEB" w:rsidRDefault="00D33DEB" w:rsidP="00D377EE">
      <w:pPr>
        <w:keepNext/>
        <w:tabs>
          <w:tab w:val="center" w:pos="1701"/>
          <w:tab w:val="center" w:pos="4536"/>
          <w:tab w:val="center" w:pos="7371"/>
        </w:tabs>
        <w:spacing w:after="0" w:line="240" w:lineRule="auto"/>
      </w:pPr>
    </w:p>
    <w:p w:rsidR="00D33DEB" w:rsidRDefault="00D33DEB" w:rsidP="00D377EE">
      <w:pPr>
        <w:keepNext/>
        <w:tabs>
          <w:tab w:val="center" w:pos="1701"/>
          <w:tab w:val="center" w:pos="4536"/>
          <w:tab w:val="center" w:pos="7371"/>
        </w:tabs>
        <w:spacing w:after="0" w:line="240" w:lineRule="auto"/>
      </w:pPr>
    </w:p>
    <w:sectPr w:rsidR="00D33DEB">
      <w:headerReference w:type="default" r:id="rId7"/>
      <w:footerReference w:type="default" r:id="rId8"/>
      <w:pgSz w:w="11906" w:h="16838"/>
      <w:pgMar w:top="1134" w:right="1418" w:bottom="1418" w:left="1418" w:header="0"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647" w:rsidRDefault="00CE0647" w:rsidP="009A5EDB">
      <w:pPr>
        <w:spacing w:after="0" w:line="240" w:lineRule="auto"/>
      </w:pPr>
      <w:r>
        <w:separator/>
      </w:r>
    </w:p>
  </w:endnote>
  <w:endnote w:type="continuationSeparator" w:id="0">
    <w:p w:rsidR="00CE0647" w:rsidRDefault="00CE0647" w:rsidP="009A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G Omega">
    <w:altName w:val="Arial"/>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722369"/>
      <w:docPartObj>
        <w:docPartGallery w:val="Page Numbers (Bottom of Page)"/>
        <w:docPartUnique/>
      </w:docPartObj>
    </w:sdtPr>
    <w:sdtEndPr/>
    <w:sdtContent>
      <w:p w:rsidR="00FE095A" w:rsidRDefault="00FE095A">
        <w:pPr>
          <w:pStyle w:val="Zpat"/>
          <w:jc w:val="center"/>
        </w:pPr>
        <w:r>
          <w:fldChar w:fldCharType="begin"/>
        </w:r>
        <w:r>
          <w:instrText>PAGE   \* MERGEFORMAT</w:instrText>
        </w:r>
        <w:r>
          <w:fldChar w:fldCharType="separate"/>
        </w:r>
        <w:r w:rsidR="008B2E38">
          <w:rPr>
            <w:noProof/>
          </w:rPr>
          <w:t>4</w:t>
        </w:r>
        <w:r>
          <w:fldChar w:fldCharType="end"/>
        </w:r>
      </w:p>
    </w:sdtContent>
  </w:sdt>
  <w:p w:rsidR="009A5EDB" w:rsidRDefault="009A5E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647" w:rsidRDefault="00CE0647" w:rsidP="009A5EDB">
      <w:pPr>
        <w:spacing w:after="0" w:line="240" w:lineRule="auto"/>
      </w:pPr>
      <w:r>
        <w:separator/>
      </w:r>
    </w:p>
  </w:footnote>
  <w:footnote w:type="continuationSeparator" w:id="0">
    <w:p w:rsidR="00CE0647" w:rsidRDefault="00CE0647" w:rsidP="009A5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EDB" w:rsidRDefault="009A5EDB">
    <w:pPr>
      <w:pStyle w:val="Zhlav"/>
      <w:jc w:val="center"/>
    </w:pPr>
  </w:p>
  <w:p w:rsidR="009A5EDB" w:rsidRDefault="009A5ED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9CE"/>
    <w:multiLevelType w:val="hybridMultilevel"/>
    <w:tmpl w:val="07046518"/>
    <w:lvl w:ilvl="0" w:tplc="B27A94A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37F5E4B"/>
    <w:multiLevelType w:val="multilevel"/>
    <w:tmpl w:val="5F4C7D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35E2336"/>
    <w:multiLevelType w:val="multilevel"/>
    <w:tmpl w:val="EEC6C490"/>
    <w:lvl w:ilvl="0">
      <w:start w:val="1"/>
      <w:numFmt w:val="upperRoman"/>
      <w:lvlText w:val="%1."/>
      <w:lvlJc w:val="left"/>
      <w:pPr>
        <w:ind w:left="360" w:hanging="360"/>
      </w:pPr>
    </w:lvl>
    <w:lvl w:ilvl="1">
      <w:start w:val="1"/>
      <w:numFmt w:val="lowerLetter"/>
      <w:lvlText w:val="%2."/>
      <w:lvlJc w:val="left"/>
      <w:pPr>
        <w:ind w:left="2511" w:hanging="360"/>
      </w:pPr>
    </w:lvl>
    <w:lvl w:ilvl="2">
      <w:start w:val="1"/>
      <w:numFmt w:val="lowerRoman"/>
      <w:lvlText w:val="%3."/>
      <w:lvlJc w:val="right"/>
      <w:pPr>
        <w:ind w:left="3231" w:hanging="180"/>
      </w:pPr>
    </w:lvl>
    <w:lvl w:ilvl="3">
      <w:start w:val="1"/>
      <w:numFmt w:val="decimal"/>
      <w:lvlText w:val="%4."/>
      <w:lvlJc w:val="left"/>
      <w:pPr>
        <w:ind w:left="3951" w:hanging="360"/>
      </w:pPr>
    </w:lvl>
    <w:lvl w:ilvl="4">
      <w:start w:val="1"/>
      <w:numFmt w:val="lowerLetter"/>
      <w:lvlText w:val="%5."/>
      <w:lvlJc w:val="left"/>
      <w:pPr>
        <w:ind w:left="4671" w:hanging="360"/>
      </w:pPr>
    </w:lvl>
    <w:lvl w:ilvl="5">
      <w:start w:val="1"/>
      <w:numFmt w:val="lowerRoman"/>
      <w:lvlText w:val="%6."/>
      <w:lvlJc w:val="right"/>
      <w:pPr>
        <w:ind w:left="5391" w:hanging="180"/>
      </w:pPr>
    </w:lvl>
    <w:lvl w:ilvl="6">
      <w:start w:val="1"/>
      <w:numFmt w:val="decimal"/>
      <w:lvlText w:val="%7."/>
      <w:lvlJc w:val="left"/>
      <w:pPr>
        <w:ind w:left="6111" w:hanging="360"/>
      </w:pPr>
    </w:lvl>
    <w:lvl w:ilvl="7">
      <w:start w:val="1"/>
      <w:numFmt w:val="lowerLetter"/>
      <w:lvlText w:val="%8."/>
      <w:lvlJc w:val="left"/>
      <w:pPr>
        <w:ind w:left="6831" w:hanging="360"/>
      </w:pPr>
    </w:lvl>
    <w:lvl w:ilvl="8">
      <w:start w:val="1"/>
      <w:numFmt w:val="lowerRoman"/>
      <w:lvlText w:val="%9."/>
      <w:lvlJc w:val="right"/>
      <w:pPr>
        <w:ind w:left="7551" w:hanging="180"/>
      </w:pPr>
    </w:lvl>
  </w:abstractNum>
  <w:abstractNum w:abstractNumId="3" w15:restartNumberingAfterBreak="0">
    <w:nsid w:val="296E1FEF"/>
    <w:multiLevelType w:val="multilevel"/>
    <w:tmpl w:val="A7A4ED52"/>
    <w:lvl w:ilvl="0">
      <w:start w:val="17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1513996"/>
    <w:multiLevelType w:val="hybridMultilevel"/>
    <w:tmpl w:val="111CAADE"/>
    <w:lvl w:ilvl="0" w:tplc="58B8ED3E">
      <w:start w:val="2"/>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3B5F6519"/>
    <w:multiLevelType w:val="hybridMultilevel"/>
    <w:tmpl w:val="9A203088"/>
    <w:lvl w:ilvl="0" w:tplc="354AB3A0">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6" w15:restartNumberingAfterBreak="0">
    <w:nsid w:val="3D593780"/>
    <w:multiLevelType w:val="hybridMultilevel"/>
    <w:tmpl w:val="E236BB98"/>
    <w:lvl w:ilvl="0" w:tplc="921CBEF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420A3173"/>
    <w:multiLevelType w:val="hybridMultilevel"/>
    <w:tmpl w:val="779ACB6C"/>
    <w:lvl w:ilvl="0" w:tplc="83061A6E">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9B45373"/>
    <w:multiLevelType w:val="hybridMultilevel"/>
    <w:tmpl w:val="96581A3A"/>
    <w:lvl w:ilvl="0" w:tplc="BA5AC4C0">
      <w:start w:val="2"/>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4E1302C5"/>
    <w:multiLevelType w:val="hybridMultilevel"/>
    <w:tmpl w:val="B39CFCEE"/>
    <w:lvl w:ilvl="0" w:tplc="014AC358">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0" w15:restartNumberingAfterBreak="0">
    <w:nsid w:val="58F4582E"/>
    <w:multiLevelType w:val="hybridMultilevel"/>
    <w:tmpl w:val="9B88599C"/>
    <w:lvl w:ilvl="0" w:tplc="75FCE1EC">
      <w:start w:val="4"/>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6FC23D6F"/>
    <w:multiLevelType w:val="hybridMultilevel"/>
    <w:tmpl w:val="C666EAF2"/>
    <w:lvl w:ilvl="0" w:tplc="1332BEA2">
      <w:start w:val="2"/>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70025534"/>
    <w:multiLevelType w:val="hybridMultilevel"/>
    <w:tmpl w:val="9E62A6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86926C4"/>
    <w:multiLevelType w:val="hybridMultilevel"/>
    <w:tmpl w:val="DC5EBF88"/>
    <w:lvl w:ilvl="0" w:tplc="A38E1DF6">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9"/>
  </w:num>
  <w:num w:numId="5">
    <w:abstractNumId w:val="0"/>
  </w:num>
  <w:num w:numId="6">
    <w:abstractNumId w:val="10"/>
  </w:num>
  <w:num w:numId="7">
    <w:abstractNumId w:val="4"/>
  </w:num>
  <w:num w:numId="8">
    <w:abstractNumId w:val="8"/>
  </w:num>
  <w:num w:numId="9">
    <w:abstractNumId w:val="6"/>
  </w:num>
  <w:num w:numId="10">
    <w:abstractNumId w:val="7"/>
  </w:num>
  <w:num w:numId="11">
    <w:abstractNumId w:val="13"/>
  </w:num>
  <w:num w:numId="12">
    <w:abstractNumId w:val="11"/>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A80"/>
    <w:rsid w:val="000000AB"/>
    <w:rsid w:val="00011446"/>
    <w:rsid w:val="00016037"/>
    <w:rsid w:val="00033797"/>
    <w:rsid w:val="0004375F"/>
    <w:rsid w:val="00052A04"/>
    <w:rsid w:val="000641AA"/>
    <w:rsid w:val="00064985"/>
    <w:rsid w:val="00066E75"/>
    <w:rsid w:val="00085E40"/>
    <w:rsid w:val="000943C9"/>
    <w:rsid w:val="00096684"/>
    <w:rsid w:val="00097D31"/>
    <w:rsid w:val="000B2130"/>
    <w:rsid w:val="000C6AE4"/>
    <w:rsid w:val="000D4BEE"/>
    <w:rsid w:val="000D6D1F"/>
    <w:rsid w:val="000E5670"/>
    <w:rsid w:val="000E6983"/>
    <w:rsid w:val="000F0377"/>
    <w:rsid w:val="000F795B"/>
    <w:rsid w:val="00100630"/>
    <w:rsid w:val="00101A4E"/>
    <w:rsid w:val="00144B84"/>
    <w:rsid w:val="00151B4E"/>
    <w:rsid w:val="00162BCA"/>
    <w:rsid w:val="00164372"/>
    <w:rsid w:val="00172FB5"/>
    <w:rsid w:val="00177799"/>
    <w:rsid w:val="001777E6"/>
    <w:rsid w:val="001A023F"/>
    <w:rsid w:val="001A4368"/>
    <w:rsid w:val="001B2B7C"/>
    <w:rsid w:val="001C1570"/>
    <w:rsid w:val="001C412A"/>
    <w:rsid w:val="001F4E2E"/>
    <w:rsid w:val="0022257C"/>
    <w:rsid w:val="002328F0"/>
    <w:rsid w:val="002610E2"/>
    <w:rsid w:val="0027059F"/>
    <w:rsid w:val="002751E2"/>
    <w:rsid w:val="002803C8"/>
    <w:rsid w:val="0028044D"/>
    <w:rsid w:val="0028338C"/>
    <w:rsid w:val="002835FE"/>
    <w:rsid w:val="002863B0"/>
    <w:rsid w:val="00292581"/>
    <w:rsid w:val="002A27D6"/>
    <w:rsid w:val="002A57A9"/>
    <w:rsid w:val="002B43D5"/>
    <w:rsid w:val="002B5F0B"/>
    <w:rsid w:val="002C16F7"/>
    <w:rsid w:val="002C18FD"/>
    <w:rsid w:val="002C1C53"/>
    <w:rsid w:val="002C26FA"/>
    <w:rsid w:val="002C624D"/>
    <w:rsid w:val="002D039F"/>
    <w:rsid w:val="002D4355"/>
    <w:rsid w:val="002F71EB"/>
    <w:rsid w:val="00302825"/>
    <w:rsid w:val="00303B27"/>
    <w:rsid w:val="00304551"/>
    <w:rsid w:val="00304C34"/>
    <w:rsid w:val="00305986"/>
    <w:rsid w:val="00317F09"/>
    <w:rsid w:val="0032034E"/>
    <w:rsid w:val="0032047E"/>
    <w:rsid w:val="00334323"/>
    <w:rsid w:val="00357F60"/>
    <w:rsid w:val="00380666"/>
    <w:rsid w:val="0038600E"/>
    <w:rsid w:val="00390077"/>
    <w:rsid w:val="00393BF9"/>
    <w:rsid w:val="00394A51"/>
    <w:rsid w:val="003B220E"/>
    <w:rsid w:val="003B5D2D"/>
    <w:rsid w:val="003C118B"/>
    <w:rsid w:val="003C1D50"/>
    <w:rsid w:val="003C241C"/>
    <w:rsid w:val="003C589E"/>
    <w:rsid w:val="003D1466"/>
    <w:rsid w:val="003D4909"/>
    <w:rsid w:val="003D6585"/>
    <w:rsid w:val="003E4F11"/>
    <w:rsid w:val="00405A77"/>
    <w:rsid w:val="00422240"/>
    <w:rsid w:val="00426677"/>
    <w:rsid w:val="004268D0"/>
    <w:rsid w:val="00443DA9"/>
    <w:rsid w:val="0044469C"/>
    <w:rsid w:val="004463BF"/>
    <w:rsid w:val="00453E9A"/>
    <w:rsid w:val="00457F23"/>
    <w:rsid w:val="004832E9"/>
    <w:rsid w:val="00485963"/>
    <w:rsid w:val="004909A2"/>
    <w:rsid w:val="004A7C09"/>
    <w:rsid w:val="004B064F"/>
    <w:rsid w:val="004C06A1"/>
    <w:rsid w:val="004C1346"/>
    <w:rsid w:val="004D6597"/>
    <w:rsid w:val="004E0D8D"/>
    <w:rsid w:val="004E71C7"/>
    <w:rsid w:val="004E73BB"/>
    <w:rsid w:val="004E7C3D"/>
    <w:rsid w:val="00500335"/>
    <w:rsid w:val="00507930"/>
    <w:rsid w:val="005136E7"/>
    <w:rsid w:val="005231F2"/>
    <w:rsid w:val="005245E9"/>
    <w:rsid w:val="005602FA"/>
    <w:rsid w:val="00580CC0"/>
    <w:rsid w:val="00584108"/>
    <w:rsid w:val="00587547"/>
    <w:rsid w:val="00594933"/>
    <w:rsid w:val="005A722F"/>
    <w:rsid w:val="005C03E3"/>
    <w:rsid w:val="005C7F21"/>
    <w:rsid w:val="005D7BFF"/>
    <w:rsid w:val="005E6F24"/>
    <w:rsid w:val="00625D3F"/>
    <w:rsid w:val="00635969"/>
    <w:rsid w:val="00651373"/>
    <w:rsid w:val="00663BFE"/>
    <w:rsid w:val="00674476"/>
    <w:rsid w:val="00676ED5"/>
    <w:rsid w:val="006803FF"/>
    <w:rsid w:val="00684A67"/>
    <w:rsid w:val="00684A86"/>
    <w:rsid w:val="00697522"/>
    <w:rsid w:val="006A4F02"/>
    <w:rsid w:val="006B17CC"/>
    <w:rsid w:val="006B3683"/>
    <w:rsid w:val="006B4F0E"/>
    <w:rsid w:val="006C0BF7"/>
    <w:rsid w:val="006C2430"/>
    <w:rsid w:val="006C33C0"/>
    <w:rsid w:val="006F3711"/>
    <w:rsid w:val="006F6F1F"/>
    <w:rsid w:val="00704E49"/>
    <w:rsid w:val="00705492"/>
    <w:rsid w:val="0070613D"/>
    <w:rsid w:val="00715787"/>
    <w:rsid w:val="00716A07"/>
    <w:rsid w:val="0072058A"/>
    <w:rsid w:val="00726FE6"/>
    <w:rsid w:val="00727063"/>
    <w:rsid w:val="00744B25"/>
    <w:rsid w:val="00745E82"/>
    <w:rsid w:val="007641EB"/>
    <w:rsid w:val="007720C0"/>
    <w:rsid w:val="007872E9"/>
    <w:rsid w:val="00793A03"/>
    <w:rsid w:val="0079693B"/>
    <w:rsid w:val="007A07E4"/>
    <w:rsid w:val="007A0A80"/>
    <w:rsid w:val="007B0192"/>
    <w:rsid w:val="007B5A3D"/>
    <w:rsid w:val="007B60D8"/>
    <w:rsid w:val="007B6C19"/>
    <w:rsid w:val="007D1E15"/>
    <w:rsid w:val="007F10EA"/>
    <w:rsid w:val="007F3DA7"/>
    <w:rsid w:val="0081052E"/>
    <w:rsid w:val="00816EB0"/>
    <w:rsid w:val="00822D20"/>
    <w:rsid w:val="00830C14"/>
    <w:rsid w:val="00843F63"/>
    <w:rsid w:val="00845964"/>
    <w:rsid w:val="00860334"/>
    <w:rsid w:val="00862037"/>
    <w:rsid w:val="00864A1A"/>
    <w:rsid w:val="0087328D"/>
    <w:rsid w:val="008841E0"/>
    <w:rsid w:val="0088449B"/>
    <w:rsid w:val="00884D3D"/>
    <w:rsid w:val="00891EAD"/>
    <w:rsid w:val="0089526B"/>
    <w:rsid w:val="008A467C"/>
    <w:rsid w:val="008B2E38"/>
    <w:rsid w:val="008B2F5A"/>
    <w:rsid w:val="008B324B"/>
    <w:rsid w:val="008B43B4"/>
    <w:rsid w:val="008B5D41"/>
    <w:rsid w:val="008D441E"/>
    <w:rsid w:val="008D50D3"/>
    <w:rsid w:val="008E24A8"/>
    <w:rsid w:val="008E47A4"/>
    <w:rsid w:val="008F14C3"/>
    <w:rsid w:val="008F1D7D"/>
    <w:rsid w:val="008F7165"/>
    <w:rsid w:val="0090490B"/>
    <w:rsid w:val="00913438"/>
    <w:rsid w:val="00924514"/>
    <w:rsid w:val="009330A1"/>
    <w:rsid w:val="00942AF1"/>
    <w:rsid w:val="00954DFB"/>
    <w:rsid w:val="009729F8"/>
    <w:rsid w:val="00976325"/>
    <w:rsid w:val="00980E24"/>
    <w:rsid w:val="00985AE7"/>
    <w:rsid w:val="009A06FE"/>
    <w:rsid w:val="009A5EDB"/>
    <w:rsid w:val="009B03F6"/>
    <w:rsid w:val="009B0D2C"/>
    <w:rsid w:val="009B56FC"/>
    <w:rsid w:val="009C71BC"/>
    <w:rsid w:val="009E6239"/>
    <w:rsid w:val="009F19FD"/>
    <w:rsid w:val="009F3B8B"/>
    <w:rsid w:val="00A07CB1"/>
    <w:rsid w:val="00A31BFD"/>
    <w:rsid w:val="00A31EAF"/>
    <w:rsid w:val="00A358CB"/>
    <w:rsid w:val="00A41E6E"/>
    <w:rsid w:val="00A42E63"/>
    <w:rsid w:val="00A4363F"/>
    <w:rsid w:val="00A44E3B"/>
    <w:rsid w:val="00A45226"/>
    <w:rsid w:val="00A46CA8"/>
    <w:rsid w:val="00A73BB0"/>
    <w:rsid w:val="00A74A3B"/>
    <w:rsid w:val="00A9090F"/>
    <w:rsid w:val="00A9170D"/>
    <w:rsid w:val="00A95116"/>
    <w:rsid w:val="00A975C3"/>
    <w:rsid w:val="00AA6C2A"/>
    <w:rsid w:val="00AB7A00"/>
    <w:rsid w:val="00AC0532"/>
    <w:rsid w:val="00AD155A"/>
    <w:rsid w:val="00AD6C61"/>
    <w:rsid w:val="00AE091C"/>
    <w:rsid w:val="00AF7DEB"/>
    <w:rsid w:val="00B13F7F"/>
    <w:rsid w:val="00B143C3"/>
    <w:rsid w:val="00B1626B"/>
    <w:rsid w:val="00B16F9D"/>
    <w:rsid w:val="00B21B19"/>
    <w:rsid w:val="00B2213F"/>
    <w:rsid w:val="00B2378A"/>
    <w:rsid w:val="00B34B00"/>
    <w:rsid w:val="00B412E6"/>
    <w:rsid w:val="00B5002B"/>
    <w:rsid w:val="00B52031"/>
    <w:rsid w:val="00B576FF"/>
    <w:rsid w:val="00B57DE6"/>
    <w:rsid w:val="00B679DC"/>
    <w:rsid w:val="00B775D7"/>
    <w:rsid w:val="00B81C6B"/>
    <w:rsid w:val="00B83C4C"/>
    <w:rsid w:val="00B84627"/>
    <w:rsid w:val="00B96F5C"/>
    <w:rsid w:val="00B974A6"/>
    <w:rsid w:val="00BA2BD8"/>
    <w:rsid w:val="00BA5F4F"/>
    <w:rsid w:val="00BB3BCF"/>
    <w:rsid w:val="00BC386E"/>
    <w:rsid w:val="00BC79F7"/>
    <w:rsid w:val="00BD33C8"/>
    <w:rsid w:val="00BE015A"/>
    <w:rsid w:val="00BE089F"/>
    <w:rsid w:val="00BE2DE7"/>
    <w:rsid w:val="00BE2E01"/>
    <w:rsid w:val="00BE644F"/>
    <w:rsid w:val="00BF4799"/>
    <w:rsid w:val="00BF6601"/>
    <w:rsid w:val="00C06A63"/>
    <w:rsid w:val="00C12563"/>
    <w:rsid w:val="00C27040"/>
    <w:rsid w:val="00C32DBA"/>
    <w:rsid w:val="00C43EA1"/>
    <w:rsid w:val="00C449D5"/>
    <w:rsid w:val="00C45595"/>
    <w:rsid w:val="00C51F6B"/>
    <w:rsid w:val="00C61655"/>
    <w:rsid w:val="00C70511"/>
    <w:rsid w:val="00C82BEB"/>
    <w:rsid w:val="00C83C80"/>
    <w:rsid w:val="00CA04C0"/>
    <w:rsid w:val="00CB1965"/>
    <w:rsid w:val="00CB75DB"/>
    <w:rsid w:val="00CC36DD"/>
    <w:rsid w:val="00CE0647"/>
    <w:rsid w:val="00D0475D"/>
    <w:rsid w:val="00D06C46"/>
    <w:rsid w:val="00D14BED"/>
    <w:rsid w:val="00D15353"/>
    <w:rsid w:val="00D25E09"/>
    <w:rsid w:val="00D30532"/>
    <w:rsid w:val="00D33DEB"/>
    <w:rsid w:val="00D35220"/>
    <w:rsid w:val="00D377EE"/>
    <w:rsid w:val="00D37804"/>
    <w:rsid w:val="00D50563"/>
    <w:rsid w:val="00D550B3"/>
    <w:rsid w:val="00D55C60"/>
    <w:rsid w:val="00D76DF4"/>
    <w:rsid w:val="00D77F84"/>
    <w:rsid w:val="00D93C21"/>
    <w:rsid w:val="00D93F75"/>
    <w:rsid w:val="00DA23B8"/>
    <w:rsid w:val="00DA6675"/>
    <w:rsid w:val="00DC1AC7"/>
    <w:rsid w:val="00DC426A"/>
    <w:rsid w:val="00DC667F"/>
    <w:rsid w:val="00DC7429"/>
    <w:rsid w:val="00DD1C04"/>
    <w:rsid w:val="00DD2E68"/>
    <w:rsid w:val="00DE50B3"/>
    <w:rsid w:val="00DF283F"/>
    <w:rsid w:val="00DF5026"/>
    <w:rsid w:val="00E236FF"/>
    <w:rsid w:val="00E24A72"/>
    <w:rsid w:val="00E31228"/>
    <w:rsid w:val="00E43FF3"/>
    <w:rsid w:val="00E51907"/>
    <w:rsid w:val="00E7084B"/>
    <w:rsid w:val="00E72366"/>
    <w:rsid w:val="00E87FE5"/>
    <w:rsid w:val="00E90880"/>
    <w:rsid w:val="00EA2567"/>
    <w:rsid w:val="00EA4184"/>
    <w:rsid w:val="00EB0F34"/>
    <w:rsid w:val="00EB32F3"/>
    <w:rsid w:val="00EF0663"/>
    <w:rsid w:val="00EF1BA1"/>
    <w:rsid w:val="00EF4B50"/>
    <w:rsid w:val="00EF56B8"/>
    <w:rsid w:val="00F00E7D"/>
    <w:rsid w:val="00F13EF8"/>
    <w:rsid w:val="00F14B8C"/>
    <w:rsid w:val="00F20C52"/>
    <w:rsid w:val="00F20CC6"/>
    <w:rsid w:val="00F221E5"/>
    <w:rsid w:val="00F22A4E"/>
    <w:rsid w:val="00F266ED"/>
    <w:rsid w:val="00F278FF"/>
    <w:rsid w:val="00F30118"/>
    <w:rsid w:val="00F32291"/>
    <w:rsid w:val="00F56B1C"/>
    <w:rsid w:val="00F66688"/>
    <w:rsid w:val="00F667FD"/>
    <w:rsid w:val="00F719BF"/>
    <w:rsid w:val="00F843DA"/>
    <w:rsid w:val="00F913CF"/>
    <w:rsid w:val="00FC419B"/>
    <w:rsid w:val="00FD497A"/>
    <w:rsid w:val="00FE095A"/>
    <w:rsid w:val="00FE2FB5"/>
    <w:rsid w:val="00FF0118"/>
    <w:rsid w:val="00FF19E0"/>
    <w:rsid w:val="00FF6461"/>
    <w:rsid w:val="00FF77AB"/>
    <w:rsid w:val="00FF7AC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5D1197-E4A3-4813-9CA3-A2073251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09E3"/>
    <w:pPr>
      <w:suppressAutoHyphens/>
      <w:spacing w:after="160" w:line="256" w:lineRule="auto"/>
    </w:pPr>
    <w:rPr>
      <w:rFonts w:ascii="Times New Roman" w:hAnsi="Times New Roman"/>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S-slovanseznamChar">
    <w:name w:val="PS-číslovaný seznam Char"/>
    <w:basedOn w:val="Standardnpsmoodstavce"/>
    <w:rsid w:val="005F6CAE"/>
    <w:rPr>
      <w:rFonts w:ascii="Times New Roman" w:hAnsi="Times New Roman"/>
      <w:sz w:val="24"/>
      <w:szCs w:val="22"/>
      <w:lang w:eastAsia="en-US"/>
    </w:rPr>
  </w:style>
  <w:style w:type="character" w:customStyle="1" w:styleId="proloenChar">
    <w:name w:val="proložení Char"/>
    <w:basedOn w:val="Standardnpsmoodstavce"/>
    <w:rsid w:val="00ED15A8"/>
    <w:rPr>
      <w:rFonts w:ascii="Times New Roman" w:hAnsi="Times New Roman"/>
      <w:spacing w:val="60"/>
      <w:sz w:val="24"/>
      <w:szCs w:val="22"/>
      <w:lang w:eastAsia="en-US"/>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paragraph" w:customStyle="1" w:styleId="Nadpis">
    <w:name w:val="Nadpis"/>
    <w:basedOn w:val="Normln"/>
    <w:next w:val="Tlotextu"/>
    <w:pPr>
      <w:keepNext/>
      <w:spacing w:before="240" w:after="120"/>
    </w:pPr>
    <w:rPr>
      <w:rFonts w:eastAsia="Microsoft YaHei"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Cs w:val="24"/>
    </w:rPr>
  </w:style>
  <w:style w:type="paragraph" w:customStyle="1" w:styleId="Rejstk">
    <w:name w:val="Rejstřík"/>
    <w:basedOn w:val="Normln"/>
    <w:pPr>
      <w:suppressLineNumbers/>
    </w:pPr>
    <w:rPr>
      <w:rFonts w:cs="Mangal"/>
    </w:rPr>
  </w:style>
  <w:style w:type="paragraph" w:customStyle="1" w:styleId="PS-hlavika1">
    <w:name w:val="PS-hlavička 1"/>
    <w:basedOn w:val="Normln"/>
    <w:qFormat/>
    <w:rsid w:val="00377253"/>
    <w:pPr>
      <w:spacing w:after="0" w:line="240" w:lineRule="auto"/>
      <w:jc w:val="center"/>
    </w:pPr>
    <w:rPr>
      <w:b/>
      <w:i/>
    </w:rPr>
  </w:style>
  <w:style w:type="paragraph" w:customStyle="1" w:styleId="PS-hlavika2">
    <w:name w:val="PS-hlavička 2"/>
    <w:basedOn w:val="Normln"/>
    <w:qFormat/>
    <w:rsid w:val="00103C04"/>
    <w:pPr>
      <w:spacing w:after="0" w:line="240" w:lineRule="auto"/>
      <w:jc w:val="center"/>
    </w:pPr>
    <w:rPr>
      <w:b/>
      <w:i/>
      <w:caps/>
      <w:sz w:val="36"/>
    </w:rPr>
  </w:style>
  <w:style w:type="paragraph" w:customStyle="1" w:styleId="PS-slousnesen">
    <w:name w:val="PS-číslo usnesení"/>
    <w:basedOn w:val="Normln"/>
    <w:qFormat/>
    <w:rsid w:val="000E730C"/>
    <w:pPr>
      <w:spacing w:before="360" w:after="360" w:line="240" w:lineRule="auto"/>
      <w:jc w:val="center"/>
    </w:pPr>
    <w:rPr>
      <w:b/>
      <w:i/>
    </w:rPr>
  </w:style>
  <w:style w:type="paragraph" w:customStyle="1" w:styleId="PS-hlavika3">
    <w:name w:val="PS-hlavička 3"/>
    <w:basedOn w:val="Normln"/>
    <w:qFormat/>
    <w:rsid w:val="00103C04"/>
    <w:pPr>
      <w:spacing w:after="0" w:line="240" w:lineRule="auto"/>
      <w:jc w:val="center"/>
    </w:pPr>
    <w:rPr>
      <w:b/>
      <w:i/>
      <w:caps/>
      <w:sz w:val="32"/>
    </w:rPr>
  </w:style>
  <w:style w:type="paragraph" w:styleId="Bezmezer">
    <w:name w:val="No Spacing"/>
    <w:uiPriority w:val="1"/>
    <w:qFormat/>
    <w:rsid w:val="000E730C"/>
    <w:pPr>
      <w:suppressAutoHyphens/>
    </w:pPr>
    <w:rPr>
      <w:sz w:val="22"/>
      <w:szCs w:val="22"/>
      <w:lang w:eastAsia="en-US"/>
    </w:rPr>
  </w:style>
  <w:style w:type="paragraph" w:customStyle="1" w:styleId="PS-pedmtusnesen">
    <w:name w:val="PS-předmět usnesení"/>
    <w:basedOn w:val="Normln"/>
    <w:qFormat/>
    <w:rsid w:val="000476E4"/>
    <w:pPr>
      <w:pBdr>
        <w:bottom w:val="single" w:sz="4" w:space="12" w:color="00000A"/>
      </w:pBdr>
      <w:spacing w:before="240" w:after="400" w:line="240" w:lineRule="auto"/>
      <w:jc w:val="center"/>
    </w:pPr>
  </w:style>
  <w:style w:type="paragraph" w:styleId="Normlnweb">
    <w:name w:val="Normal (Web)"/>
    <w:basedOn w:val="Normln"/>
    <w:uiPriority w:val="99"/>
    <w:semiHidden/>
    <w:unhideWhenUsed/>
    <w:rsid w:val="00D76FB3"/>
    <w:pPr>
      <w:spacing w:before="280" w:after="119" w:line="240" w:lineRule="auto"/>
    </w:pPr>
    <w:rPr>
      <w:rFonts w:eastAsia="Times New Roman"/>
      <w:szCs w:val="24"/>
      <w:lang w:eastAsia="cs-CZ"/>
    </w:rPr>
  </w:style>
  <w:style w:type="paragraph" w:customStyle="1" w:styleId="PS-rovkd">
    <w:name w:val="PS-čárový kód"/>
    <w:basedOn w:val="Normlnweb"/>
    <w:qFormat/>
    <w:rsid w:val="007C62DA"/>
    <w:pPr>
      <w:spacing w:before="120" w:after="400"/>
      <w:jc w:val="right"/>
    </w:pPr>
  </w:style>
  <w:style w:type="paragraph" w:customStyle="1" w:styleId="PS-uvodnodstavec">
    <w:name w:val="PS-uvodní odstavec"/>
    <w:basedOn w:val="Normln"/>
    <w:qFormat/>
    <w:rsid w:val="005E094C"/>
    <w:pPr>
      <w:spacing w:after="360"/>
      <w:ind w:firstLine="709"/>
      <w:jc w:val="both"/>
    </w:pPr>
  </w:style>
  <w:style w:type="paragraph" w:styleId="slovanseznam2">
    <w:name w:val="List Number 2"/>
    <w:basedOn w:val="Normln"/>
    <w:uiPriority w:val="99"/>
    <w:unhideWhenUsed/>
    <w:rsid w:val="00A46CDA"/>
    <w:pPr>
      <w:contextualSpacing/>
    </w:pPr>
  </w:style>
  <w:style w:type="paragraph" w:styleId="slovanseznam3">
    <w:name w:val="List Number 3"/>
    <w:basedOn w:val="Normln"/>
    <w:uiPriority w:val="99"/>
    <w:unhideWhenUsed/>
    <w:rsid w:val="00A46CDA"/>
    <w:pPr>
      <w:contextualSpacing/>
    </w:pPr>
  </w:style>
  <w:style w:type="paragraph" w:styleId="slovanseznam4">
    <w:name w:val="List Number 4"/>
    <w:basedOn w:val="Normln"/>
    <w:uiPriority w:val="99"/>
    <w:unhideWhenUsed/>
    <w:rsid w:val="00A46CDA"/>
    <w:pPr>
      <w:contextualSpacing/>
    </w:pPr>
  </w:style>
  <w:style w:type="paragraph" w:styleId="slovanseznam5">
    <w:name w:val="List Number 5"/>
    <w:basedOn w:val="Normln"/>
    <w:uiPriority w:val="99"/>
    <w:unhideWhenUsed/>
    <w:rsid w:val="00A46CDA"/>
    <w:pPr>
      <w:contextualSpacing/>
    </w:pPr>
  </w:style>
  <w:style w:type="paragraph" w:styleId="slovanseznam">
    <w:name w:val="List Number"/>
    <w:basedOn w:val="Normln"/>
    <w:uiPriority w:val="99"/>
    <w:unhideWhenUsed/>
    <w:rsid w:val="002B60B3"/>
    <w:pPr>
      <w:spacing w:after="400"/>
      <w:ind w:left="357" w:hanging="357"/>
    </w:pPr>
  </w:style>
  <w:style w:type="paragraph" w:customStyle="1" w:styleId="PS-slovanseznam">
    <w:name w:val="PS-číslovaný seznam"/>
    <w:basedOn w:val="Normln"/>
    <w:qFormat/>
    <w:rsid w:val="005F6CAE"/>
    <w:pPr>
      <w:tabs>
        <w:tab w:val="left" w:pos="0"/>
      </w:tabs>
      <w:spacing w:after="400"/>
      <w:ind w:left="357" w:hanging="357"/>
      <w:jc w:val="both"/>
    </w:pPr>
  </w:style>
  <w:style w:type="paragraph" w:customStyle="1" w:styleId="StylA-PS-slovanseznamTunrozeno1b">
    <w:name w:val="Styl A-PS-číslovaný seznam + Tučné rozšířené o  1 b."/>
    <w:basedOn w:val="PS-slovanseznam"/>
    <w:rsid w:val="007D5EE1"/>
    <w:rPr>
      <w:b/>
      <w:bCs/>
      <w:spacing w:val="20"/>
    </w:rPr>
  </w:style>
  <w:style w:type="paragraph" w:customStyle="1" w:styleId="StylPS-slovanseznamrozeno1b">
    <w:name w:val="Styl PS-číslovaný seznam + rozšířené o  1 b."/>
    <w:basedOn w:val="PS-slovanseznam"/>
    <w:rsid w:val="005F6CAE"/>
    <w:rPr>
      <w:spacing w:val="40"/>
    </w:rPr>
  </w:style>
  <w:style w:type="paragraph" w:customStyle="1" w:styleId="StylPS-slovanseznamrozeno1b1">
    <w:name w:val="Styl PS-číslovaný seznam + rozšířené o  1 b.1"/>
    <w:basedOn w:val="PS-slovanseznam"/>
    <w:rsid w:val="00B715B6"/>
    <w:rPr>
      <w:spacing w:val="20"/>
    </w:rPr>
  </w:style>
  <w:style w:type="paragraph" w:customStyle="1" w:styleId="proloen">
    <w:name w:val="proložení"/>
    <w:basedOn w:val="Normln"/>
    <w:qFormat/>
    <w:rsid w:val="00ED15A8"/>
    <w:pPr>
      <w:tabs>
        <w:tab w:val="center" w:pos="1701"/>
        <w:tab w:val="center" w:pos="4536"/>
        <w:tab w:val="center" w:pos="7371"/>
      </w:tabs>
      <w:spacing w:after="0" w:line="240" w:lineRule="auto"/>
    </w:pPr>
    <w:rPr>
      <w:spacing w:val="60"/>
    </w:rPr>
  </w:style>
  <w:style w:type="paragraph" w:styleId="Textbubliny">
    <w:name w:val="Balloon Text"/>
    <w:basedOn w:val="Normln"/>
    <w:link w:val="TextbublinyChar"/>
    <w:uiPriority w:val="99"/>
    <w:semiHidden/>
    <w:unhideWhenUsed/>
    <w:rsid w:val="00F301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0118"/>
    <w:rPr>
      <w:rFonts w:ascii="Segoe UI" w:hAnsi="Segoe UI" w:cs="Segoe UI"/>
      <w:sz w:val="18"/>
      <w:szCs w:val="18"/>
      <w:lang w:eastAsia="en-US"/>
    </w:rPr>
  </w:style>
  <w:style w:type="paragraph" w:customStyle="1" w:styleId="Default">
    <w:name w:val="Default"/>
    <w:uiPriority w:val="99"/>
    <w:rsid w:val="00F30118"/>
    <w:pPr>
      <w:autoSpaceDE w:val="0"/>
      <w:autoSpaceDN w:val="0"/>
      <w:adjustRightInd w:val="0"/>
    </w:pPr>
    <w:rPr>
      <w:rFonts w:ascii="Times New Roman" w:eastAsia="Times New Roman" w:hAnsi="Times New Roman"/>
      <w:color w:val="000000"/>
      <w:sz w:val="24"/>
      <w:szCs w:val="24"/>
      <w:lang w:eastAsia="en-US"/>
    </w:rPr>
  </w:style>
  <w:style w:type="character" w:styleId="Hypertextovodkaz">
    <w:name w:val="Hyperlink"/>
    <w:uiPriority w:val="99"/>
    <w:rsid w:val="00F30118"/>
    <w:rPr>
      <w:rFonts w:cs="Times New Roman"/>
      <w:color w:val="0563C1"/>
      <w:u w:val="single"/>
    </w:rPr>
  </w:style>
  <w:style w:type="paragraph" w:styleId="Zhlav">
    <w:name w:val="header"/>
    <w:basedOn w:val="Normln"/>
    <w:link w:val="ZhlavChar"/>
    <w:uiPriority w:val="99"/>
    <w:unhideWhenUsed/>
    <w:rsid w:val="009A5E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5EDB"/>
    <w:rPr>
      <w:rFonts w:ascii="Times New Roman" w:hAnsi="Times New Roman"/>
      <w:sz w:val="24"/>
      <w:szCs w:val="22"/>
      <w:lang w:eastAsia="en-US"/>
    </w:rPr>
  </w:style>
  <w:style w:type="paragraph" w:styleId="Zpat">
    <w:name w:val="footer"/>
    <w:basedOn w:val="Normln"/>
    <w:link w:val="ZpatChar"/>
    <w:uiPriority w:val="99"/>
    <w:unhideWhenUsed/>
    <w:rsid w:val="009A5EDB"/>
    <w:pPr>
      <w:tabs>
        <w:tab w:val="center" w:pos="4536"/>
        <w:tab w:val="right" w:pos="9072"/>
      </w:tabs>
      <w:spacing w:after="0" w:line="240" w:lineRule="auto"/>
    </w:pPr>
  </w:style>
  <w:style w:type="character" w:customStyle="1" w:styleId="ZpatChar">
    <w:name w:val="Zápatí Char"/>
    <w:basedOn w:val="Standardnpsmoodstavce"/>
    <w:link w:val="Zpat"/>
    <w:uiPriority w:val="99"/>
    <w:rsid w:val="009A5EDB"/>
    <w:rPr>
      <w:rFonts w:ascii="Times New Roman" w:hAnsi="Times New Roman"/>
      <w:sz w:val="24"/>
      <w:szCs w:val="22"/>
      <w:lang w:eastAsia="en-US"/>
    </w:rPr>
  </w:style>
  <w:style w:type="paragraph" w:customStyle="1" w:styleId="Standard">
    <w:name w:val="Standard"/>
    <w:rsid w:val="00064985"/>
    <w:pPr>
      <w:widowControl w:val="0"/>
      <w:suppressAutoHyphens/>
      <w:autoSpaceDN w:val="0"/>
      <w:textAlignment w:val="baseline"/>
    </w:pPr>
    <w:rPr>
      <w:rFonts w:ascii="CG Omega" w:eastAsia="Times New Roman" w:hAnsi="CG Omega" w:cs="CG Omega"/>
      <w:kern w:val="3"/>
      <w:sz w:val="24"/>
      <w:lang w:eastAsia="zh-CN" w:bidi="hi-IN"/>
    </w:rPr>
  </w:style>
  <w:style w:type="paragraph" w:styleId="Odstavecseseznamem">
    <w:name w:val="List Paragraph"/>
    <w:basedOn w:val="Normln"/>
    <w:uiPriority w:val="34"/>
    <w:qFormat/>
    <w:rsid w:val="00CC36DD"/>
    <w:pPr>
      <w:ind w:left="720"/>
      <w:contextualSpacing/>
    </w:pPr>
  </w:style>
  <w:style w:type="paragraph" w:customStyle="1" w:styleId="l1">
    <w:name w:val="l1"/>
    <w:basedOn w:val="Normln"/>
    <w:rsid w:val="00FE095A"/>
    <w:pPr>
      <w:suppressAutoHyphens w:val="0"/>
      <w:spacing w:before="100" w:beforeAutospacing="1" w:after="100" w:afterAutospacing="1" w:line="240" w:lineRule="auto"/>
    </w:pPr>
    <w:rPr>
      <w:rFonts w:eastAsia="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845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1073</Words>
  <Characters>6331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Prokopova Helena</dc:creator>
  <cp:lastModifiedBy>Prokopova Helena</cp:lastModifiedBy>
  <cp:revision>3</cp:revision>
  <cp:lastPrinted>2020-09-10T12:18:00Z</cp:lastPrinted>
  <dcterms:created xsi:type="dcterms:W3CDTF">2020-09-10T12:20:00Z</dcterms:created>
  <dcterms:modified xsi:type="dcterms:W3CDTF">2020-09-10T12:23:00Z</dcterms:modified>
  <dc:language>cs-CZ</dc:language>
</cp:coreProperties>
</file>