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C41FB" w14:textId="77777777" w:rsidR="007C1960" w:rsidRPr="00930DD6" w:rsidRDefault="007C1960" w:rsidP="007C1960">
      <w:pPr>
        <w:tabs>
          <w:tab w:val="center" w:pos="3837"/>
          <w:tab w:val="center" w:pos="4537"/>
        </w:tabs>
        <w:spacing w:after="0" w:line="360" w:lineRule="auto"/>
        <w:ind w:left="0" w:right="0" w:firstLine="0"/>
        <w:jc w:val="center"/>
        <w:rPr>
          <w:b/>
        </w:rPr>
      </w:pPr>
      <w:r>
        <w:rPr>
          <w:b/>
        </w:rPr>
        <w:t>ZÁKON</w:t>
      </w:r>
    </w:p>
    <w:p w14:paraId="7A0C0D6D" w14:textId="77777777" w:rsidR="007C1960" w:rsidRDefault="007C1960" w:rsidP="007C1960">
      <w:pPr>
        <w:spacing w:after="285" w:line="360" w:lineRule="auto"/>
        <w:ind w:left="233" w:right="0" w:hanging="10"/>
        <w:jc w:val="center"/>
      </w:pPr>
      <w:r>
        <w:t>ze dne ………………… 201</w:t>
      </w:r>
      <w:r w:rsidR="00D21FF7">
        <w:t>9</w:t>
      </w:r>
      <w:r>
        <w:t>,</w:t>
      </w:r>
    </w:p>
    <w:p w14:paraId="3B6C073C" w14:textId="77777777" w:rsidR="007C1960" w:rsidRPr="0068246B" w:rsidRDefault="007C1960" w:rsidP="007C1960">
      <w:pPr>
        <w:spacing w:after="293" w:line="251" w:lineRule="auto"/>
        <w:ind w:left="89" w:right="79" w:hanging="10"/>
        <w:jc w:val="center"/>
        <w:rPr>
          <w:b/>
          <w:szCs w:val="24"/>
        </w:rPr>
      </w:pPr>
      <w:r w:rsidRPr="0068246B">
        <w:rPr>
          <w:b/>
          <w:szCs w:val="24"/>
        </w:rPr>
        <w:t xml:space="preserve">kterým se mění zákon č. </w:t>
      </w:r>
      <w:r w:rsidR="00AD3BE1">
        <w:rPr>
          <w:b/>
          <w:szCs w:val="24"/>
        </w:rPr>
        <w:t>361</w:t>
      </w:r>
      <w:r>
        <w:rPr>
          <w:b/>
          <w:szCs w:val="24"/>
        </w:rPr>
        <w:t>/</w:t>
      </w:r>
      <w:r w:rsidR="00AD3BE1">
        <w:rPr>
          <w:b/>
          <w:szCs w:val="24"/>
        </w:rPr>
        <w:t>2000</w:t>
      </w:r>
      <w:r w:rsidRPr="0068246B">
        <w:rPr>
          <w:b/>
          <w:szCs w:val="24"/>
        </w:rPr>
        <w:t xml:space="preserve"> Sb., </w:t>
      </w:r>
      <w:r w:rsidR="00AD3BE1" w:rsidRPr="00AD3BE1">
        <w:rPr>
          <w:b/>
          <w:szCs w:val="24"/>
        </w:rPr>
        <w:t>o provozu na pozemních komunikacích a o změnách některých zákonů</w:t>
      </w:r>
      <w:r w:rsidR="00E10FA1">
        <w:rPr>
          <w:b/>
          <w:szCs w:val="24"/>
        </w:rPr>
        <w:t xml:space="preserve"> </w:t>
      </w:r>
      <w:r w:rsidR="00AD3BE1" w:rsidRPr="00AD3BE1">
        <w:rPr>
          <w:b/>
          <w:szCs w:val="24"/>
        </w:rPr>
        <w:t>(zákon o silničním provozu)</w:t>
      </w:r>
      <w:r w:rsidRPr="0068246B">
        <w:rPr>
          <w:b/>
          <w:szCs w:val="24"/>
        </w:rPr>
        <w:t>, ve znění pozdějších předpisů</w:t>
      </w:r>
    </w:p>
    <w:p w14:paraId="3A5E4D5B" w14:textId="77777777" w:rsidR="007C1960" w:rsidRDefault="007C1960" w:rsidP="007C1960">
      <w:pPr>
        <w:spacing w:after="248"/>
        <w:ind w:left="74" w:right="0"/>
      </w:pPr>
      <w:r>
        <w:t>Parlament se usnesl na tomto zákoně České republiky:</w:t>
      </w:r>
    </w:p>
    <w:p w14:paraId="4ECA7D9D" w14:textId="77777777" w:rsidR="007C1960" w:rsidRDefault="007C1960" w:rsidP="007C1960">
      <w:pPr>
        <w:pStyle w:val="Nadpis1"/>
        <w:rPr>
          <w:sz w:val="24"/>
          <w:szCs w:val="24"/>
        </w:rPr>
      </w:pPr>
    </w:p>
    <w:p w14:paraId="4941DCE8" w14:textId="77777777" w:rsidR="007C1960" w:rsidRPr="002E3210" w:rsidRDefault="007C1960" w:rsidP="002E3210">
      <w:pPr>
        <w:pStyle w:val="Nadpis1"/>
        <w:spacing w:after="120" w:line="276" w:lineRule="auto"/>
        <w:rPr>
          <w:b/>
          <w:sz w:val="24"/>
          <w:szCs w:val="24"/>
        </w:rPr>
      </w:pPr>
      <w:r w:rsidRPr="002E3210">
        <w:rPr>
          <w:b/>
          <w:sz w:val="24"/>
          <w:szCs w:val="24"/>
        </w:rPr>
        <w:t>Čl. I</w:t>
      </w:r>
    </w:p>
    <w:p w14:paraId="7EC48732" w14:textId="77777777" w:rsidR="007C1960" w:rsidRPr="0053798B" w:rsidRDefault="007C1960" w:rsidP="0053798B">
      <w:pPr>
        <w:spacing w:after="240" w:line="276" w:lineRule="auto"/>
        <w:ind w:left="74" w:right="0" w:firstLine="352"/>
        <w:rPr>
          <w:szCs w:val="24"/>
        </w:rPr>
      </w:pPr>
      <w:r w:rsidRPr="0053798B">
        <w:rPr>
          <w:szCs w:val="24"/>
        </w:rPr>
        <w:t xml:space="preserve">Zákon č. </w:t>
      </w:r>
      <w:r w:rsidR="00AD3BE1" w:rsidRPr="0053798B">
        <w:rPr>
          <w:szCs w:val="24"/>
        </w:rPr>
        <w:t>361/2000 Sb., o provozu na pozemních komunikacích a o změnách některých zákonů (zákon o silničním provozu)</w:t>
      </w:r>
      <w:r w:rsidRPr="0053798B">
        <w:rPr>
          <w:szCs w:val="24"/>
        </w:rPr>
        <w:t xml:space="preserve">, ve znění zákona č. </w:t>
      </w:r>
      <w:r w:rsidR="00AD3BE1" w:rsidRPr="0053798B">
        <w:rPr>
          <w:szCs w:val="24"/>
        </w:rPr>
        <w:t>60/2001 Sb., zákona č. 478/2001 Sb., zákona č. 62/2002 Sb., zákona č. 311/2002 Sb., zákona č. 320/2002 Sb., zákona č. 436/2003 Sb., zákona č. 53/2004 Sb., zákona č. 229/2005 Sb., zákona č. 76/2006 Sb., zákona č. 411/2005 Sb., zákona č. 226/2006 Sb., zákona č. 342/2006 Sb., zákona č. 226/2006 Sb., zákona č. 264/2006 Sb., zákona č. 215/2007 Sb., zákona č. 170/2007 Sb., zákona č. 374/2007 Sb., zákona č. 124/2008 Sb., zákona č. 374/2007 Sb., zákona č. 274/2008 Sb. zákona č. 274/2008 Sb., zákona č.480/2008 Sb., zákona č. 227/2009 Sb., zákona č. 424/2010 Sb., zákona č. 281/2009 Sb., zákona č. 133/2011 Sb., zákona č. 133/2011 Sb., zákona č. 133/2011 Sb., zákona č. 297/2011 Sb., zákona č. 329/2011 Sb., zákona č. 341/2011 Sb., zákona č. 375/2011 Sb., zákona č. 119/2012 Sb., zákona č. 119/2012 Sb., zákona č. 197/2012 Sb., zákona č. 193/2012 Sb., zákona č. 390/2012 Sb., zákona č. 18/2012 Sb., zákona č. 396/2012 Sb., zákona č. 297/2011 Sb., zákona č. 101/2013 Sb., zákona č. 233/2013 Sb., zákona č. 300/2013 Sb., zákona č. 64/2014 Sb., zákona č. 230/2014 Sb., zákona č. 239/2013 Sb., zákona č. 249/2014 Sb., zákona č. 268/2015 Sb., zákona č. 48/2016 Sb., zákona č. 298/2016 Sb., zákona č. 250/2016 Sb., zákona č. 183/2017 Sb., zákona č. 199/2017 Sb., zákona č. 193/2018 Sb. a zákona č. 285/2018 Sb.</w:t>
      </w:r>
      <w:r w:rsidRPr="0053798B">
        <w:rPr>
          <w:szCs w:val="24"/>
        </w:rPr>
        <w:t xml:space="preserve"> se mění takto:</w:t>
      </w:r>
    </w:p>
    <w:p w14:paraId="54837DFA" w14:textId="77777777" w:rsidR="007C1960" w:rsidRDefault="007C1960" w:rsidP="000B6802">
      <w:pPr>
        <w:pStyle w:val="Odstavecseseznamem"/>
        <w:numPr>
          <w:ilvl w:val="0"/>
          <w:numId w:val="2"/>
        </w:numPr>
        <w:spacing w:after="240" w:line="276" w:lineRule="auto"/>
        <w:ind w:left="431" w:right="0" w:hanging="357"/>
        <w:contextualSpacing w:val="0"/>
        <w:rPr>
          <w:color w:val="auto"/>
          <w:szCs w:val="24"/>
        </w:rPr>
      </w:pPr>
      <w:r w:rsidRPr="00BE67D4">
        <w:rPr>
          <w:szCs w:val="24"/>
        </w:rPr>
        <w:t xml:space="preserve">V § </w:t>
      </w:r>
      <w:r w:rsidR="00AD3BE1" w:rsidRPr="00BE67D4">
        <w:rPr>
          <w:szCs w:val="24"/>
        </w:rPr>
        <w:t>5</w:t>
      </w:r>
      <w:r w:rsidRPr="00BE67D4">
        <w:rPr>
          <w:szCs w:val="24"/>
        </w:rPr>
        <w:t xml:space="preserve"> odst. </w:t>
      </w:r>
      <w:r w:rsidR="00AD3BE1" w:rsidRPr="00BE67D4">
        <w:rPr>
          <w:szCs w:val="24"/>
        </w:rPr>
        <w:t xml:space="preserve">2 písm. b) </w:t>
      </w:r>
      <w:r w:rsidRPr="00BE67D4">
        <w:rPr>
          <w:szCs w:val="24"/>
        </w:rPr>
        <w:t>se za slov</w:t>
      </w:r>
      <w:r w:rsidR="006F2AE6" w:rsidRPr="00BE67D4">
        <w:rPr>
          <w:szCs w:val="24"/>
        </w:rPr>
        <w:t>a</w:t>
      </w:r>
      <w:r w:rsidRPr="00BE67D4">
        <w:rPr>
          <w:szCs w:val="24"/>
        </w:rPr>
        <w:t xml:space="preserve"> „</w:t>
      </w:r>
      <w:r w:rsidR="006F2AE6" w:rsidRPr="00BE67D4">
        <w:rPr>
          <w:szCs w:val="24"/>
        </w:rPr>
        <w:t>kdy by mohl být ještě pod vlivem alkoholu nebo jiné návykové látky;</w:t>
      </w:r>
      <w:r w:rsidRPr="00BE67D4">
        <w:rPr>
          <w:szCs w:val="24"/>
        </w:rPr>
        <w:t xml:space="preserve">“ </w:t>
      </w:r>
      <w:r w:rsidR="006F2AE6" w:rsidRPr="00BE67D4">
        <w:rPr>
          <w:szCs w:val="24"/>
        </w:rPr>
        <w:t xml:space="preserve">vkládají </w:t>
      </w:r>
      <w:r w:rsidR="006F2AE6" w:rsidRPr="00BE67D4">
        <w:rPr>
          <w:color w:val="auto"/>
          <w:szCs w:val="24"/>
        </w:rPr>
        <w:t>slova</w:t>
      </w:r>
      <w:r w:rsidRPr="00BE67D4">
        <w:rPr>
          <w:color w:val="auto"/>
          <w:szCs w:val="24"/>
        </w:rPr>
        <w:t xml:space="preserve"> „</w:t>
      </w:r>
      <w:r w:rsidR="00BE67D4" w:rsidRPr="00BE67D4">
        <w:rPr>
          <w:color w:val="000000" w:themeColor="text1"/>
          <w:szCs w:val="24"/>
        </w:rPr>
        <w:t>v případě alkoholu se řidič považuje za ovlivněného alkoholem, pokud obsah alkoholu v krevním vzorku řidiče přesáhne limitní hodnoty stanovené v § 5 odst. 4;</w:t>
      </w:r>
      <w:r w:rsidRPr="00BE67D4">
        <w:rPr>
          <w:color w:val="auto"/>
          <w:szCs w:val="24"/>
        </w:rPr>
        <w:t>“.</w:t>
      </w:r>
    </w:p>
    <w:p w14:paraId="5384C08D" w14:textId="77777777" w:rsidR="00BE67D4" w:rsidRPr="00BE67D4" w:rsidRDefault="00BE67D4" w:rsidP="000B6802">
      <w:pPr>
        <w:pStyle w:val="Odstavecseseznamem"/>
        <w:numPr>
          <w:ilvl w:val="0"/>
          <w:numId w:val="2"/>
        </w:numPr>
        <w:spacing w:after="240" w:line="276" w:lineRule="auto"/>
        <w:ind w:left="431" w:right="0" w:hanging="357"/>
        <w:contextualSpacing w:val="0"/>
        <w:rPr>
          <w:color w:val="auto"/>
          <w:szCs w:val="24"/>
        </w:rPr>
      </w:pPr>
      <w:r w:rsidRPr="00BE67D4">
        <w:rPr>
          <w:szCs w:val="24"/>
        </w:rPr>
        <w:t>V § 5 se za odst. 3 vkládá nový odstavec s číselným označením 4, který zní:</w:t>
      </w:r>
    </w:p>
    <w:p w14:paraId="26DBCE2C" w14:textId="77777777" w:rsidR="00BE67D4" w:rsidRPr="00343E75" w:rsidRDefault="00BE67D4" w:rsidP="000B6802">
      <w:pPr>
        <w:shd w:val="clear" w:color="auto" w:fill="FFFFFF"/>
        <w:spacing w:after="120" w:line="276" w:lineRule="auto"/>
        <w:ind w:left="426"/>
        <w:rPr>
          <w:color w:val="000000" w:themeColor="text1"/>
          <w:szCs w:val="24"/>
        </w:rPr>
      </w:pPr>
      <w:r w:rsidRPr="00343E75">
        <w:rPr>
          <w:color w:val="000000" w:themeColor="text1"/>
          <w:szCs w:val="24"/>
        </w:rPr>
        <w:t>„</w:t>
      </w:r>
      <w:r w:rsidR="00343E75" w:rsidRPr="00343E75">
        <w:rPr>
          <w:color w:val="000000" w:themeColor="text1"/>
          <w:szCs w:val="24"/>
        </w:rPr>
        <w:t>Řidič se považuje za ovlivněného alkoholem ve smyslu § 5 odst. 2 písm. b), pokud</w:t>
      </w:r>
    </w:p>
    <w:p w14:paraId="59812581" w14:textId="77777777" w:rsidR="00343E75" w:rsidRPr="00343E75" w:rsidRDefault="00BE67D4" w:rsidP="00343E75">
      <w:pPr>
        <w:shd w:val="clear" w:color="auto" w:fill="FFFFFF"/>
        <w:spacing w:after="120" w:line="240" w:lineRule="auto"/>
        <w:ind w:left="709" w:hanging="300"/>
        <w:rPr>
          <w:color w:val="000000" w:themeColor="text1"/>
          <w:szCs w:val="24"/>
        </w:rPr>
      </w:pPr>
      <w:r w:rsidRPr="00343E75">
        <w:rPr>
          <w:color w:val="000000" w:themeColor="text1"/>
          <w:szCs w:val="24"/>
        </w:rPr>
        <w:t xml:space="preserve">a) </w:t>
      </w:r>
      <w:r w:rsidR="00343E75" w:rsidRPr="00343E75">
        <w:rPr>
          <w:color w:val="000000" w:themeColor="text1"/>
          <w:szCs w:val="24"/>
        </w:rPr>
        <w:t>obsah alkoholu v krevním vzorku řidiče přesáhne 0,0 promile, jedná-li se o řidiče, který</w:t>
      </w:r>
    </w:p>
    <w:p w14:paraId="4A88B68E" w14:textId="77777777" w:rsidR="00343E75" w:rsidRDefault="00343E75" w:rsidP="00343E75">
      <w:pPr>
        <w:shd w:val="clear" w:color="auto" w:fill="FFFFFF"/>
        <w:spacing w:after="120" w:line="240" w:lineRule="auto"/>
        <w:ind w:left="993" w:hanging="300"/>
        <w:rPr>
          <w:color w:val="000000" w:themeColor="text1"/>
          <w:szCs w:val="24"/>
        </w:rPr>
      </w:pPr>
      <w:r w:rsidRPr="00343E75">
        <w:rPr>
          <w:color w:val="000000" w:themeColor="text1"/>
          <w:szCs w:val="24"/>
        </w:rPr>
        <w:t xml:space="preserve">1. řídí </w:t>
      </w:r>
      <w:r w:rsidR="00FB7AF6">
        <w:rPr>
          <w:color w:val="000000" w:themeColor="text1"/>
          <w:szCs w:val="24"/>
        </w:rPr>
        <w:t xml:space="preserve">tramvaj nebo </w:t>
      </w:r>
      <w:r w:rsidRPr="00343E75">
        <w:rPr>
          <w:color w:val="000000" w:themeColor="text1"/>
          <w:szCs w:val="24"/>
        </w:rPr>
        <w:t>vozidlo zařazené do skupiny C1, C, D1, D nebo T, nebo</w:t>
      </w:r>
    </w:p>
    <w:p w14:paraId="79D0469D" w14:textId="77777777" w:rsidR="00FB7AF6" w:rsidRPr="00343E75" w:rsidRDefault="00FB7AF6" w:rsidP="00343E75">
      <w:pPr>
        <w:shd w:val="clear" w:color="auto" w:fill="FFFFFF"/>
        <w:spacing w:after="120" w:line="240" w:lineRule="auto"/>
        <w:ind w:left="993" w:hanging="30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 řídí jízdní soupravu</w:t>
      </w:r>
      <w:r w:rsidR="00A745F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zařazenou do skupiny </w:t>
      </w:r>
      <w:r w:rsidRPr="00343E75">
        <w:rPr>
          <w:color w:val="000000" w:themeColor="text1"/>
          <w:szCs w:val="24"/>
        </w:rPr>
        <w:t>B+E, C1+E, C+E, D1+E</w:t>
      </w:r>
      <w:r>
        <w:rPr>
          <w:color w:val="000000" w:themeColor="text1"/>
          <w:szCs w:val="24"/>
        </w:rPr>
        <w:t xml:space="preserve"> nebo</w:t>
      </w:r>
      <w:r w:rsidRPr="00343E75">
        <w:rPr>
          <w:color w:val="000000" w:themeColor="text1"/>
          <w:szCs w:val="24"/>
        </w:rPr>
        <w:t xml:space="preserve"> D+E, nebo</w:t>
      </w:r>
    </w:p>
    <w:p w14:paraId="4631FDDB" w14:textId="77777777" w:rsidR="00343E75" w:rsidRPr="00343E75" w:rsidRDefault="00FB7AF6" w:rsidP="00343E75">
      <w:pPr>
        <w:shd w:val="clear" w:color="auto" w:fill="FFFFFF"/>
        <w:spacing w:after="120" w:line="240" w:lineRule="auto"/>
        <w:ind w:left="993" w:hanging="30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3</w:t>
      </w:r>
      <w:r w:rsidR="00343E75" w:rsidRPr="00343E75">
        <w:rPr>
          <w:color w:val="000000" w:themeColor="text1"/>
          <w:szCs w:val="24"/>
        </w:rPr>
        <w:t>. řídí vozidlo zařazené do skupiny B</w:t>
      </w:r>
      <w:r w:rsidR="00EC082A">
        <w:rPr>
          <w:color w:val="000000" w:themeColor="text1"/>
          <w:szCs w:val="24"/>
        </w:rPr>
        <w:t xml:space="preserve"> nebo B1</w:t>
      </w:r>
      <w:r w:rsidR="00343E75" w:rsidRPr="00343E75">
        <w:rPr>
          <w:color w:val="000000" w:themeColor="text1"/>
          <w:szCs w:val="24"/>
        </w:rPr>
        <w:t xml:space="preserve"> za účelem smluvní přepravy osob nebo věcí prováděné za úplatu,</w:t>
      </w:r>
      <w:r w:rsidR="00861C14">
        <w:rPr>
          <w:color w:val="000000" w:themeColor="text1"/>
          <w:szCs w:val="24"/>
        </w:rPr>
        <w:t xml:space="preserve"> nebo</w:t>
      </w:r>
    </w:p>
    <w:p w14:paraId="06E4881D" w14:textId="77777777" w:rsidR="00343E75" w:rsidRPr="00343E75" w:rsidRDefault="00FB7AF6" w:rsidP="00343E75">
      <w:pPr>
        <w:shd w:val="clear" w:color="auto" w:fill="FFFFFF"/>
        <w:spacing w:after="120" w:line="240" w:lineRule="auto"/>
        <w:ind w:left="993" w:hanging="30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</w:t>
      </w:r>
      <w:r w:rsidR="00343E75" w:rsidRPr="00343E75">
        <w:rPr>
          <w:color w:val="000000" w:themeColor="text1"/>
          <w:szCs w:val="24"/>
        </w:rPr>
        <w:t>. řídí vozidlo a zároveň je osobou mladší 21 let, nebo</w:t>
      </w:r>
    </w:p>
    <w:p w14:paraId="084673F1" w14:textId="77777777" w:rsidR="00343E75" w:rsidRPr="00343E75" w:rsidRDefault="00FB7AF6" w:rsidP="00343E75">
      <w:pPr>
        <w:shd w:val="clear" w:color="auto" w:fill="FFFFFF"/>
        <w:spacing w:after="120" w:line="240" w:lineRule="auto"/>
        <w:ind w:left="993" w:hanging="30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="00343E75" w:rsidRPr="00343E75">
        <w:rPr>
          <w:color w:val="000000" w:themeColor="text1"/>
          <w:szCs w:val="24"/>
        </w:rPr>
        <w:t>. řídí vozidlo a zároveň je držitelem řidičského oprávnění po dobu kratší 24 měsíců nebo osobou, která v průběhu posledních 24 měsíců pozbyla řidičské oprávnění nebo osobou, které bylo v průběhu posledních 24 měsíců řidičské oprávnění pozastaveno,</w:t>
      </w:r>
      <w:r w:rsidR="00E7061E">
        <w:rPr>
          <w:color w:val="000000" w:themeColor="text1"/>
          <w:szCs w:val="24"/>
        </w:rPr>
        <w:t xml:space="preserve"> nebo</w:t>
      </w:r>
    </w:p>
    <w:p w14:paraId="11DA88E5" w14:textId="77777777" w:rsidR="00BE67D4" w:rsidRPr="00343E75" w:rsidRDefault="00BE67D4" w:rsidP="00817CC2">
      <w:pPr>
        <w:shd w:val="clear" w:color="auto" w:fill="FFFFFF"/>
        <w:spacing w:after="240" w:line="276" w:lineRule="auto"/>
        <w:ind w:left="431" w:right="210" w:hanging="6"/>
        <w:rPr>
          <w:color w:val="000000" w:themeColor="text1"/>
          <w:szCs w:val="24"/>
        </w:rPr>
      </w:pPr>
      <w:r w:rsidRPr="00343E75">
        <w:rPr>
          <w:color w:val="000000" w:themeColor="text1"/>
          <w:szCs w:val="24"/>
        </w:rPr>
        <w:t xml:space="preserve">b) </w:t>
      </w:r>
      <w:r w:rsidR="00343E75" w:rsidRPr="00343E75">
        <w:rPr>
          <w:color w:val="000000" w:themeColor="text1"/>
          <w:szCs w:val="24"/>
        </w:rPr>
        <w:t>obsah alkoholu v krevním vzorku řidiče přesáhne 0,</w:t>
      </w:r>
      <w:r w:rsidR="00317C88">
        <w:rPr>
          <w:color w:val="000000" w:themeColor="text1"/>
          <w:szCs w:val="24"/>
        </w:rPr>
        <w:t>5</w:t>
      </w:r>
      <w:r w:rsidR="00343E75" w:rsidRPr="00343E75">
        <w:rPr>
          <w:color w:val="000000" w:themeColor="text1"/>
          <w:szCs w:val="24"/>
        </w:rPr>
        <w:t xml:space="preserve"> promile, jedná-li se o řidiče, který jede na zvířeti nebo řídí vozidlo v případech výslovně neuvedených v § 5 odst. 4 písm. a).</w:t>
      </w:r>
      <w:r w:rsidR="0038380F">
        <w:rPr>
          <w:color w:val="000000" w:themeColor="text1"/>
          <w:szCs w:val="24"/>
        </w:rPr>
        <w:t>“</w:t>
      </w:r>
    </w:p>
    <w:p w14:paraId="07C27058" w14:textId="77777777" w:rsidR="00BE67D4" w:rsidRDefault="00BE67D4" w:rsidP="00DB16E3">
      <w:pPr>
        <w:pStyle w:val="Odstavecseseznamem"/>
        <w:numPr>
          <w:ilvl w:val="0"/>
          <w:numId w:val="2"/>
        </w:numPr>
        <w:spacing w:after="240" w:line="276" w:lineRule="auto"/>
        <w:ind w:left="431" w:right="0" w:hanging="357"/>
        <w:contextualSpacing w:val="0"/>
        <w:rPr>
          <w:color w:val="auto"/>
          <w:szCs w:val="24"/>
        </w:rPr>
      </w:pPr>
      <w:r w:rsidRPr="00BE67D4">
        <w:rPr>
          <w:szCs w:val="24"/>
        </w:rPr>
        <w:t>V § 8a odst. 1 písm. b) se za slova „</w:t>
      </w:r>
      <w:r w:rsidRPr="00BE67D4">
        <w:rPr>
          <w:color w:val="000000" w:themeColor="text1"/>
          <w:szCs w:val="24"/>
        </w:rPr>
        <w:t>kdy by mohl být ještě pod vlivem alkoholu nebo jiné návykové látky;</w:t>
      </w:r>
      <w:r w:rsidRPr="00BE67D4">
        <w:rPr>
          <w:szCs w:val="24"/>
        </w:rPr>
        <w:t xml:space="preserve">“ vkládají </w:t>
      </w:r>
      <w:r w:rsidRPr="00BE67D4">
        <w:rPr>
          <w:color w:val="auto"/>
          <w:szCs w:val="24"/>
        </w:rPr>
        <w:t>slova „</w:t>
      </w:r>
      <w:r w:rsidRPr="00BE67D4">
        <w:rPr>
          <w:color w:val="000000" w:themeColor="text1"/>
          <w:szCs w:val="24"/>
        </w:rPr>
        <w:t>v případě alkoholu se učitel autoškoly považuje za ovlivněného alkoholem, pokud obsah alkoholu v jeho krevním vzorku přesáhne 0,0 promile;</w:t>
      </w:r>
      <w:r w:rsidRPr="00BE67D4">
        <w:rPr>
          <w:color w:val="auto"/>
          <w:szCs w:val="24"/>
        </w:rPr>
        <w:t>“.</w:t>
      </w:r>
    </w:p>
    <w:p w14:paraId="495C8775" w14:textId="77777777" w:rsidR="001D0361" w:rsidRPr="001D0361" w:rsidRDefault="00ED6C01" w:rsidP="001D0361">
      <w:pPr>
        <w:pStyle w:val="Odstavecseseznamem"/>
        <w:numPr>
          <w:ilvl w:val="0"/>
          <w:numId w:val="2"/>
        </w:numPr>
        <w:spacing w:after="240" w:line="276" w:lineRule="auto"/>
        <w:ind w:right="0"/>
        <w:rPr>
          <w:color w:val="auto"/>
          <w:szCs w:val="24"/>
        </w:rPr>
      </w:pPr>
      <w:r w:rsidRPr="001D0361">
        <w:rPr>
          <w:szCs w:val="24"/>
        </w:rPr>
        <w:t>V příloze Přehled jednání spočívajících v porušení vybraných povinností stanovených předpisy o provozu na pozemních komunikacích a počet bodů za tato jednání</w:t>
      </w:r>
      <w:r w:rsidR="00CD22F7" w:rsidRPr="001D0361">
        <w:rPr>
          <w:szCs w:val="24"/>
        </w:rPr>
        <w:t xml:space="preserve"> se </w:t>
      </w:r>
      <w:r w:rsidR="00B748E9" w:rsidRPr="001D0361">
        <w:rPr>
          <w:szCs w:val="24"/>
        </w:rPr>
        <w:t xml:space="preserve">v prvním sloupci u porušení předpisů o provozu na pozemních komunikacích spočívajícím v </w:t>
      </w:r>
      <w:r w:rsidR="00817CC2">
        <w:rPr>
          <w:szCs w:val="24"/>
        </w:rPr>
        <w:t>„</w:t>
      </w:r>
      <w:r w:rsidR="001D0361" w:rsidRPr="001D0361">
        <w:rPr>
          <w:color w:val="auto"/>
          <w:szCs w:val="24"/>
        </w:rPr>
        <w:t>řízení vozidla bezprostředně po požití alkoholického nápoje nebo v takové době po jeho požití, po kterou je řidič ještě pod vlivem alkoholu, je-li zjištěný obsah alkoholu u řidiče vyšší než 0,3 promile, nebo řízení vozidla bezprostředně po užití jiné návykové látky nebo v takové době po užití jiné návykové látky, po kterou je řidič ještě pod jejím vlivem</w:t>
      </w:r>
      <w:r w:rsidR="00817CC2">
        <w:rPr>
          <w:color w:val="auto"/>
          <w:szCs w:val="24"/>
        </w:rPr>
        <w:t>“</w:t>
      </w:r>
      <w:r w:rsidR="001D0361">
        <w:rPr>
          <w:color w:val="auto"/>
          <w:szCs w:val="24"/>
        </w:rPr>
        <w:t xml:space="preserve"> text „0,3“ nahrazuj</w:t>
      </w:r>
      <w:r w:rsidR="00817CC2">
        <w:rPr>
          <w:color w:val="auto"/>
          <w:szCs w:val="24"/>
        </w:rPr>
        <w:t>e</w:t>
      </w:r>
      <w:r w:rsidR="001D0361">
        <w:rPr>
          <w:color w:val="auto"/>
          <w:szCs w:val="24"/>
        </w:rPr>
        <w:t xml:space="preserve"> textem „0,5“.</w:t>
      </w:r>
    </w:p>
    <w:p w14:paraId="7DC562C6" w14:textId="77777777" w:rsidR="007C1960" w:rsidRPr="00BE67D4" w:rsidRDefault="007C1960" w:rsidP="00BE67D4">
      <w:pPr>
        <w:spacing w:after="0" w:line="276" w:lineRule="auto"/>
        <w:ind w:left="10" w:right="0" w:firstLine="213"/>
        <w:rPr>
          <w:szCs w:val="24"/>
        </w:rPr>
      </w:pPr>
    </w:p>
    <w:p w14:paraId="186B4CE1" w14:textId="77777777" w:rsidR="007C1960" w:rsidRPr="00BE67D4" w:rsidRDefault="007C1960" w:rsidP="00BE67D4">
      <w:pPr>
        <w:spacing w:after="120" w:line="276" w:lineRule="auto"/>
        <w:ind w:left="232" w:right="289" w:hanging="11"/>
        <w:jc w:val="center"/>
        <w:rPr>
          <w:b/>
          <w:szCs w:val="24"/>
        </w:rPr>
      </w:pPr>
      <w:r w:rsidRPr="00BE67D4">
        <w:rPr>
          <w:b/>
          <w:szCs w:val="24"/>
        </w:rPr>
        <w:t>Čl. II</w:t>
      </w:r>
    </w:p>
    <w:p w14:paraId="67710C75" w14:textId="77777777" w:rsidR="007C1960" w:rsidRPr="00BE67D4" w:rsidRDefault="007C1960" w:rsidP="00BE67D4">
      <w:pPr>
        <w:spacing w:after="120" w:line="276" w:lineRule="auto"/>
        <w:ind w:left="232" w:right="289" w:hanging="11"/>
        <w:jc w:val="center"/>
        <w:rPr>
          <w:szCs w:val="24"/>
        </w:rPr>
      </w:pPr>
      <w:r w:rsidRPr="00BE67D4">
        <w:rPr>
          <w:b/>
          <w:szCs w:val="24"/>
        </w:rPr>
        <w:t>Účinnost</w:t>
      </w:r>
    </w:p>
    <w:p w14:paraId="76F7D199" w14:textId="77777777" w:rsidR="007C1960" w:rsidRPr="00BE67D4" w:rsidRDefault="007C1960" w:rsidP="00BE67D4">
      <w:pPr>
        <w:spacing w:after="0" w:line="276" w:lineRule="auto"/>
        <w:ind w:right="0" w:firstLine="220"/>
        <w:rPr>
          <w:szCs w:val="24"/>
        </w:rPr>
      </w:pPr>
      <w:r w:rsidRPr="00BE67D4">
        <w:rPr>
          <w:szCs w:val="24"/>
        </w:rPr>
        <w:t xml:space="preserve">Tento zákon nabývá účinnosti patnáctým dnem po dni jeho vyhlášení. </w:t>
      </w:r>
    </w:p>
    <w:p w14:paraId="1C30C668" w14:textId="77777777" w:rsidR="002E3210" w:rsidRDefault="002E3210">
      <w:pPr>
        <w:spacing w:after="160" w:line="259" w:lineRule="auto"/>
        <w:ind w:left="0" w:right="0" w:firstLine="0"/>
        <w:jc w:val="left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br w:type="page"/>
      </w:r>
    </w:p>
    <w:p w14:paraId="163845F2" w14:textId="77777777" w:rsidR="007C1960" w:rsidRPr="00483C3D" w:rsidRDefault="007C1960" w:rsidP="007C1960">
      <w:pPr>
        <w:spacing w:before="100" w:beforeAutospacing="1" w:after="59" w:line="240" w:lineRule="auto"/>
        <w:jc w:val="center"/>
        <w:rPr>
          <w:szCs w:val="24"/>
        </w:rPr>
      </w:pPr>
      <w:r w:rsidRPr="00483C3D">
        <w:rPr>
          <w:b/>
          <w:bCs/>
          <w:caps/>
          <w:szCs w:val="24"/>
        </w:rPr>
        <w:lastRenderedPageBreak/>
        <w:t>Důvodová zpráva</w:t>
      </w:r>
    </w:p>
    <w:p w14:paraId="07E0174E" w14:textId="77777777" w:rsidR="007C1960" w:rsidRDefault="007C1960" w:rsidP="007C1960">
      <w:pPr>
        <w:spacing w:after="0" w:line="240" w:lineRule="auto"/>
      </w:pPr>
    </w:p>
    <w:p w14:paraId="3AEABC44" w14:textId="77777777" w:rsidR="007C1960" w:rsidRDefault="007C1960" w:rsidP="007C1960">
      <w:pPr>
        <w:spacing w:after="0" w:line="240" w:lineRule="auto"/>
        <w:ind w:left="0" w:firstLine="0"/>
      </w:pPr>
    </w:p>
    <w:p w14:paraId="5A4547A1" w14:textId="77777777" w:rsidR="00B14E8F" w:rsidRDefault="004670DF" w:rsidP="002A160C">
      <w:pPr>
        <w:pStyle w:val="Nadpis1"/>
      </w:pPr>
      <w:r>
        <w:t>Obecná část</w:t>
      </w:r>
    </w:p>
    <w:p w14:paraId="2ED9DDE8" w14:textId="77777777" w:rsidR="001F4FAB" w:rsidRDefault="001F4FAB" w:rsidP="00177422">
      <w:pPr>
        <w:spacing w:after="120" w:line="100" w:lineRule="atLeast"/>
        <w:ind w:left="6" w:hanging="6"/>
        <w:rPr>
          <w:bCs/>
        </w:rPr>
      </w:pPr>
      <w:r>
        <w:rPr>
          <w:rFonts w:eastAsia="Calibri"/>
          <w:b/>
        </w:rPr>
        <w:t>Zhodnocení platného právního stavu a zdůvodnění potřebnosti změny</w:t>
      </w:r>
    </w:p>
    <w:p w14:paraId="7722CEC4" w14:textId="77777777" w:rsidR="001F4FAB" w:rsidRDefault="00484B97" w:rsidP="00177422">
      <w:pPr>
        <w:spacing w:after="120" w:line="100" w:lineRule="atLeast"/>
        <w:ind w:left="6" w:hanging="6"/>
      </w:pPr>
      <w:r>
        <w:t>Česká republika je jednou z</w:t>
      </w:r>
      <w:r w:rsidR="00C931BC">
        <w:t xml:space="preserve">e 4 členských zemí Evropské unie, která ve svém právním řádu nemá stanovenou žádnou toleranci </w:t>
      </w:r>
      <w:r w:rsidR="00177CF9">
        <w:t xml:space="preserve">alkoholu v krvi u řidiče. </w:t>
      </w:r>
      <w:r w:rsidR="0054654B">
        <w:t xml:space="preserve">Kromě České republiky se jedná o Slovensko, Maďarsko a Rumunsko, tedy země bývalého východního bloku. </w:t>
      </w:r>
    </w:p>
    <w:p w14:paraId="0D632BF8" w14:textId="77777777" w:rsidR="002F6C64" w:rsidRDefault="002F6C64" w:rsidP="00177422">
      <w:pPr>
        <w:spacing w:after="120" w:line="100" w:lineRule="atLeast"/>
        <w:ind w:left="6" w:hanging="6"/>
      </w:pPr>
      <w:r>
        <w:t xml:space="preserve">Naopak </w:t>
      </w:r>
      <w:r w:rsidR="004F6D07">
        <w:t xml:space="preserve">většina zemí EU má </w:t>
      </w:r>
      <w:r w:rsidR="003279E4">
        <w:t>tuto hranici stanovenou na 0,</w:t>
      </w:r>
      <w:r w:rsidR="00264D4F">
        <w:t>05</w:t>
      </w:r>
      <w:r w:rsidR="00132D76">
        <w:t xml:space="preserve"> </w:t>
      </w:r>
      <w:r w:rsidR="00264D4F">
        <w:t>%</w:t>
      </w:r>
      <w:r w:rsidR="00E83B21">
        <w:t>, v některých zemích (VB</w:t>
      </w:r>
      <w:r w:rsidR="003C381E">
        <w:t>, Malta) je tato hranice ještě vyšší.</w:t>
      </w:r>
    </w:p>
    <w:p w14:paraId="309A78D3" w14:textId="77777777" w:rsidR="0016332F" w:rsidRDefault="004029BA" w:rsidP="00177422">
      <w:pPr>
        <w:spacing w:after="120" w:line="100" w:lineRule="atLeast"/>
        <w:ind w:left="6" w:hanging="6"/>
      </w:pPr>
      <w:r>
        <w:t xml:space="preserve">Mezi </w:t>
      </w:r>
      <w:r w:rsidR="00117B93">
        <w:t xml:space="preserve">legislativní hranicí pro toleranci určitého množství </w:t>
      </w:r>
      <w:r w:rsidR="00E2044D">
        <w:t>alkoholu v krvi řidiče</w:t>
      </w:r>
      <w:r w:rsidR="00117B93">
        <w:t xml:space="preserve"> a počtem obětí dopravních nehod neplatí přímá úměra</w:t>
      </w:r>
      <w:r w:rsidR="004E322D">
        <w:t>. Země, které mají nulovou toleranci</w:t>
      </w:r>
      <w:r w:rsidR="00132D76">
        <w:t>,</w:t>
      </w:r>
      <w:r w:rsidR="004E322D">
        <w:t xml:space="preserve"> patří mezi země s největším počtem obětí </w:t>
      </w:r>
      <w:r w:rsidR="006B2254">
        <w:t xml:space="preserve">dopravních nehod </w:t>
      </w:r>
      <w:r w:rsidR="004E322D">
        <w:t>na 1</w:t>
      </w:r>
      <w:r w:rsidR="006B2254">
        <w:t xml:space="preserve"> mil</w:t>
      </w:r>
      <w:r w:rsidR="00132D76">
        <w:t>.</w:t>
      </w:r>
      <w:r w:rsidR="006B2254">
        <w:t xml:space="preserve"> obyvatel (</w:t>
      </w:r>
      <w:r w:rsidR="002C1DA6">
        <w:t xml:space="preserve">Rumunsko </w:t>
      </w:r>
      <w:r w:rsidR="00201F52">
        <w:t xml:space="preserve">96, </w:t>
      </w:r>
      <w:r w:rsidR="00B904ED">
        <w:t xml:space="preserve">Maďarsko 64, </w:t>
      </w:r>
      <w:r w:rsidR="00892265">
        <w:t xml:space="preserve">ČR 62, Slovensko </w:t>
      </w:r>
      <w:r w:rsidR="00910FE9">
        <w:t>46), zatímco zmiňovaná Velká Británie</w:t>
      </w:r>
      <w:r w:rsidR="001128A1">
        <w:t xml:space="preserve"> vede žebříček nejbezpečnějších zemí s</w:t>
      </w:r>
      <w:r w:rsidR="00E80D2F">
        <w:t> 28 oběťmi na 1 mil</w:t>
      </w:r>
      <w:r w:rsidR="00132D76">
        <w:t>.</w:t>
      </w:r>
      <w:r w:rsidR="00E80D2F">
        <w:t xml:space="preserve"> obyvatel, následována </w:t>
      </w:r>
      <w:r w:rsidR="00B1337C">
        <w:t xml:space="preserve">Dánskem (30) a </w:t>
      </w:r>
      <w:r w:rsidR="00E80D2F">
        <w:t>Irskem</w:t>
      </w:r>
      <w:r w:rsidR="00B1337C">
        <w:t xml:space="preserve"> (</w:t>
      </w:r>
      <w:r w:rsidR="007B73D0">
        <w:t>31)</w:t>
      </w:r>
      <w:r w:rsidR="007B73D0">
        <w:rPr>
          <w:rStyle w:val="Znakapoznpodarou"/>
        </w:rPr>
        <w:footnoteReference w:id="2"/>
      </w:r>
      <w:r w:rsidR="007B73D0">
        <w:t xml:space="preserve">. </w:t>
      </w:r>
    </w:p>
    <w:p w14:paraId="311A052E" w14:textId="77777777" w:rsidR="007B73D0" w:rsidRDefault="007B73D0" w:rsidP="00177422">
      <w:pPr>
        <w:spacing w:after="120" w:line="100" w:lineRule="atLeast"/>
        <w:ind w:left="6" w:hanging="6"/>
      </w:pPr>
      <w:r>
        <w:t xml:space="preserve">Z daných údajů vyplývá, že </w:t>
      </w:r>
      <w:r w:rsidR="00132D76">
        <w:t xml:space="preserve">na závažnost </w:t>
      </w:r>
      <w:r w:rsidR="00CD57DB">
        <w:t xml:space="preserve">dopravních nehod mají významnější </w:t>
      </w:r>
      <w:r w:rsidR="00717E9C">
        <w:t>vliv jiné faktory než tolerance</w:t>
      </w:r>
      <w:r w:rsidR="00CD57DB">
        <w:t xml:space="preserve"> malého množství alkoholu v krvi. Například </w:t>
      </w:r>
      <w:r w:rsidR="00E66023">
        <w:t xml:space="preserve">kvalita dopravní infrastruktury, stav vozového parku, </w:t>
      </w:r>
      <w:r w:rsidR="00F13C79">
        <w:t>práce policie atd</w:t>
      </w:r>
      <w:r w:rsidR="00132D76">
        <w:t>.</w:t>
      </w:r>
    </w:p>
    <w:p w14:paraId="4E4576F9" w14:textId="77777777" w:rsidR="006D52A8" w:rsidRDefault="009835AD" w:rsidP="00177422">
      <w:pPr>
        <w:spacing w:after="120" w:line="100" w:lineRule="atLeast"/>
        <w:ind w:left="6" w:hanging="6"/>
      </w:pPr>
      <w:r>
        <w:t>V</w:t>
      </w:r>
      <w:r w:rsidR="005E750B">
        <w:t> České republice došlo v roce 2018 </w:t>
      </w:r>
      <w:r w:rsidR="005954F9">
        <w:t xml:space="preserve">k 7 </w:t>
      </w:r>
      <w:r w:rsidR="005E750B">
        <w:t>dopravním nehodám</w:t>
      </w:r>
      <w:r w:rsidR="00E379D2">
        <w:t xml:space="preserve"> s oběťmi na životech</w:t>
      </w:r>
      <w:r w:rsidR="005E750B">
        <w:t>, při kterých byl zjištěn alkohol u řidiče do 0,05</w:t>
      </w:r>
      <w:r w:rsidR="00717E9C">
        <w:t xml:space="preserve"> </w:t>
      </w:r>
      <w:r w:rsidR="005E750B">
        <w:t>%</w:t>
      </w:r>
      <w:r w:rsidR="00E379D2">
        <w:t xml:space="preserve">. </w:t>
      </w:r>
      <w:r w:rsidR="00934F48">
        <w:t xml:space="preserve">V těchto případech mohla být viníkem jiná příčina, nicméně </w:t>
      </w:r>
      <w:r w:rsidR="00027485">
        <w:t xml:space="preserve">statistiky Policie ČR evidují pouze přítomnost </w:t>
      </w:r>
      <w:r w:rsidR="00CD195F">
        <w:t xml:space="preserve">alkoholu, </w:t>
      </w:r>
      <w:r w:rsidR="00A3215F">
        <w:t xml:space="preserve">nestanovují jako </w:t>
      </w:r>
      <w:r w:rsidR="00CD195F">
        <w:t>důvod nehody požití alkoholu</w:t>
      </w:r>
      <w:r w:rsidR="00A3215F">
        <w:t xml:space="preserve"> (viníkem tak mohlo být jiné vozidlo, které nedalo přednost)</w:t>
      </w:r>
      <w:r w:rsidR="00CD195F">
        <w:t xml:space="preserve">. </w:t>
      </w:r>
      <w:r w:rsidR="00D33302">
        <w:t xml:space="preserve">Pro srovnání – nedání přednosti v jízdě mělo v roce 2018 </w:t>
      </w:r>
      <w:r w:rsidR="000769AC">
        <w:t xml:space="preserve">18 obětí, vjetí do protisměru </w:t>
      </w:r>
      <w:r w:rsidR="005954F9">
        <w:t>79 obětí na životech.</w:t>
      </w:r>
    </w:p>
    <w:p w14:paraId="59F21050" w14:textId="77777777" w:rsidR="00E45221" w:rsidRDefault="00E45221" w:rsidP="00177422">
      <w:pPr>
        <w:spacing w:after="120" w:line="100" w:lineRule="atLeast"/>
        <w:ind w:left="6" w:hanging="6"/>
      </w:pPr>
    </w:p>
    <w:p w14:paraId="3668AF72" w14:textId="77777777" w:rsidR="000A5D58" w:rsidRDefault="000A5D58" w:rsidP="00177422">
      <w:pPr>
        <w:spacing w:after="120" w:line="100" w:lineRule="atLeast"/>
        <w:ind w:left="6" w:hanging="6"/>
      </w:pPr>
      <w:r>
        <w:t xml:space="preserve">Vzhledem k zastaralosti právní úpravy a zejména vzhledem k její </w:t>
      </w:r>
      <w:r w:rsidR="003C2882">
        <w:t>přísnosti navrhují předkladatelé zavedení tolerance alkoholu v krvi pro řidiče ve výši 0,05</w:t>
      </w:r>
      <w:r w:rsidR="00717E9C">
        <w:t xml:space="preserve"> </w:t>
      </w:r>
      <w:r w:rsidR="003C2882">
        <w:t>%</w:t>
      </w:r>
      <w:r w:rsidR="006D52A8">
        <w:t xml:space="preserve">. </w:t>
      </w:r>
      <w:r w:rsidR="006B0697">
        <w:t>Jak již bylo uvedeno, jedná se o hranici, která je běžná ve většině zemí EU</w:t>
      </w:r>
      <w:r w:rsidR="00656BA7">
        <w:t xml:space="preserve"> a podle řady studií nemá vý</w:t>
      </w:r>
      <w:r w:rsidR="00717E9C">
        <w:t>znamný vliv na schopnost ovládat</w:t>
      </w:r>
      <w:r w:rsidR="00656BA7">
        <w:t xml:space="preserve"> vozidlo.</w:t>
      </w:r>
    </w:p>
    <w:p w14:paraId="691F6ED8" w14:textId="77777777" w:rsidR="00BD2A2A" w:rsidRDefault="00BD2A2A" w:rsidP="00177422">
      <w:pPr>
        <w:spacing w:after="120" w:line="240" w:lineRule="auto"/>
        <w:ind w:left="6" w:right="0" w:hanging="6"/>
        <w:jc w:val="left"/>
      </w:pPr>
      <w:r w:rsidRPr="00BD2A2A">
        <w:rPr>
          <w:i/>
        </w:rPr>
        <w:t>„Stres, nevyspání, konzumace medikamentů a celkový z</w:t>
      </w:r>
      <w:r w:rsidR="00717E9C">
        <w:rPr>
          <w:i/>
        </w:rPr>
        <w:t xml:space="preserve">dravotní stav nepochybně u lidí </w:t>
      </w:r>
      <w:r w:rsidRPr="00BD2A2A">
        <w:rPr>
          <w:i/>
        </w:rPr>
        <w:t>narušuje třeba řidičs</w:t>
      </w:r>
      <w:r w:rsidR="00717E9C">
        <w:rPr>
          <w:i/>
        </w:rPr>
        <w:t>ké kompetence často daleko více</w:t>
      </w:r>
      <w:r w:rsidRPr="00BD2A2A">
        <w:rPr>
          <w:i/>
        </w:rPr>
        <w:t xml:space="preserve"> než zmíněné nízké hladiny alkoholu. Tato úvaha vysvětluje skutečnost, ž</w:t>
      </w:r>
      <w:r w:rsidR="00717E9C">
        <w:rPr>
          <w:i/>
        </w:rPr>
        <w:t>e státy, které v dopravě tolerují</w:t>
      </w:r>
      <w:r w:rsidRPr="00BD2A2A">
        <w:rPr>
          <w:i/>
        </w:rPr>
        <w:t xml:space="preserve"> nízké dávky alk</w:t>
      </w:r>
      <w:r w:rsidR="00717E9C">
        <w:rPr>
          <w:i/>
        </w:rPr>
        <w:t>oholu, nevykazují</w:t>
      </w:r>
      <w:r w:rsidRPr="00BD2A2A">
        <w:rPr>
          <w:i/>
        </w:rPr>
        <w:t xml:space="preserve"> vyšší incidenci dopravních nehod než státy, které</w:t>
      </w:r>
      <w:r w:rsidR="00717E9C">
        <w:rPr>
          <w:i/>
        </w:rPr>
        <w:t>,</w:t>
      </w:r>
      <w:r w:rsidRPr="00BD2A2A">
        <w:rPr>
          <w:i/>
        </w:rPr>
        <w:t xml:space="preserve"> jako </w:t>
      </w:r>
      <w:r w:rsidR="003D72AD">
        <w:rPr>
          <w:i/>
        </w:rPr>
        <w:t xml:space="preserve">třeba Česko, uzákonily přísnou </w:t>
      </w:r>
      <w:r w:rsidR="00E2044D">
        <w:rPr>
          <w:i/>
        </w:rPr>
        <w:t>„</w:t>
      </w:r>
      <w:r w:rsidRPr="00BD2A2A">
        <w:rPr>
          <w:i/>
        </w:rPr>
        <w:t>nulovou toleranci</w:t>
      </w:r>
      <w:r w:rsidR="00E2044D">
        <w:rPr>
          <w:i/>
        </w:rPr>
        <w:t>“</w:t>
      </w:r>
      <w:r w:rsidR="003D72AD">
        <w:rPr>
          <w:i/>
        </w:rPr>
        <w:t>.“</w:t>
      </w:r>
      <w:r w:rsidRPr="00BD2A2A">
        <w:rPr>
          <w:i/>
        </w:rPr>
        <w:t xml:space="preserve"> </w:t>
      </w:r>
      <w:r w:rsidR="00E2044D">
        <w:rPr>
          <w:i/>
        </w:rPr>
        <w:t xml:space="preserve">– </w:t>
      </w:r>
      <w:r w:rsidR="00717E9C">
        <w:t>PUBLIKACE ČESKÉ</w:t>
      </w:r>
      <w:r w:rsidRPr="00D11296">
        <w:t xml:space="preserve"> TECHNOLOGICK</w:t>
      </w:r>
      <w:r>
        <w:t>É</w:t>
      </w:r>
      <w:r w:rsidRPr="00D11296">
        <w:t xml:space="preserve"> PLATFORMY PRO POTRAVINY</w:t>
      </w:r>
      <w:r w:rsidR="00717E9C">
        <w:t xml:space="preserve"> – </w:t>
      </w:r>
      <w:r w:rsidRPr="004B219B">
        <w:t>BEZPROSTŘEDN</w:t>
      </w:r>
      <w:r>
        <w:t>Í</w:t>
      </w:r>
      <w:r w:rsidRPr="004B219B">
        <w:t xml:space="preserve"> VLIV N</w:t>
      </w:r>
      <w:r>
        <w:t>Í</w:t>
      </w:r>
      <w:r w:rsidRPr="004B219B">
        <w:t>ZK</w:t>
      </w:r>
      <w:r>
        <w:t>Ý</w:t>
      </w:r>
      <w:r w:rsidRPr="004B219B">
        <w:t>CH D</w:t>
      </w:r>
      <w:r>
        <w:t>Á</w:t>
      </w:r>
      <w:r w:rsidRPr="004B219B">
        <w:t>VEK ALKOHOLU NA LIDSK</w:t>
      </w:r>
      <w:r>
        <w:t>É</w:t>
      </w:r>
      <w:r w:rsidRPr="004B219B">
        <w:t xml:space="preserve"> CHOV</w:t>
      </w:r>
      <w:r>
        <w:t>Á</w:t>
      </w:r>
      <w:r w:rsidRPr="004B219B">
        <w:t>N</w:t>
      </w:r>
      <w:r>
        <w:t>Í</w:t>
      </w:r>
      <w:r>
        <w:rPr>
          <w:rStyle w:val="Znakapoznpodarou"/>
        </w:rPr>
        <w:footnoteReference w:id="3"/>
      </w:r>
      <w:r>
        <w:t xml:space="preserve">. </w:t>
      </w:r>
    </w:p>
    <w:p w14:paraId="75EC4AC7" w14:textId="77777777" w:rsidR="00177422" w:rsidRDefault="004836C7" w:rsidP="00177422">
      <w:pPr>
        <w:spacing w:after="120" w:line="240" w:lineRule="auto"/>
        <w:ind w:left="6" w:right="0" w:hanging="6"/>
        <w:jc w:val="left"/>
        <w:rPr>
          <w:color w:val="000000" w:themeColor="text1"/>
          <w:szCs w:val="24"/>
        </w:rPr>
      </w:pPr>
      <w:r>
        <w:t xml:space="preserve">Předkladatelé zároveň navrhují zachování nulové tolerance alkoholu v krvi pro rizikové skupiny řidičů. </w:t>
      </w:r>
      <w:r w:rsidR="008027DC">
        <w:t>Návrh by se tak netýkal řidičů mladších 21 let, řidičů, kteří řidičské oprávnění</w:t>
      </w:r>
      <w:r w:rsidR="008E2B69">
        <w:t xml:space="preserve"> získali (nebo jim bylo vráceno) v posledních 2 letech a také řidičů </w:t>
      </w:r>
      <w:r w:rsidR="00371881">
        <w:t xml:space="preserve">řídící </w:t>
      </w:r>
      <w:r w:rsidR="00371881">
        <w:rPr>
          <w:color w:val="000000" w:themeColor="text1"/>
          <w:szCs w:val="24"/>
        </w:rPr>
        <w:t xml:space="preserve">tramvaj </w:t>
      </w:r>
      <w:r w:rsidR="00371881">
        <w:rPr>
          <w:color w:val="000000" w:themeColor="text1"/>
          <w:szCs w:val="24"/>
        </w:rPr>
        <w:lastRenderedPageBreak/>
        <w:t xml:space="preserve">nebo </w:t>
      </w:r>
      <w:r w:rsidR="00371881" w:rsidRPr="00343E75">
        <w:rPr>
          <w:color w:val="000000" w:themeColor="text1"/>
          <w:szCs w:val="24"/>
        </w:rPr>
        <w:t>vozidlo zařazené do skupiny C1, C, D1, D nebo T, nebo</w:t>
      </w:r>
      <w:r w:rsidR="00717E9C">
        <w:rPr>
          <w:color w:val="000000" w:themeColor="text1"/>
          <w:szCs w:val="24"/>
        </w:rPr>
        <w:t xml:space="preserve"> </w:t>
      </w:r>
      <w:r w:rsidR="006A048A">
        <w:rPr>
          <w:color w:val="000000" w:themeColor="text1"/>
          <w:szCs w:val="24"/>
        </w:rPr>
        <w:t>řídící jízdní soupravu</w:t>
      </w:r>
      <w:r w:rsidR="00717E9C">
        <w:rPr>
          <w:color w:val="000000" w:themeColor="text1"/>
          <w:szCs w:val="24"/>
        </w:rPr>
        <w:t xml:space="preserve"> </w:t>
      </w:r>
      <w:r w:rsidR="006A048A">
        <w:rPr>
          <w:color w:val="000000" w:themeColor="text1"/>
          <w:szCs w:val="24"/>
        </w:rPr>
        <w:t xml:space="preserve">zařazenou do skupiny </w:t>
      </w:r>
      <w:r w:rsidR="006A048A" w:rsidRPr="00343E75">
        <w:rPr>
          <w:color w:val="000000" w:themeColor="text1"/>
          <w:szCs w:val="24"/>
        </w:rPr>
        <w:t>B+E, C1+E, C+E, D1+E</w:t>
      </w:r>
      <w:r w:rsidR="006A048A">
        <w:rPr>
          <w:color w:val="000000" w:themeColor="text1"/>
          <w:szCs w:val="24"/>
        </w:rPr>
        <w:t xml:space="preserve"> nebo</w:t>
      </w:r>
      <w:r w:rsidR="006A048A" w:rsidRPr="00343E75">
        <w:rPr>
          <w:color w:val="000000" w:themeColor="text1"/>
          <w:szCs w:val="24"/>
        </w:rPr>
        <w:t xml:space="preserve"> D+E</w:t>
      </w:r>
      <w:r w:rsidR="006A048A">
        <w:rPr>
          <w:color w:val="000000" w:themeColor="text1"/>
          <w:szCs w:val="24"/>
        </w:rPr>
        <w:t>. Návrh by se také netýkal řidičů vozidel kategorie B</w:t>
      </w:r>
      <w:r w:rsidR="00C70499">
        <w:rPr>
          <w:color w:val="000000" w:themeColor="text1"/>
          <w:szCs w:val="24"/>
        </w:rPr>
        <w:t xml:space="preserve"> a B1</w:t>
      </w:r>
      <w:r w:rsidR="006A048A">
        <w:rPr>
          <w:color w:val="000000" w:themeColor="text1"/>
          <w:szCs w:val="24"/>
        </w:rPr>
        <w:t xml:space="preserve">, kteří </w:t>
      </w:r>
      <w:r w:rsidR="00717327">
        <w:rPr>
          <w:color w:val="000000" w:themeColor="text1"/>
          <w:szCs w:val="24"/>
        </w:rPr>
        <w:t xml:space="preserve">řídí vozidlo za účelem smluvní přepravy (např. vozidla </w:t>
      </w:r>
      <w:r w:rsidR="00717E9C">
        <w:rPr>
          <w:color w:val="000000" w:themeColor="text1"/>
          <w:szCs w:val="24"/>
        </w:rPr>
        <w:t>taxislužby</w:t>
      </w:r>
      <w:r w:rsidR="00717327">
        <w:rPr>
          <w:color w:val="000000" w:themeColor="text1"/>
          <w:szCs w:val="24"/>
        </w:rPr>
        <w:t xml:space="preserve"> nebo služeb typu UBER)</w:t>
      </w:r>
      <w:r w:rsidR="007F250C">
        <w:rPr>
          <w:color w:val="000000" w:themeColor="text1"/>
          <w:szCs w:val="24"/>
        </w:rPr>
        <w:t>.</w:t>
      </w:r>
    </w:p>
    <w:p w14:paraId="04FDAD3B" w14:textId="77777777" w:rsidR="00E9275A" w:rsidRDefault="00E9275A" w:rsidP="00177422">
      <w:pPr>
        <w:spacing w:after="120" w:line="240" w:lineRule="auto"/>
        <w:ind w:left="6" w:right="0" w:hanging="6"/>
        <w:jc w:val="left"/>
      </w:pPr>
      <w:r>
        <w:rPr>
          <w:color w:val="000000" w:themeColor="text1"/>
          <w:szCs w:val="24"/>
        </w:rPr>
        <w:t xml:space="preserve">V souvislosti s avizovanou </w:t>
      </w:r>
      <w:r w:rsidR="00875B9B">
        <w:rPr>
          <w:color w:val="000000" w:themeColor="text1"/>
          <w:szCs w:val="24"/>
        </w:rPr>
        <w:t xml:space="preserve">vládní </w:t>
      </w:r>
      <w:r>
        <w:rPr>
          <w:color w:val="000000" w:themeColor="text1"/>
          <w:szCs w:val="24"/>
        </w:rPr>
        <w:t>úpravou bodového systému, kterou už od roku 2016 připravuje Ministerstvo dopravy, počítají předkladatelé s</w:t>
      </w:r>
      <w:r w:rsidR="00875B9B">
        <w:rPr>
          <w:color w:val="000000" w:themeColor="text1"/>
          <w:szCs w:val="24"/>
        </w:rPr>
        <w:t xml:space="preserve">e zvýšením </w:t>
      </w:r>
      <w:r>
        <w:rPr>
          <w:color w:val="000000" w:themeColor="text1"/>
          <w:szCs w:val="24"/>
        </w:rPr>
        <w:t xml:space="preserve">sankcí pro </w:t>
      </w:r>
      <w:r w:rsidR="00875B9B">
        <w:rPr>
          <w:color w:val="000000" w:themeColor="text1"/>
          <w:szCs w:val="24"/>
        </w:rPr>
        <w:t>řidiče překračující limit 0,05</w:t>
      </w:r>
      <w:r w:rsidR="00717E9C">
        <w:rPr>
          <w:color w:val="000000" w:themeColor="text1"/>
          <w:szCs w:val="24"/>
        </w:rPr>
        <w:t xml:space="preserve"> </w:t>
      </w:r>
      <w:r w:rsidR="00875B9B">
        <w:rPr>
          <w:color w:val="000000" w:themeColor="text1"/>
          <w:szCs w:val="24"/>
        </w:rPr>
        <w:t>%.</w:t>
      </w:r>
    </w:p>
    <w:p w14:paraId="12EB6A82" w14:textId="77777777" w:rsidR="00BD2A2A" w:rsidRDefault="00BD2A2A" w:rsidP="001F4FAB">
      <w:pPr>
        <w:spacing w:line="100" w:lineRule="atLeast"/>
        <w:contextualSpacing/>
      </w:pPr>
    </w:p>
    <w:p w14:paraId="6C61A7EF" w14:textId="77777777" w:rsidR="001F4FAB" w:rsidRDefault="001F4FAB" w:rsidP="001F4FAB">
      <w:pPr>
        <w:spacing w:line="100" w:lineRule="atLeast"/>
        <w:contextualSpacing/>
        <w:rPr>
          <w:szCs w:val="24"/>
        </w:rPr>
      </w:pPr>
      <w:r>
        <w:rPr>
          <w:b/>
          <w:bCs/>
          <w:szCs w:val="24"/>
        </w:rPr>
        <w:t>Dopady návrhu zákona na státní rozpočet, na rozpočty krajů a obcí</w:t>
      </w:r>
    </w:p>
    <w:p w14:paraId="79746A31" w14:textId="445EF82E" w:rsidR="001F4FAB" w:rsidRDefault="007C359C" w:rsidP="001F4FAB">
      <w:pPr>
        <w:spacing w:line="100" w:lineRule="atLeast"/>
        <w:contextualSpacing/>
      </w:pPr>
      <w:r>
        <w:rPr>
          <w:szCs w:val="24"/>
        </w:rPr>
        <w:t>Dopady na státní rozpočet a</w:t>
      </w:r>
      <w:r w:rsidR="008E0155">
        <w:rPr>
          <w:szCs w:val="24"/>
        </w:rPr>
        <w:t xml:space="preserve"> </w:t>
      </w:r>
      <w:r w:rsidR="00861B7A">
        <w:rPr>
          <w:szCs w:val="24"/>
        </w:rPr>
        <w:t>rozp</w:t>
      </w:r>
      <w:r w:rsidR="00717E9C">
        <w:rPr>
          <w:szCs w:val="24"/>
        </w:rPr>
        <w:t>oč</w:t>
      </w:r>
      <w:r w:rsidR="008E0155">
        <w:rPr>
          <w:szCs w:val="24"/>
        </w:rPr>
        <w:t>ty</w:t>
      </w:r>
      <w:r w:rsidR="00717E9C">
        <w:rPr>
          <w:szCs w:val="24"/>
        </w:rPr>
        <w:t xml:space="preserve"> obcí se očekáv</w:t>
      </w:r>
      <w:r w:rsidR="008E0155">
        <w:rPr>
          <w:szCs w:val="24"/>
        </w:rPr>
        <w:t>ají</w:t>
      </w:r>
      <w:r w:rsidR="00717E9C">
        <w:rPr>
          <w:szCs w:val="24"/>
        </w:rPr>
        <w:t xml:space="preserve"> v souhrnu</w:t>
      </w:r>
      <w:r w:rsidR="00CE7C0D">
        <w:rPr>
          <w:szCs w:val="24"/>
        </w:rPr>
        <w:t> </w:t>
      </w:r>
      <w:r w:rsidR="00861B7A">
        <w:rPr>
          <w:szCs w:val="24"/>
        </w:rPr>
        <w:t>jednot</w:t>
      </w:r>
      <w:r w:rsidR="009817AC">
        <w:rPr>
          <w:szCs w:val="24"/>
        </w:rPr>
        <w:t>ek</w:t>
      </w:r>
      <w:r w:rsidR="00CE7C0D">
        <w:rPr>
          <w:szCs w:val="24"/>
        </w:rPr>
        <w:t xml:space="preserve"> milionů Kč </w:t>
      </w:r>
      <w:r w:rsidR="008E0155">
        <w:rPr>
          <w:szCs w:val="24"/>
        </w:rPr>
        <w:t xml:space="preserve">ročně </w:t>
      </w:r>
      <w:r w:rsidR="00CE7C0D">
        <w:rPr>
          <w:szCs w:val="24"/>
        </w:rPr>
        <w:t>(pozn. odhad předkladatelů)</w:t>
      </w:r>
      <w:r w:rsidR="008E0155">
        <w:rPr>
          <w:szCs w:val="24"/>
        </w:rPr>
        <w:t xml:space="preserve"> z důvodu poklesu vybraných pokut</w:t>
      </w:r>
      <w:r w:rsidR="00CE7C0D">
        <w:rPr>
          <w:szCs w:val="24"/>
        </w:rPr>
        <w:t>.</w:t>
      </w:r>
      <w:r w:rsidR="00896C27">
        <w:rPr>
          <w:szCs w:val="24"/>
        </w:rPr>
        <w:t xml:space="preserve"> Dopady na rozpočty krajů se neočekávají.</w:t>
      </w:r>
    </w:p>
    <w:p w14:paraId="021AC913" w14:textId="77777777" w:rsidR="001F4FAB" w:rsidRDefault="001F4FAB" w:rsidP="001F4FAB">
      <w:pPr>
        <w:spacing w:line="100" w:lineRule="atLeast"/>
        <w:contextualSpacing/>
      </w:pPr>
    </w:p>
    <w:p w14:paraId="58A08756" w14:textId="77777777" w:rsidR="001F4FAB" w:rsidRDefault="001F4FAB" w:rsidP="001F4FAB">
      <w:pPr>
        <w:spacing w:line="100" w:lineRule="atLeast"/>
        <w:contextualSpacing/>
        <w:rPr>
          <w:szCs w:val="24"/>
        </w:rPr>
      </w:pPr>
      <w:r>
        <w:rPr>
          <w:b/>
          <w:bCs/>
          <w:szCs w:val="24"/>
        </w:rPr>
        <w:t>Soulad s ústavním pořádkem a s mezinárodními smlouvami podle čl. 10 Ústavy ČR</w:t>
      </w:r>
    </w:p>
    <w:p w14:paraId="2174D93F" w14:textId="77777777" w:rsidR="001F4FAB" w:rsidRDefault="001F4FAB" w:rsidP="001F4FAB">
      <w:pPr>
        <w:spacing w:line="100" w:lineRule="atLeast"/>
        <w:contextualSpacing/>
        <w:rPr>
          <w:szCs w:val="24"/>
        </w:rPr>
      </w:pPr>
      <w:r>
        <w:rPr>
          <w:szCs w:val="24"/>
        </w:rPr>
        <w:t>Návrh zákona je v souladu s ústavním pořádkem České republiky a s mezinárodními</w:t>
      </w:r>
    </w:p>
    <w:p w14:paraId="1ABEF8B1" w14:textId="77777777" w:rsidR="001F4FAB" w:rsidRDefault="001F4FAB" w:rsidP="001F4FAB">
      <w:pPr>
        <w:spacing w:line="100" w:lineRule="atLeast"/>
        <w:contextualSpacing/>
      </w:pPr>
      <w:r>
        <w:rPr>
          <w:szCs w:val="24"/>
        </w:rPr>
        <w:t>smlouvami podle čl. 10 Ústavy ČR.</w:t>
      </w:r>
    </w:p>
    <w:p w14:paraId="2B57579F" w14:textId="77777777" w:rsidR="001F4FAB" w:rsidRDefault="001F4FAB" w:rsidP="001F4FAB">
      <w:pPr>
        <w:spacing w:line="100" w:lineRule="atLeast"/>
        <w:contextualSpacing/>
      </w:pPr>
    </w:p>
    <w:p w14:paraId="50C946E0" w14:textId="77777777" w:rsidR="001F4FAB" w:rsidRDefault="001F4FAB" w:rsidP="001F4FAB">
      <w:pPr>
        <w:spacing w:line="100" w:lineRule="atLeast"/>
        <w:contextualSpacing/>
        <w:rPr>
          <w:bCs/>
          <w:szCs w:val="24"/>
        </w:rPr>
      </w:pPr>
      <w:r>
        <w:rPr>
          <w:rFonts w:eastAsia="Calibri"/>
          <w:b/>
          <w:bCs/>
          <w:iCs/>
          <w:szCs w:val="24"/>
        </w:rPr>
        <w:t>Soulad s právem Evropské unie</w:t>
      </w:r>
    </w:p>
    <w:p w14:paraId="54B0F097" w14:textId="77777777" w:rsidR="001F4FAB" w:rsidRDefault="001F4FAB" w:rsidP="001F4FAB">
      <w:pPr>
        <w:spacing w:line="100" w:lineRule="atLeast"/>
        <w:contextualSpacing/>
      </w:pPr>
      <w:r>
        <w:rPr>
          <w:rFonts w:eastAsia="Calibri"/>
          <w:bCs/>
          <w:szCs w:val="24"/>
        </w:rPr>
        <w:t>Navrhovaná změna není v rozporu s právem Evropské unie.</w:t>
      </w:r>
    </w:p>
    <w:p w14:paraId="230ABC4E" w14:textId="77777777" w:rsidR="001F4FAB" w:rsidRDefault="001F4FAB" w:rsidP="001F4FAB">
      <w:pPr>
        <w:spacing w:line="100" w:lineRule="atLeast"/>
        <w:contextualSpacing/>
      </w:pPr>
    </w:p>
    <w:p w14:paraId="6DE6C1F1" w14:textId="77777777" w:rsidR="001F4FAB" w:rsidRDefault="001F4FAB" w:rsidP="001F4FAB">
      <w:pPr>
        <w:rPr>
          <w:szCs w:val="24"/>
        </w:rPr>
      </w:pPr>
      <w:r>
        <w:rPr>
          <w:b/>
          <w:szCs w:val="24"/>
        </w:rPr>
        <w:t>Předpokládané sociální dopady, dopady na rovnost mužů a žen a dopady na životní prostředí</w:t>
      </w:r>
    </w:p>
    <w:p w14:paraId="48AB30F0" w14:textId="77777777" w:rsidR="001F4FAB" w:rsidRDefault="001F4FAB" w:rsidP="001F4FAB">
      <w:pPr>
        <w:rPr>
          <w:szCs w:val="24"/>
        </w:rPr>
      </w:pPr>
      <w:r>
        <w:rPr>
          <w:szCs w:val="24"/>
        </w:rPr>
        <w:t>Návrh zákona nepředpokládá sociální dopady a dopady na životní prostředí a rovněž nepředpokládá žádné dopady na rovné postavení mužů a žen.</w:t>
      </w:r>
    </w:p>
    <w:p w14:paraId="6A8140B9" w14:textId="77777777" w:rsidR="001F4FAB" w:rsidRDefault="001F4FAB" w:rsidP="001F4FAB">
      <w:pPr>
        <w:rPr>
          <w:szCs w:val="24"/>
        </w:rPr>
      </w:pPr>
    </w:p>
    <w:p w14:paraId="7B9CFBBB" w14:textId="77777777" w:rsidR="001F4FAB" w:rsidRDefault="001F4FAB"/>
    <w:p w14:paraId="50721ECE" w14:textId="77777777" w:rsidR="004670DF" w:rsidRDefault="004670DF" w:rsidP="002A160C">
      <w:pPr>
        <w:pStyle w:val="Nadpis1"/>
      </w:pPr>
      <w:r>
        <w:t>Zvláštní část</w:t>
      </w:r>
    </w:p>
    <w:p w14:paraId="4514B800" w14:textId="77777777" w:rsidR="004670DF" w:rsidRPr="002A160C" w:rsidRDefault="008774D9" w:rsidP="002A160C">
      <w:pPr>
        <w:spacing w:after="120"/>
        <w:ind w:right="210"/>
        <w:rPr>
          <w:b/>
        </w:rPr>
      </w:pPr>
      <w:r w:rsidRPr="002A160C">
        <w:rPr>
          <w:b/>
        </w:rPr>
        <w:t>K čl. 1</w:t>
      </w:r>
    </w:p>
    <w:p w14:paraId="46E3B8CF" w14:textId="77777777" w:rsidR="00100C32" w:rsidRPr="002A160C" w:rsidRDefault="00100C32" w:rsidP="002A160C">
      <w:pPr>
        <w:spacing w:after="120"/>
        <w:ind w:right="210"/>
        <w:rPr>
          <w:b/>
        </w:rPr>
      </w:pPr>
      <w:r w:rsidRPr="002A160C">
        <w:rPr>
          <w:b/>
        </w:rPr>
        <w:t>Bod 1</w:t>
      </w:r>
    </w:p>
    <w:p w14:paraId="2935AAC0" w14:textId="77777777" w:rsidR="00100C32" w:rsidRDefault="00F50887" w:rsidP="002A160C">
      <w:pPr>
        <w:spacing w:after="120"/>
        <w:ind w:right="210"/>
      </w:pPr>
      <w:r>
        <w:t>Stanovují se limitní hodnoty pro alkohol v krvi u řidičů</w:t>
      </w:r>
    </w:p>
    <w:p w14:paraId="0AE46185" w14:textId="77777777" w:rsidR="00100C32" w:rsidRPr="002A160C" w:rsidRDefault="00100C32" w:rsidP="002A160C">
      <w:pPr>
        <w:spacing w:after="120"/>
        <w:ind w:right="210"/>
        <w:rPr>
          <w:b/>
        </w:rPr>
      </w:pPr>
      <w:r w:rsidRPr="002A160C">
        <w:rPr>
          <w:b/>
        </w:rPr>
        <w:t>Bod 2</w:t>
      </w:r>
    </w:p>
    <w:p w14:paraId="767DCFA7" w14:textId="77777777" w:rsidR="009E18B4" w:rsidRDefault="009E18B4" w:rsidP="002A160C">
      <w:pPr>
        <w:spacing w:after="120"/>
        <w:ind w:right="210"/>
      </w:pPr>
      <w:r>
        <w:t>Stanovení limitních hodnot pr</w:t>
      </w:r>
      <w:r w:rsidR="00717E9C">
        <w:t>o jednotlivé kategorie vozidel</w:t>
      </w:r>
    </w:p>
    <w:p w14:paraId="53943D8A" w14:textId="77777777" w:rsidR="00100C32" w:rsidRPr="002A160C" w:rsidRDefault="00100C32" w:rsidP="002A160C">
      <w:pPr>
        <w:spacing w:after="120"/>
        <w:ind w:right="210"/>
        <w:rPr>
          <w:b/>
        </w:rPr>
      </w:pPr>
      <w:r w:rsidRPr="002A160C">
        <w:rPr>
          <w:b/>
        </w:rPr>
        <w:t>Bod 3</w:t>
      </w:r>
    </w:p>
    <w:p w14:paraId="7909CB58" w14:textId="77777777" w:rsidR="00E41D8A" w:rsidRDefault="00E41D8A" w:rsidP="002A160C">
      <w:pPr>
        <w:spacing w:after="120"/>
        <w:ind w:right="210"/>
      </w:pPr>
      <w:r>
        <w:t>Úprava limitní hranice</w:t>
      </w:r>
      <w:r w:rsidR="00173892">
        <w:t xml:space="preserve"> pro učitele autoškoly (0,00 %)</w:t>
      </w:r>
    </w:p>
    <w:p w14:paraId="07CAE49C" w14:textId="77777777" w:rsidR="00100C32" w:rsidRPr="002A160C" w:rsidRDefault="00100C32" w:rsidP="002A160C">
      <w:pPr>
        <w:spacing w:after="120"/>
        <w:ind w:right="210"/>
        <w:rPr>
          <w:b/>
        </w:rPr>
      </w:pPr>
      <w:r w:rsidRPr="002A160C">
        <w:rPr>
          <w:b/>
        </w:rPr>
        <w:t>Bod 4</w:t>
      </w:r>
    </w:p>
    <w:p w14:paraId="0DB0EF0B" w14:textId="77777777" w:rsidR="009E18B4" w:rsidRDefault="009E18B4" w:rsidP="002A160C">
      <w:pPr>
        <w:spacing w:after="120"/>
        <w:ind w:right="210"/>
      </w:pPr>
      <w:r>
        <w:t>Úprava přílohy zákona stanovující peněžní a bodové tresty (změna hranice z 0,03 na 0,05 %)</w:t>
      </w:r>
    </w:p>
    <w:p w14:paraId="57CF3F94" w14:textId="77777777" w:rsidR="00100C32" w:rsidRDefault="00100C32" w:rsidP="002A160C">
      <w:pPr>
        <w:spacing w:after="120"/>
        <w:ind w:right="210"/>
      </w:pPr>
    </w:p>
    <w:p w14:paraId="44C6EEA7" w14:textId="77777777" w:rsidR="002A160C" w:rsidRPr="002A160C" w:rsidRDefault="002A160C" w:rsidP="002A160C">
      <w:pPr>
        <w:spacing w:after="120"/>
        <w:ind w:right="210"/>
        <w:rPr>
          <w:b/>
        </w:rPr>
      </w:pPr>
      <w:r w:rsidRPr="002A160C">
        <w:rPr>
          <w:b/>
        </w:rPr>
        <w:t>K čl. 2</w:t>
      </w:r>
    </w:p>
    <w:p w14:paraId="1EBE4700" w14:textId="390A2226" w:rsidR="00100C32" w:rsidRDefault="002A160C" w:rsidP="002A160C">
      <w:pPr>
        <w:spacing w:after="120"/>
        <w:ind w:right="210"/>
      </w:pPr>
      <w:r>
        <w:t>Stanovení účinnosti</w:t>
      </w:r>
    </w:p>
    <w:p w14:paraId="54CCCEDD" w14:textId="5028E3ED" w:rsidR="00410990" w:rsidRDefault="00410990" w:rsidP="002A160C">
      <w:pPr>
        <w:spacing w:after="120"/>
        <w:ind w:right="210"/>
      </w:pPr>
    </w:p>
    <w:p w14:paraId="29F6622F" w14:textId="77777777" w:rsidR="00410990" w:rsidRDefault="00410990" w:rsidP="00410990">
      <w:pPr>
        <w:spacing w:after="120"/>
        <w:ind w:right="210"/>
      </w:pPr>
      <w:r>
        <w:lastRenderedPageBreak/>
        <w:t>V Praze, dne 25. dubna 2019</w:t>
      </w:r>
    </w:p>
    <w:p w14:paraId="6C216D3A" w14:textId="77777777" w:rsidR="00410990" w:rsidRDefault="00410990" w:rsidP="00410990">
      <w:pPr>
        <w:spacing w:after="120"/>
        <w:ind w:left="0" w:right="210" w:firstLine="0"/>
      </w:pPr>
    </w:p>
    <w:p w14:paraId="59684733" w14:textId="77777777" w:rsidR="00410990" w:rsidRDefault="00410990" w:rsidP="00410990">
      <w:pPr>
        <w:pStyle w:val="Zkladntext"/>
        <w:rPr>
          <w:b/>
          <w:u w:val="single"/>
        </w:rPr>
      </w:pPr>
      <w:r w:rsidRPr="005207B1">
        <w:rPr>
          <w:b/>
          <w:u w:val="single"/>
        </w:rPr>
        <w:t>Předkladatelé:</w:t>
      </w:r>
    </w:p>
    <w:p w14:paraId="1080568F" w14:textId="77777777" w:rsidR="00410990" w:rsidRPr="00673305" w:rsidRDefault="00410990" w:rsidP="00410990">
      <w:pPr>
        <w:pStyle w:val="Zkladntext"/>
      </w:pPr>
      <w:r w:rsidRPr="00673305">
        <w:t xml:space="preserve">Prof. PhDr. Petr Fiala,  Ph.D., </w:t>
      </w:r>
      <w:proofErr w:type="gramStart"/>
      <w:r w:rsidRPr="00673305">
        <w:t>LL.M.</w:t>
      </w:r>
      <w:proofErr w:type="gramEnd"/>
      <w:r w:rsidRPr="00673305">
        <w:t xml:space="preserve"> </w:t>
      </w:r>
      <w:proofErr w:type="gramStart"/>
      <w:r w:rsidRPr="00673305">
        <w:t>v.r.</w:t>
      </w:r>
      <w:proofErr w:type="gramEnd"/>
    </w:p>
    <w:p w14:paraId="26855610" w14:textId="77777777" w:rsidR="00410990" w:rsidRPr="00673305" w:rsidRDefault="00410990" w:rsidP="00410990">
      <w:pPr>
        <w:pStyle w:val="Zkladntext"/>
      </w:pPr>
      <w:r w:rsidRPr="00673305">
        <w:t xml:space="preserve">Ing. Zbyněk </w:t>
      </w:r>
      <w:proofErr w:type="spellStart"/>
      <w:r w:rsidRPr="00673305">
        <w:t>Stanjura</w:t>
      </w:r>
      <w:proofErr w:type="spellEnd"/>
      <w:r w:rsidRPr="00673305">
        <w:t xml:space="preserve"> </w:t>
      </w:r>
      <w:proofErr w:type="gramStart"/>
      <w:r w:rsidRPr="00673305">
        <w:t>v.r.</w:t>
      </w:r>
      <w:proofErr w:type="gramEnd"/>
    </w:p>
    <w:p w14:paraId="64435A6F" w14:textId="77777777" w:rsidR="00410990" w:rsidRPr="00673305" w:rsidRDefault="00410990" w:rsidP="00410990">
      <w:pPr>
        <w:pStyle w:val="Zkladntext"/>
      </w:pPr>
      <w:r w:rsidRPr="00673305">
        <w:t xml:space="preserve">Ing. Stanislav Blaha </w:t>
      </w:r>
      <w:proofErr w:type="gramStart"/>
      <w:r w:rsidRPr="00673305">
        <w:t>v.r.</w:t>
      </w:r>
      <w:proofErr w:type="gramEnd"/>
    </w:p>
    <w:p w14:paraId="06F13E20" w14:textId="77777777" w:rsidR="00410990" w:rsidRDefault="00410990" w:rsidP="00410990">
      <w:pPr>
        <w:pStyle w:val="Zkladntext"/>
      </w:pPr>
      <w:r w:rsidRPr="00614563">
        <w:t xml:space="preserve">Jakub Janda </w:t>
      </w:r>
      <w:proofErr w:type="gramStart"/>
      <w:r w:rsidRPr="00614563">
        <w:t>v.r.</w:t>
      </w:r>
      <w:proofErr w:type="gramEnd"/>
    </w:p>
    <w:p w14:paraId="6FE91761" w14:textId="77777777" w:rsidR="00410990" w:rsidRPr="00614563" w:rsidRDefault="00410990" w:rsidP="00410990">
      <w:pPr>
        <w:pStyle w:val="Zkladntext"/>
      </w:pPr>
      <w:r w:rsidRPr="00614563">
        <w:t xml:space="preserve">Mgr. Ivan Adamec </w:t>
      </w:r>
      <w:proofErr w:type="gramStart"/>
      <w:r w:rsidRPr="00614563">
        <w:t>v.r.</w:t>
      </w:r>
      <w:proofErr w:type="gramEnd"/>
    </w:p>
    <w:p w14:paraId="5C32E88F" w14:textId="77777777" w:rsidR="00410990" w:rsidRPr="00673305" w:rsidRDefault="00410990" w:rsidP="00410990">
      <w:pPr>
        <w:pStyle w:val="Zkladntext"/>
      </w:pPr>
      <w:r w:rsidRPr="00673305">
        <w:t xml:space="preserve">Jaroslav Martinů </w:t>
      </w:r>
      <w:proofErr w:type="gramStart"/>
      <w:r w:rsidRPr="00673305">
        <w:t>v.r.</w:t>
      </w:r>
      <w:proofErr w:type="gramEnd"/>
    </w:p>
    <w:p w14:paraId="2810ADC3" w14:textId="77777777" w:rsidR="00410990" w:rsidRPr="00614563" w:rsidRDefault="00410990" w:rsidP="00410990">
      <w:pPr>
        <w:pStyle w:val="Zkladntext"/>
      </w:pPr>
      <w:r w:rsidRPr="00614563">
        <w:t xml:space="preserve">JUDr. Pavel </w:t>
      </w:r>
      <w:proofErr w:type="gramStart"/>
      <w:r w:rsidRPr="00614563">
        <w:t>Blažek,  Ph.</w:t>
      </w:r>
      <w:proofErr w:type="gramEnd"/>
      <w:r w:rsidRPr="00614563">
        <w:t xml:space="preserve">D. </w:t>
      </w:r>
      <w:proofErr w:type="gramStart"/>
      <w:r w:rsidRPr="00614563">
        <w:t>v.r.</w:t>
      </w:r>
      <w:proofErr w:type="gramEnd"/>
    </w:p>
    <w:p w14:paraId="22E6D654" w14:textId="77777777" w:rsidR="00410990" w:rsidRPr="00673305" w:rsidRDefault="00410990" w:rsidP="00410990">
      <w:pPr>
        <w:pStyle w:val="Zkladntext"/>
      </w:pPr>
      <w:r w:rsidRPr="00673305">
        <w:t xml:space="preserve">Ing. Jan Bauer </w:t>
      </w:r>
      <w:proofErr w:type="gramStart"/>
      <w:r w:rsidRPr="00673305">
        <w:t>v.r.</w:t>
      </w:r>
      <w:proofErr w:type="gramEnd"/>
    </w:p>
    <w:p w14:paraId="0CB908BE" w14:textId="77777777" w:rsidR="00410990" w:rsidRPr="00673305" w:rsidRDefault="00410990" w:rsidP="00410990">
      <w:pPr>
        <w:pStyle w:val="Zkladntext"/>
      </w:pPr>
      <w:r w:rsidRPr="00673305">
        <w:t xml:space="preserve">Mgr. Martin Baxa </w:t>
      </w:r>
      <w:proofErr w:type="gramStart"/>
      <w:r w:rsidRPr="00673305">
        <w:t>v.r.</w:t>
      </w:r>
      <w:proofErr w:type="gramEnd"/>
    </w:p>
    <w:p w14:paraId="31912BA7" w14:textId="77777777" w:rsidR="00410990" w:rsidRPr="00673305" w:rsidRDefault="00410990" w:rsidP="00410990">
      <w:pPr>
        <w:pStyle w:val="Zkladntext"/>
      </w:pPr>
      <w:r w:rsidRPr="00673305">
        <w:t xml:space="preserve">Ing. Vojtěch Munzar </w:t>
      </w:r>
      <w:proofErr w:type="gramStart"/>
      <w:r w:rsidRPr="00673305">
        <w:t>v.r.</w:t>
      </w:r>
      <w:proofErr w:type="gramEnd"/>
    </w:p>
    <w:p w14:paraId="29447C36" w14:textId="77777777" w:rsidR="00410990" w:rsidRPr="00673305" w:rsidRDefault="00410990" w:rsidP="00410990">
      <w:pPr>
        <w:pStyle w:val="Zkladntext"/>
      </w:pPr>
      <w:r w:rsidRPr="00673305">
        <w:t xml:space="preserve">Marek Benda </w:t>
      </w:r>
      <w:proofErr w:type="gramStart"/>
      <w:r w:rsidRPr="00673305">
        <w:t>v.r.</w:t>
      </w:r>
      <w:proofErr w:type="gramEnd"/>
    </w:p>
    <w:p w14:paraId="435DF597" w14:textId="77777777" w:rsidR="00410990" w:rsidRPr="00673305" w:rsidRDefault="00410990" w:rsidP="00410990">
      <w:pPr>
        <w:pStyle w:val="Zkladntext"/>
      </w:pPr>
      <w:r w:rsidRPr="00673305">
        <w:t xml:space="preserve">PhDr. Pavel Žáček,  </w:t>
      </w:r>
      <w:proofErr w:type="spellStart"/>
      <w:r w:rsidRPr="00673305">
        <w:t>Ph.D</w:t>
      </w:r>
      <w:proofErr w:type="spellEnd"/>
      <w:r w:rsidRPr="00673305">
        <w:t xml:space="preserve"> </w:t>
      </w:r>
      <w:proofErr w:type="gramStart"/>
      <w:r w:rsidRPr="00673305">
        <w:t>v.r.</w:t>
      </w:r>
      <w:proofErr w:type="gramEnd"/>
    </w:p>
    <w:p w14:paraId="06A370C2" w14:textId="77777777" w:rsidR="00410990" w:rsidRPr="00673305" w:rsidRDefault="00410990" w:rsidP="00410990">
      <w:pPr>
        <w:pStyle w:val="Zkladntext"/>
      </w:pPr>
      <w:r w:rsidRPr="00673305">
        <w:t xml:space="preserve">Zuzana Majerová Zahradníková </w:t>
      </w:r>
      <w:proofErr w:type="gramStart"/>
      <w:r w:rsidRPr="00673305">
        <w:t>v.r.</w:t>
      </w:r>
      <w:proofErr w:type="gramEnd"/>
    </w:p>
    <w:p w14:paraId="47298038" w14:textId="77777777" w:rsidR="00410990" w:rsidRPr="00673305" w:rsidRDefault="00410990" w:rsidP="00410990">
      <w:pPr>
        <w:pStyle w:val="Zkladntext"/>
      </w:pPr>
      <w:r w:rsidRPr="00673305">
        <w:t xml:space="preserve">Ing. Petr </w:t>
      </w:r>
      <w:proofErr w:type="spellStart"/>
      <w:r w:rsidRPr="00673305">
        <w:t>Beitl</w:t>
      </w:r>
      <w:proofErr w:type="spellEnd"/>
      <w:r w:rsidRPr="00673305">
        <w:t xml:space="preserve"> </w:t>
      </w:r>
      <w:proofErr w:type="gramStart"/>
      <w:r w:rsidRPr="00673305">
        <w:t>v.r.</w:t>
      </w:r>
      <w:proofErr w:type="gramEnd"/>
    </w:p>
    <w:p w14:paraId="1E28B199" w14:textId="77777777" w:rsidR="00410990" w:rsidRPr="00673305" w:rsidRDefault="00410990" w:rsidP="00410990">
      <w:pPr>
        <w:pStyle w:val="Zkladntext"/>
      </w:pPr>
      <w:r w:rsidRPr="00673305">
        <w:t xml:space="preserve">Mgr. Karel Krejza </w:t>
      </w:r>
      <w:proofErr w:type="gramStart"/>
      <w:r w:rsidRPr="00673305">
        <w:t>v.r.</w:t>
      </w:r>
      <w:proofErr w:type="gramEnd"/>
    </w:p>
    <w:p w14:paraId="1A31F87A" w14:textId="77777777" w:rsidR="00410990" w:rsidRPr="00673305" w:rsidRDefault="00410990" w:rsidP="00410990">
      <w:pPr>
        <w:pStyle w:val="Zkladntext"/>
      </w:pPr>
      <w:r w:rsidRPr="00673305">
        <w:t xml:space="preserve">Ing. Veronika </w:t>
      </w:r>
      <w:proofErr w:type="spellStart"/>
      <w:r w:rsidRPr="00673305">
        <w:t>Vrecionová</w:t>
      </w:r>
      <w:proofErr w:type="spellEnd"/>
      <w:r w:rsidRPr="00673305">
        <w:t xml:space="preserve"> </w:t>
      </w:r>
      <w:proofErr w:type="gramStart"/>
      <w:r w:rsidRPr="00673305">
        <w:t>v.r.</w:t>
      </w:r>
      <w:proofErr w:type="gramEnd"/>
    </w:p>
    <w:p w14:paraId="0A161526" w14:textId="77777777" w:rsidR="00410990" w:rsidRDefault="00410990" w:rsidP="00410990">
      <w:pPr>
        <w:pStyle w:val="Zkladntext"/>
      </w:pPr>
      <w:r w:rsidRPr="00673305">
        <w:t xml:space="preserve">Mgr. Martin Kupka </w:t>
      </w:r>
      <w:proofErr w:type="gramStart"/>
      <w:r w:rsidRPr="00673305">
        <w:t>v.r.</w:t>
      </w:r>
      <w:proofErr w:type="gramEnd"/>
    </w:p>
    <w:p w14:paraId="0C360875" w14:textId="77777777" w:rsidR="00410990" w:rsidRDefault="00410990" w:rsidP="00410990">
      <w:pPr>
        <w:pStyle w:val="Zkladntext"/>
        <w:rPr>
          <w:b/>
          <w:u w:val="single"/>
        </w:rPr>
      </w:pPr>
    </w:p>
    <w:p w14:paraId="4BBCEDAA" w14:textId="77777777" w:rsidR="00410990" w:rsidRDefault="00410990" w:rsidP="002A160C">
      <w:pPr>
        <w:spacing w:after="120"/>
        <w:ind w:right="210"/>
      </w:pPr>
      <w:bookmarkStart w:id="0" w:name="_GoBack"/>
      <w:bookmarkEnd w:id="0"/>
    </w:p>
    <w:sectPr w:rsidR="00410990" w:rsidSect="002A160C">
      <w:footerReference w:type="default" r:id="rId8"/>
      <w:pgSz w:w="11909" w:h="16841"/>
      <w:pgMar w:top="1442" w:right="1619" w:bottom="1985" w:left="132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065A2" w14:textId="77777777" w:rsidR="008256F5" w:rsidRDefault="008256F5">
      <w:pPr>
        <w:spacing w:after="0" w:line="240" w:lineRule="auto"/>
      </w:pPr>
      <w:r>
        <w:separator/>
      </w:r>
    </w:p>
  </w:endnote>
  <w:endnote w:type="continuationSeparator" w:id="0">
    <w:p w14:paraId="31EA0ADE" w14:textId="77777777" w:rsidR="008256F5" w:rsidRDefault="008256F5">
      <w:pPr>
        <w:spacing w:after="0" w:line="240" w:lineRule="auto"/>
      </w:pPr>
      <w:r>
        <w:continuationSeparator/>
      </w:r>
    </w:p>
  </w:endnote>
  <w:endnote w:type="continuationNotice" w:id="1">
    <w:p w14:paraId="4061D0A6" w14:textId="77777777" w:rsidR="008256F5" w:rsidRDefault="00825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17D74" w14:textId="77777777" w:rsidR="00B14E8F" w:rsidRPr="00D21FF7" w:rsidRDefault="00B14E8F" w:rsidP="00D21FF7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58015" w14:textId="77777777" w:rsidR="008256F5" w:rsidRDefault="008256F5">
      <w:pPr>
        <w:spacing w:after="0" w:line="240" w:lineRule="auto"/>
      </w:pPr>
      <w:r>
        <w:separator/>
      </w:r>
    </w:p>
  </w:footnote>
  <w:footnote w:type="continuationSeparator" w:id="0">
    <w:p w14:paraId="4B384F9E" w14:textId="77777777" w:rsidR="008256F5" w:rsidRDefault="008256F5">
      <w:pPr>
        <w:spacing w:after="0" w:line="240" w:lineRule="auto"/>
      </w:pPr>
      <w:r>
        <w:continuationSeparator/>
      </w:r>
    </w:p>
  </w:footnote>
  <w:footnote w:type="continuationNotice" w:id="1">
    <w:p w14:paraId="788609F4" w14:textId="77777777" w:rsidR="008256F5" w:rsidRDefault="008256F5">
      <w:pPr>
        <w:spacing w:after="0" w:line="240" w:lineRule="auto"/>
      </w:pPr>
    </w:p>
  </w:footnote>
  <w:footnote w:id="2">
    <w:p w14:paraId="10CF6163" w14:textId="77777777" w:rsidR="007B73D0" w:rsidRDefault="007B73D0">
      <w:pPr>
        <w:pStyle w:val="Textpoznpodarou"/>
      </w:pPr>
      <w:r>
        <w:rPr>
          <w:rStyle w:val="Znakapoznpodarou"/>
        </w:rPr>
        <w:footnoteRef/>
      </w:r>
      <w:r>
        <w:t xml:space="preserve"> Údaje za rok 2018</w:t>
      </w:r>
    </w:p>
  </w:footnote>
  <w:footnote w:id="3">
    <w:p w14:paraId="7ED7BAC0" w14:textId="77777777" w:rsidR="00BD2A2A" w:rsidRDefault="00BD2A2A" w:rsidP="00BD2A2A">
      <w:pPr>
        <w:pStyle w:val="Textpoznpodarou"/>
      </w:pPr>
      <w:r>
        <w:rPr>
          <w:rStyle w:val="Znakapoznpodarou"/>
        </w:rPr>
        <w:footnoteRef/>
      </w:r>
      <w:hyperlink r:id="rId1" w:history="1">
        <w:r>
          <w:rPr>
            <w:rStyle w:val="Hypertextovodkaz"/>
          </w:rPr>
          <w:t>http://ctpp.cz/data/files/Bezprostredni%20vliv%20nizkych%20davek%20alkoholu%20na%20lidkske%20chovani.pdf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166E"/>
    <w:multiLevelType w:val="hybridMultilevel"/>
    <w:tmpl w:val="E67A6A74"/>
    <w:lvl w:ilvl="0" w:tplc="1DE2DE5A">
      <w:start w:val="1"/>
      <w:numFmt w:val="decimal"/>
      <w:lvlText w:val="%1."/>
      <w:lvlJc w:val="left"/>
      <w:pPr>
        <w:ind w:left="43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 w15:restartNumberingAfterBreak="0">
    <w:nsid w:val="60335C1E"/>
    <w:multiLevelType w:val="hybridMultilevel"/>
    <w:tmpl w:val="1A0CC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205B7"/>
    <w:multiLevelType w:val="hybridMultilevel"/>
    <w:tmpl w:val="2ABAABD0"/>
    <w:lvl w:ilvl="0" w:tplc="71C64E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40"/>
    <w:rsid w:val="00027485"/>
    <w:rsid w:val="000769AC"/>
    <w:rsid w:val="000A5D58"/>
    <w:rsid w:val="000B6802"/>
    <w:rsid w:val="00100C32"/>
    <w:rsid w:val="00104F9A"/>
    <w:rsid w:val="001128A1"/>
    <w:rsid w:val="00115DA1"/>
    <w:rsid w:val="00117B93"/>
    <w:rsid w:val="00132D76"/>
    <w:rsid w:val="0016332F"/>
    <w:rsid w:val="00173892"/>
    <w:rsid w:val="00177422"/>
    <w:rsid w:val="00177CF9"/>
    <w:rsid w:val="001D0361"/>
    <w:rsid w:val="001E225B"/>
    <w:rsid w:val="001F4FAB"/>
    <w:rsid w:val="00201F52"/>
    <w:rsid w:val="00216947"/>
    <w:rsid w:val="00236AC7"/>
    <w:rsid w:val="00247B69"/>
    <w:rsid w:val="00264D4F"/>
    <w:rsid w:val="002867B5"/>
    <w:rsid w:val="002A160C"/>
    <w:rsid w:val="002C1DA6"/>
    <w:rsid w:val="002E3210"/>
    <w:rsid w:val="002F6C64"/>
    <w:rsid w:val="00317C88"/>
    <w:rsid w:val="003279E4"/>
    <w:rsid w:val="00343E75"/>
    <w:rsid w:val="00371881"/>
    <w:rsid w:val="0038380F"/>
    <w:rsid w:val="003C2882"/>
    <w:rsid w:val="003C381E"/>
    <w:rsid w:val="003D72AD"/>
    <w:rsid w:val="004029BA"/>
    <w:rsid w:val="00404F3C"/>
    <w:rsid w:val="00410990"/>
    <w:rsid w:val="004670DF"/>
    <w:rsid w:val="00472C63"/>
    <w:rsid w:val="004836C7"/>
    <w:rsid w:val="00484B97"/>
    <w:rsid w:val="004E044D"/>
    <w:rsid w:val="004E322D"/>
    <w:rsid w:val="004F6D07"/>
    <w:rsid w:val="00536D1C"/>
    <w:rsid w:val="0053798B"/>
    <w:rsid w:val="00545A65"/>
    <w:rsid w:val="0054654B"/>
    <w:rsid w:val="00550117"/>
    <w:rsid w:val="005954F9"/>
    <w:rsid w:val="005E750B"/>
    <w:rsid w:val="006359FE"/>
    <w:rsid w:val="00654FA9"/>
    <w:rsid w:val="00656BA7"/>
    <w:rsid w:val="006A048A"/>
    <w:rsid w:val="006B0697"/>
    <w:rsid w:val="006B2254"/>
    <w:rsid w:val="006C0277"/>
    <w:rsid w:val="006D52A8"/>
    <w:rsid w:val="006E7B77"/>
    <w:rsid w:val="006F2AE6"/>
    <w:rsid w:val="00717327"/>
    <w:rsid w:val="00717E9C"/>
    <w:rsid w:val="007375DD"/>
    <w:rsid w:val="00760FEF"/>
    <w:rsid w:val="007B73D0"/>
    <w:rsid w:val="007C1960"/>
    <w:rsid w:val="007C359C"/>
    <w:rsid w:val="007F250C"/>
    <w:rsid w:val="008027DC"/>
    <w:rsid w:val="00817CC2"/>
    <w:rsid w:val="008256F5"/>
    <w:rsid w:val="00832EAD"/>
    <w:rsid w:val="008531C8"/>
    <w:rsid w:val="00860625"/>
    <w:rsid w:val="00861B7A"/>
    <w:rsid w:val="00861C14"/>
    <w:rsid w:val="008729FB"/>
    <w:rsid w:val="00875B9B"/>
    <w:rsid w:val="008774D9"/>
    <w:rsid w:val="00892265"/>
    <w:rsid w:val="00894E42"/>
    <w:rsid w:val="00896C27"/>
    <w:rsid w:val="008D52F2"/>
    <w:rsid w:val="008E0155"/>
    <w:rsid w:val="008E2B69"/>
    <w:rsid w:val="008F158D"/>
    <w:rsid w:val="00910FE9"/>
    <w:rsid w:val="00934F48"/>
    <w:rsid w:val="009817AC"/>
    <w:rsid w:val="009835AD"/>
    <w:rsid w:val="009E18B4"/>
    <w:rsid w:val="009F3CEB"/>
    <w:rsid w:val="00A3215F"/>
    <w:rsid w:val="00A745F4"/>
    <w:rsid w:val="00AB146A"/>
    <w:rsid w:val="00AD3BE1"/>
    <w:rsid w:val="00B1337C"/>
    <w:rsid w:val="00B14E8F"/>
    <w:rsid w:val="00B748E9"/>
    <w:rsid w:val="00B81640"/>
    <w:rsid w:val="00B904ED"/>
    <w:rsid w:val="00BD2A2A"/>
    <w:rsid w:val="00BE67D4"/>
    <w:rsid w:val="00C06FEB"/>
    <w:rsid w:val="00C541AF"/>
    <w:rsid w:val="00C70499"/>
    <w:rsid w:val="00C931BC"/>
    <w:rsid w:val="00CD195F"/>
    <w:rsid w:val="00CD22F7"/>
    <w:rsid w:val="00CD57DB"/>
    <w:rsid w:val="00CE7C0D"/>
    <w:rsid w:val="00D00E9C"/>
    <w:rsid w:val="00D21FF7"/>
    <w:rsid w:val="00D33302"/>
    <w:rsid w:val="00D57506"/>
    <w:rsid w:val="00D62855"/>
    <w:rsid w:val="00D84286"/>
    <w:rsid w:val="00DB16E3"/>
    <w:rsid w:val="00E10FA1"/>
    <w:rsid w:val="00E2044D"/>
    <w:rsid w:val="00E24628"/>
    <w:rsid w:val="00E379D2"/>
    <w:rsid w:val="00E41D8A"/>
    <w:rsid w:val="00E45221"/>
    <w:rsid w:val="00E51EAF"/>
    <w:rsid w:val="00E66023"/>
    <w:rsid w:val="00E6609A"/>
    <w:rsid w:val="00E7061E"/>
    <w:rsid w:val="00E80D2F"/>
    <w:rsid w:val="00E83B21"/>
    <w:rsid w:val="00E852E7"/>
    <w:rsid w:val="00E87874"/>
    <w:rsid w:val="00E9275A"/>
    <w:rsid w:val="00EC082A"/>
    <w:rsid w:val="00ED6C01"/>
    <w:rsid w:val="00F13C79"/>
    <w:rsid w:val="00F17375"/>
    <w:rsid w:val="00F50887"/>
    <w:rsid w:val="00FB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43EB"/>
  <w15:docId w15:val="{2BCD752F-C2C6-493E-835A-CC5408C0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960"/>
    <w:pPr>
      <w:spacing w:after="3" w:line="262" w:lineRule="auto"/>
      <w:ind w:left="3" w:right="209" w:hanging="3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7C1960"/>
    <w:pPr>
      <w:keepNext/>
      <w:keepLines/>
      <w:spacing w:after="0"/>
      <w:ind w:left="79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1960"/>
    <w:rPr>
      <w:rFonts w:ascii="Times New Roman" w:eastAsia="Times New Roman" w:hAnsi="Times New Roman" w:cs="Times New Roman"/>
      <w:color w:val="000000"/>
      <w:sz w:val="30"/>
      <w:lang w:eastAsia="cs-CZ"/>
    </w:rPr>
  </w:style>
  <w:style w:type="paragraph" w:styleId="Odstavecseseznamem">
    <w:name w:val="List Paragraph"/>
    <w:basedOn w:val="Normln"/>
    <w:uiPriority w:val="34"/>
    <w:qFormat/>
    <w:rsid w:val="007C19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19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1960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19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1960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customStyle="1" w:styleId="Vchoz">
    <w:name w:val="Výchozí"/>
    <w:rsid w:val="00BE67D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</w:rPr>
  </w:style>
  <w:style w:type="paragraph" w:styleId="Normlnweb">
    <w:name w:val="Normal (Web)"/>
    <w:basedOn w:val="Normln"/>
    <w:rsid w:val="001F4FAB"/>
    <w:pPr>
      <w:suppressAutoHyphens/>
      <w:spacing w:before="28" w:after="28" w:line="100" w:lineRule="atLeast"/>
      <w:ind w:left="0" w:right="0" w:firstLine="0"/>
      <w:jc w:val="left"/>
    </w:pPr>
    <w:rPr>
      <w:color w:val="00000A"/>
      <w:kern w:val="1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73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73D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B73D0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BD2A2A"/>
    <w:rPr>
      <w:color w:val="0000FF"/>
      <w:u w:val="single"/>
    </w:rPr>
  </w:style>
  <w:style w:type="paragraph" w:styleId="Zkladntext">
    <w:name w:val="Body Text"/>
    <w:basedOn w:val="Normln"/>
    <w:link w:val="ZkladntextChar"/>
    <w:rsid w:val="00410990"/>
    <w:pPr>
      <w:suppressAutoHyphens/>
      <w:spacing w:after="140" w:line="288" w:lineRule="auto"/>
      <w:ind w:left="0" w:right="0" w:firstLine="0"/>
      <w:jc w:val="left"/>
    </w:pPr>
    <w:rPr>
      <w:color w:val="00000A"/>
      <w:kern w:val="1"/>
      <w:szCs w:val="20"/>
    </w:rPr>
  </w:style>
  <w:style w:type="character" w:customStyle="1" w:styleId="ZkladntextChar">
    <w:name w:val="Základní text Char"/>
    <w:basedOn w:val="Standardnpsmoodstavce"/>
    <w:link w:val="Zkladntext"/>
    <w:rsid w:val="00410990"/>
    <w:rPr>
      <w:rFonts w:ascii="Times New Roman" w:eastAsia="Times New Roman" w:hAnsi="Times New Roman" w:cs="Times New Roman"/>
      <w:color w:val="00000A"/>
      <w:kern w:val="1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tpp.cz/data/files/Bezprostredni%20vliv%20nizkych%20davek%20alkoholu%20na%20lidkske%20chovani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43E8-C423-454D-8ACF-9BD5F1F1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1265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HORINOVA Jitka</dc:creator>
  <cp:keywords/>
  <dc:description/>
  <cp:lastModifiedBy>Fiserova Ivona</cp:lastModifiedBy>
  <cp:revision>5</cp:revision>
  <cp:lastPrinted>2019-04-17T04:12:00Z</cp:lastPrinted>
  <dcterms:created xsi:type="dcterms:W3CDTF">2019-04-25T07:45:00Z</dcterms:created>
  <dcterms:modified xsi:type="dcterms:W3CDTF">2019-04-25T11:23:00Z</dcterms:modified>
</cp:coreProperties>
</file>