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3" w:rsidRDefault="00416A58" w:rsidP="00416A58">
      <w:pPr>
        <w:pStyle w:val="PS-pozvanka-halvika1"/>
        <w:jc w:val="right"/>
      </w:pPr>
      <w:r>
        <w:t>PS180010033</w:t>
      </w:r>
    </w:p>
    <w:p w:rsidR="00416A58" w:rsidRPr="00416A58" w:rsidRDefault="00416A58" w:rsidP="00416A58">
      <w:bookmarkStart w:id="0" w:name="_GoBack"/>
      <w:bookmarkEnd w:id="0"/>
    </w:p>
    <w:p w:rsidR="00A83CC0" w:rsidRDefault="00F23B9B" w:rsidP="00693139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8560B">
        <w:t>8</w:t>
      </w:r>
    </w:p>
    <w:p w:rsidR="00F51849" w:rsidRDefault="00C8560B" w:rsidP="00693139">
      <w:pPr>
        <w:pStyle w:val="PS-pozvanka-halvika1"/>
      </w:pPr>
      <w:r>
        <w:t>8.</w:t>
      </w:r>
      <w:r w:rsidR="00805C7A" w:rsidRPr="00693139">
        <w:t xml:space="preserve"> volební období</w:t>
      </w:r>
    </w:p>
    <w:p w:rsidR="00392F79" w:rsidRPr="00392F79" w:rsidRDefault="00392F79" w:rsidP="00392F7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92F79">
        <w:rPr>
          <w:b/>
        </w:rPr>
        <w:t xml:space="preserve"> NEVEŘEJNÉ JEDNÁNÍ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DB6416" w:rsidP="00693139">
      <w:pPr>
        <w:pStyle w:val="PS-pozvanka-halvika1"/>
      </w:pPr>
      <w:r>
        <w:t>n</w:t>
      </w:r>
      <w:r w:rsidR="00805C7A" w:rsidRPr="00693139">
        <w:t>a</w:t>
      </w:r>
      <w:r>
        <w:t xml:space="preserve"> 4</w:t>
      </w:r>
      <w:r w:rsidR="00D803DC">
        <w:t>.</w:t>
      </w:r>
      <w:r w:rsidR="00805C7A" w:rsidRPr="00693139">
        <w:t xml:space="preserve"> schůzi</w:t>
      </w:r>
    </w:p>
    <w:p w:rsidR="00C8560B" w:rsidRDefault="006438AB" w:rsidP="00693139">
      <w:pPr>
        <w:pStyle w:val="PS-pozvanka-halvika1"/>
      </w:pPr>
      <w:r>
        <w:t xml:space="preserve">Podvýboru pro bytovou politiku </w:t>
      </w:r>
    </w:p>
    <w:p w:rsidR="00805C7A" w:rsidRPr="00693139" w:rsidRDefault="00A83CC0" w:rsidP="00693139">
      <w:pPr>
        <w:pStyle w:val="PS-pozvanka-halvika1"/>
      </w:pPr>
      <w:r>
        <w:t>Výbor</w:t>
      </w:r>
      <w:r w:rsidR="006438AB">
        <w:t>u</w:t>
      </w:r>
      <w:r>
        <w:t xml:space="preserve">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0A4B14">
        <w:t>v</w:t>
      </w:r>
      <w:r w:rsidR="00DB6416">
        <w:t xml:space="preserve"> úterý</w:t>
      </w:r>
      <w:r w:rsidR="000A4B14">
        <w:t xml:space="preserve"> </w:t>
      </w:r>
      <w:r w:rsidR="00D803DC">
        <w:t>dne</w:t>
      </w:r>
      <w:r w:rsidRPr="00693139">
        <w:t xml:space="preserve"> </w:t>
      </w:r>
      <w:r w:rsidR="00DB6416">
        <w:t>20</w:t>
      </w:r>
      <w:r w:rsidR="0017198A">
        <w:t>.</w:t>
      </w:r>
      <w:r w:rsidR="00DB6416">
        <w:t xml:space="preserve"> listopadu</w:t>
      </w:r>
      <w:r w:rsidR="000A4B14">
        <w:t xml:space="preserve"> 2018, v</w:t>
      </w:r>
      <w:r w:rsidR="00DB6416">
        <w:t>e</w:t>
      </w:r>
      <w:r w:rsidR="000A4B14">
        <w:t> 1</w:t>
      </w:r>
      <w:r w:rsidR="00DB6416">
        <w:t>3</w:t>
      </w:r>
      <w:r w:rsidR="000A4B14">
        <w:t>,</w:t>
      </w:r>
      <w:r w:rsidR="00351D5A">
        <w:t>0</w:t>
      </w:r>
      <w:r w:rsidR="000A4B14">
        <w:t>0 hodin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</w:t>
      </w:r>
      <w:r w:rsidR="00C66861">
        <w:t>1</w:t>
      </w:r>
      <w:r w:rsidR="005F4187">
        <w:t>.</w:t>
      </w:r>
      <w:r w:rsidRPr="00805C7A">
        <w:t xml:space="preserve"> </w:t>
      </w:r>
    </w:p>
    <w:p w:rsidR="002F1657" w:rsidRPr="002F1657" w:rsidRDefault="002F1657" w:rsidP="002F1657"/>
    <w:p w:rsidR="0026024F" w:rsidRPr="00351D5A" w:rsidRDefault="00351D5A" w:rsidP="00351D5A">
      <w:pPr>
        <w:jc w:val="center"/>
        <w:rPr>
          <w:b/>
        </w:rPr>
      </w:pPr>
      <w:r w:rsidRPr="00351D5A">
        <w:rPr>
          <w:b/>
        </w:rPr>
        <w:t>P r o g r a m</w:t>
      </w:r>
    </w:p>
    <w:p w:rsidR="00351D5A" w:rsidRDefault="00351D5A" w:rsidP="000A4B14">
      <w:pPr>
        <w:widowControl/>
        <w:rPr>
          <w:b/>
          <w:i/>
          <w:u w:val="single"/>
        </w:rPr>
      </w:pPr>
    </w:p>
    <w:p w:rsidR="00351D5A" w:rsidRDefault="00351D5A" w:rsidP="000A4B14">
      <w:pPr>
        <w:widowControl/>
        <w:rPr>
          <w:b/>
          <w:i/>
          <w:u w:val="single"/>
        </w:rPr>
      </w:pPr>
    </w:p>
    <w:p w:rsidR="007F7B6A" w:rsidRPr="000A4B14" w:rsidRDefault="000A4B14" w:rsidP="000A4B14">
      <w:pPr>
        <w:widowControl/>
        <w:rPr>
          <w:b/>
          <w:i/>
          <w:u w:val="single"/>
        </w:rPr>
      </w:pPr>
      <w:r w:rsidRPr="000A4B14">
        <w:rPr>
          <w:b/>
          <w:i/>
          <w:u w:val="single"/>
        </w:rPr>
        <w:t xml:space="preserve">Dne </w:t>
      </w:r>
      <w:r w:rsidR="00DB6416">
        <w:rPr>
          <w:b/>
          <w:i/>
          <w:u w:val="single"/>
        </w:rPr>
        <w:t>20. listopad</w:t>
      </w:r>
      <w:r w:rsidR="0017198A">
        <w:rPr>
          <w:b/>
          <w:i/>
          <w:u w:val="single"/>
        </w:rPr>
        <w:t>u</w:t>
      </w:r>
      <w:r w:rsidRPr="000A4B14">
        <w:rPr>
          <w:b/>
          <w:i/>
          <w:u w:val="single"/>
        </w:rPr>
        <w:t xml:space="preserve"> 2018:</w:t>
      </w:r>
    </w:p>
    <w:p w:rsidR="000A4B14" w:rsidRDefault="000A4B14" w:rsidP="000A4B14">
      <w:pPr>
        <w:widowControl/>
      </w:pPr>
    </w:p>
    <w:p w:rsidR="005C5ABA" w:rsidRPr="00351D5A" w:rsidRDefault="000A4B14" w:rsidP="000A4B14">
      <w:pPr>
        <w:widowControl/>
      </w:pPr>
      <w:r w:rsidRPr="00351D5A">
        <w:t>1</w:t>
      </w:r>
      <w:r w:rsidR="00DB6416">
        <w:t>3</w:t>
      </w:r>
      <w:r w:rsidR="00351D5A" w:rsidRPr="00351D5A">
        <w:t>,0</w:t>
      </w:r>
      <w:r w:rsidRPr="00351D5A">
        <w:t>0 hod.</w:t>
      </w:r>
      <w:r w:rsidR="005C5ABA" w:rsidRPr="00351D5A">
        <w:tab/>
      </w:r>
      <w:r w:rsidR="005C5ABA" w:rsidRPr="00351D5A">
        <w:tab/>
      </w:r>
      <w:r w:rsidR="005C5ABA" w:rsidRPr="00351D5A">
        <w:tab/>
      </w:r>
      <w:r w:rsidR="005C5ABA" w:rsidRPr="00351D5A">
        <w:tab/>
      </w:r>
      <w:r w:rsidR="005C5ABA" w:rsidRPr="00351D5A">
        <w:tab/>
      </w:r>
      <w:r w:rsidR="005C5ABA" w:rsidRPr="00351D5A">
        <w:tab/>
        <w:t xml:space="preserve">                         </w:t>
      </w:r>
    </w:p>
    <w:p w:rsidR="00351D5A" w:rsidRPr="00DB6416" w:rsidRDefault="00DB6416" w:rsidP="000A4B14">
      <w:pPr>
        <w:pStyle w:val="Bezmezer"/>
        <w:rPr>
          <w:b/>
          <w:spacing w:val="-4"/>
          <w:lang w:eastAsia="cs-CZ" w:bidi="ar-SA"/>
        </w:rPr>
      </w:pPr>
      <w:r w:rsidRPr="00DB6416">
        <w:rPr>
          <w:b/>
          <w:spacing w:val="-4"/>
          <w:lang w:eastAsia="cs-CZ" w:bidi="ar-SA"/>
        </w:rPr>
        <w:t>Setkání s občanskými iniciativami k otázkám bydlení</w:t>
      </w:r>
      <w:r>
        <w:rPr>
          <w:b/>
          <w:spacing w:val="-4"/>
          <w:lang w:eastAsia="cs-CZ" w:bidi="ar-SA"/>
        </w:rPr>
        <w:t>.</w:t>
      </w:r>
    </w:p>
    <w:p w:rsidR="005C5ABA" w:rsidRDefault="00351D5A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ab/>
      </w:r>
    </w:p>
    <w:p w:rsidR="00230474" w:rsidRDefault="00230474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>Témata k jednání:</w:t>
      </w: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r w:rsidRPr="00351853">
        <w:rPr>
          <w:rFonts w:ascii="Tahoma" w:hAnsi="Tahoma" w:cs="Tahoma"/>
          <w:b/>
          <w:sz w:val="22"/>
          <w:szCs w:val="22"/>
          <w:lang w:eastAsia="en-US"/>
        </w:rPr>
        <w:t>ZOK (Zákon o obchodních korporacích):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Vypořádací podíl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Přednostní úprava nájmu družstevního bytu ve stanovách BD</w:t>
      </w:r>
    </w:p>
    <w:p w:rsidR="00F15FD7" w:rsidRPr="00F0097D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698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F0097D">
        <w:rPr>
          <w:rFonts w:ascii="Tahoma" w:hAnsi="Tahoma" w:cs="Tahoma"/>
          <w:sz w:val="22"/>
          <w:szCs w:val="22"/>
          <w:lang w:eastAsia="en-US"/>
        </w:rPr>
        <w:t>Ukončení či změna předmětu družstevního nájmu v případech nebytových prostor /garáží/</w:t>
      </w:r>
    </w:p>
    <w:p w:rsidR="00F15FD7" w:rsidRPr="00F0097D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698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F0097D">
        <w:rPr>
          <w:rFonts w:ascii="Tahoma" w:hAnsi="Tahoma" w:cs="Tahoma"/>
          <w:sz w:val="22"/>
          <w:szCs w:val="22"/>
          <w:lang w:eastAsia="en-US"/>
        </w:rPr>
        <w:t>Družstevní bytová výstavba – role zakládajících členů družstva</w:t>
      </w:r>
    </w:p>
    <w:p w:rsidR="00F15FD7" w:rsidRPr="00F0097D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F0097D">
        <w:rPr>
          <w:rFonts w:ascii="Tahoma" w:hAnsi="Tahoma" w:cs="Tahoma"/>
          <w:sz w:val="22"/>
          <w:szCs w:val="22"/>
          <w:lang w:eastAsia="en-US"/>
        </w:rPr>
        <w:t>Zpracování rodných čísel</w:t>
      </w:r>
    </w:p>
    <w:p w:rsidR="00F15FD7" w:rsidRPr="00351853" w:rsidRDefault="00F15FD7" w:rsidP="00F15FD7">
      <w:pPr>
        <w:ind w:left="1080"/>
        <w:rPr>
          <w:rFonts w:ascii="Tahoma" w:hAnsi="Tahoma" w:cs="Tahoma"/>
          <w:sz w:val="22"/>
          <w:szCs w:val="22"/>
          <w:lang w:eastAsia="en-US"/>
        </w:rPr>
      </w:pP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r w:rsidRPr="00351853">
        <w:rPr>
          <w:rFonts w:ascii="Tahoma" w:hAnsi="Tahoma" w:cs="Tahoma"/>
          <w:b/>
          <w:sz w:val="22"/>
          <w:szCs w:val="22"/>
          <w:lang w:eastAsia="en-US"/>
        </w:rPr>
        <w:t>Občanský zákoník (OZ):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Vymahatelnost pohledávek za členy SVJ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Přechod pohledávek a závazků ze služeb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698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Ochrana společných částí domu před svévolnými zásahy ze strany vlastníků jednotek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Přítomnost notáře při změnách stanov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Zpracování rodných čísel</w:t>
      </w:r>
    </w:p>
    <w:p w:rsidR="00F15FD7" w:rsidRPr="00351853" w:rsidRDefault="00F15FD7" w:rsidP="00F15FD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r w:rsidRPr="00351853">
        <w:rPr>
          <w:rFonts w:ascii="Tahoma" w:hAnsi="Tahoma" w:cs="Tahoma"/>
          <w:b/>
          <w:sz w:val="22"/>
          <w:szCs w:val="22"/>
          <w:lang w:eastAsia="en-US"/>
        </w:rPr>
        <w:t>Insolvenční zákon (IZ):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709"/>
        <w:textAlignment w:val="auto"/>
        <w:rPr>
          <w:rFonts w:ascii="Tahoma" w:hAnsi="Tahoma" w:cs="Tahoma"/>
          <w:sz w:val="22"/>
          <w:szCs w:val="22"/>
        </w:rPr>
      </w:pPr>
      <w:r w:rsidRPr="00351853">
        <w:rPr>
          <w:rFonts w:ascii="Tahoma" w:hAnsi="Tahoma" w:cs="Tahoma"/>
          <w:sz w:val="22"/>
          <w:szCs w:val="22"/>
        </w:rPr>
        <w:t xml:space="preserve">Řešení stavu, kdy ostatní řádně platící členové bytové korporace zajišťují </w:t>
      </w:r>
      <w:r>
        <w:rPr>
          <w:rFonts w:ascii="Tahoma" w:hAnsi="Tahoma" w:cs="Tahoma"/>
          <w:sz w:val="22"/>
          <w:szCs w:val="22"/>
        </w:rPr>
        <w:t xml:space="preserve">na své náklady </w:t>
      </w:r>
      <w:r w:rsidRPr="00351853">
        <w:rPr>
          <w:rFonts w:ascii="Tahoma" w:hAnsi="Tahoma" w:cs="Tahoma"/>
          <w:sz w:val="22"/>
          <w:szCs w:val="22"/>
        </w:rPr>
        <w:t>bydlení pro sociálně slabého jedince - dlužníka v oddlužení (jeden z důsledků chybějících pravidel pro zajištění sociálního bydlení)</w:t>
      </w:r>
    </w:p>
    <w:p w:rsidR="00F15FD7" w:rsidRDefault="00F15FD7" w:rsidP="00F15FD7">
      <w:pPr>
        <w:ind w:left="720"/>
        <w:rPr>
          <w:rFonts w:ascii="Tahoma" w:hAnsi="Tahoma" w:cs="Tahoma"/>
          <w:b/>
          <w:color w:val="C45911"/>
          <w:sz w:val="22"/>
          <w:szCs w:val="22"/>
          <w:lang w:eastAsia="en-US"/>
        </w:rPr>
      </w:pPr>
    </w:p>
    <w:p w:rsidR="0017198A" w:rsidRDefault="0017198A" w:rsidP="00F15FD7">
      <w:pPr>
        <w:ind w:left="720"/>
        <w:rPr>
          <w:rFonts w:ascii="Tahoma" w:hAnsi="Tahoma" w:cs="Tahoma"/>
          <w:b/>
          <w:color w:val="C45911"/>
          <w:sz w:val="22"/>
          <w:szCs w:val="22"/>
          <w:lang w:eastAsia="en-US"/>
        </w:rPr>
      </w:pPr>
    </w:p>
    <w:p w:rsidR="0017198A" w:rsidRDefault="0017198A" w:rsidP="00F15FD7">
      <w:pPr>
        <w:ind w:left="720"/>
        <w:rPr>
          <w:rFonts w:ascii="Tahoma" w:hAnsi="Tahoma" w:cs="Tahoma"/>
          <w:b/>
          <w:color w:val="C45911"/>
          <w:sz w:val="22"/>
          <w:szCs w:val="22"/>
          <w:lang w:eastAsia="en-US"/>
        </w:rPr>
      </w:pPr>
    </w:p>
    <w:p w:rsidR="0017198A" w:rsidRDefault="0017198A" w:rsidP="00F15FD7">
      <w:pPr>
        <w:ind w:left="720"/>
        <w:rPr>
          <w:rFonts w:ascii="Tahoma" w:hAnsi="Tahoma" w:cs="Tahoma"/>
          <w:b/>
          <w:color w:val="C45911"/>
          <w:sz w:val="22"/>
          <w:szCs w:val="22"/>
          <w:lang w:eastAsia="en-US"/>
        </w:rPr>
      </w:pPr>
    </w:p>
    <w:p w:rsidR="0017198A" w:rsidRPr="00351853" w:rsidRDefault="0017198A" w:rsidP="00F15FD7">
      <w:pPr>
        <w:ind w:left="720"/>
        <w:rPr>
          <w:rFonts w:ascii="Tahoma" w:hAnsi="Tahoma" w:cs="Tahoma"/>
          <w:b/>
          <w:color w:val="C45911"/>
          <w:sz w:val="22"/>
          <w:szCs w:val="22"/>
          <w:lang w:eastAsia="en-US"/>
        </w:rPr>
      </w:pP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bookmarkStart w:id="1" w:name="_Hlk528940980"/>
      <w:r w:rsidRPr="00351853">
        <w:rPr>
          <w:rFonts w:ascii="Tahoma" w:hAnsi="Tahoma" w:cs="Tahoma"/>
          <w:b/>
          <w:sz w:val="22"/>
          <w:szCs w:val="22"/>
          <w:lang w:eastAsia="en-US"/>
        </w:rPr>
        <w:lastRenderedPageBreak/>
        <w:t>Předpisy k rozúčtování: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Nesrozumitelná vyhláška o rozúčtování</w:t>
      </w:r>
    </w:p>
    <w:bookmarkEnd w:id="1"/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709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Řešení stavu, kdy nepodstatná chyba ve vyúčtování či namítaná nesrozumitelnost je důvodem pro odklad splatnosti a dokonce právním důvodem pro vymáhání pokuty ze strany vlastníka za řádné nesplnění nepeněžitého plnění po SVJ</w:t>
      </w:r>
    </w:p>
    <w:p w:rsidR="00F15FD7" w:rsidRPr="00351853" w:rsidRDefault="00F15FD7" w:rsidP="00F15FD7">
      <w:pPr>
        <w:ind w:left="1418"/>
        <w:rPr>
          <w:rFonts w:ascii="Tahoma" w:hAnsi="Tahoma" w:cs="Tahoma"/>
          <w:sz w:val="22"/>
          <w:szCs w:val="22"/>
          <w:lang w:eastAsia="en-US"/>
        </w:rPr>
      </w:pP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r w:rsidRPr="00351853">
        <w:rPr>
          <w:rFonts w:ascii="Tahoma" w:hAnsi="Tahoma" w:cs="Tahoma"/>
          <w:b/>
          <w:sz w:val="22"/>
          <w:szCs w:val="22"/>
          <w:lang w:eastAsia="en-US"/>
        </w:rPr>
        <w:t>Katastrální předpisy</w:t>
      </w:r>
    </w:p>
    <w:p w:rsidR="00F15FD7" w:rsidRPr="00351853" w:rsidRDefault="00F15FD7" w:rsidP="00F15FD7">
      <w:pPr>
        <w:ind w:left="720"/>
        <w:rPr>
          <w:rFonts w:ascii="Tahoma" w:eastAsia="Calibri" w:hAnsi="Tahoma" w:cs="Tahoma"/>
          <w:sz w:val="22"/>
          <w:szCs w:val="22"/>
          <w:lang w:eastAsia="en-US"/>
        </w:rPr>
      </w:pPr>
      <w:r w:rsidRPr="00351853">
        <w:rPr>
          <w:rFonts w:ascii="Tahoma" w:eastAsia="Calibri" w:hAnsi="Tahoma" w:cs="Tahoma"/>
          <w:sz w:val="22"/>
          <w:szCs w:val="22"/>
          <w:lang w:eastAsia="en-US"/>
        </w:rPr>
        <w:t>Možnost zřízení služby „hlídacího psa“ pro SVJ jako osobu oprávněnou za správu domu a pozemku</w:t>
      </w:r>
    </w:p>
    <w:p w:rsidR="00F15FD7" w:rsidRPr="00351853" w:rsidRDefault="00F15FD7" w:rsidP="00F15FD7">
      <w:pPr>
        <w:ind w:left="720"/>
        <w:rPr>
          <w:rFonts w:ascii="Tahoma" w:eastAsia="Calibri" w:hAnsi="Tahoma" w:cs="Tahoma"/>
          <w:sz w:val="22"/>
          <w:szCs w:val="22"/>
          <w:lang w:eastAsia="en-US"/>
        </w:rPr>
      </w:pP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r w:rsidRPr="00351853">
        <w:rPr>
          <w:rFonts w:ascii="Tahoma" w:hAnsi="Tahoma" w:cs="Tahoma"/>
          <w:b/>
          <w:sz w:val="22"/>
          <w:szCs w:val="22"/>
          <w:lang w:eastAsia="en-US"/>
        </w:rPr>
        <w:t>Předpisy týkající se sociálních dávek a pomoci v hmotné nouzi: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698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Nárok na dávky spojit s plněním povinností (např. vůči bytové korporaci)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698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Při podpoře bydlení ve formě nájmu umožnit výplatu dávky přímo bytové korporaci a tuto platbu dávky určit jako platbu nájemného (ochrana nájemce, jemuž je dávka poskytována, ve státem dotovaném nájemním bydlení)</w:t>
      </w:r>
    </w:p>
    <w:p w:rsidR="00F15FD7" w:rsidRPr="00351853" w:rsidRDefault="00F15FD7" w:rsidP="00F15FD7">
      <w:pPr>
        <w:ind w:left="720"/>
        <w:rPr>
          <w:rFonts w:ascii="Tahoma" w:hAnsi="Tahoma" w:cs="Tahoma"/>
          <w:b/>
          <w:sz w:val="22"/>
          <w:szCs w:val="22"/>
          <w:lang w:eastAsia="en-US"/>
        </w:rPr>
      </w:pPr>
    </w:p>
    <w:p w:rsidR="00F15FD7" w:rsidRPr="00351853" w:rsidRDefault="00F15FD7" w:rsidP="00F15FD7">
      <w:pPr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ahoma" w:hAnsi="Tahoma" w:cs="Tahoma"/>
          <w:b/>
          <w:sz w:val="22"/>
          <w:szCs w:val="22"/>
          <w:lang w:eastAsia="en-US"/>
        </w:rPr>
      </w:pPr>
      <w:r w:rsidRPr="00351853">
        <w:rPr>
          <w:rFonts w:ascii="Tahoma" w:hAnsi="Tahoma" w:cs="Tahoma"/>
          <w:b/>
          <w:sz w:val="22"/>
          <w:szCs w:val="22"/>
          <w:lang w:eastAsia="en-US"/>
        </w:rPr>
        <w:t>Předpisy v oblasti hygieny:</w:t>
      </w:r>
    </w:p>
    <w:p w:rsidR="00F15FD7" w:rsidRPr="00351853" w:rsidRDefault="00F15FD7" w:rsidP="00F15FD7">
      <w:pPr>
        <w:widowControl/>
        <w:numPr>
          <w:ilvl w:val="1"/>
          <w:numId w:val="12"/>
        </w:numPr>
        <w:suppressAutoHyphens w:val="0"/>
        <w:autoSpaceDN/>
        <w:ind w:left="1418" w:hanging="698"/>
        <w:textAlignment w:val="auto"/>
        <w:rPr>
          <w:rFonts w:ascii="Tahoma" w:hAnsi="Tahoma" w:cs="Tahoma"/>
          <w:sz w:val="22"/>
          <w:szCs w:val="22"/>
          <w:lang w:eastAsia="en-US"/>
        </w:rPr>
      </w:pPr>
      <w:r w:rsidRPr="00351853">
        <w:rPr>
          <w:rFonts w:ascii="Tahoma" w:hAnsi="Tahoma" w:cs="Tahoma"/>
          <w:sz w:val="22"/>
          <w:szCs w:val="22"/>
          <w:lang w:eastAsia="en-US"/>
        </w:rPr>
        <w:t>Rozšířit pravomoc pro orgány hygieny na vstup do bytu v případě podezření ze šíření hygienického rizika</w:t>
      </w:r>
    </w:p>
    <w:p w:rsidR="00F15FD7" w:rsidRPr="00351853" w:rsidRDefault="00F15FD7" w:rsidP="00F15FD7">
      <w:pPr>
        <w:rPr>
          <w:rFonts w:ascii="Tahoma" w:hAnsi="Tahoma" w:cs="Tahoma"/>
          <w:sz w:val="22"/>
          <w:szCs w:val="22"/>
        </w:rPr>
      </w:pPr>
    </w:p>
    <w:p w:rsidR="00F15FD7" w:rsidRPr="00351853" w:rsidRDefault="00F15FD7" w:rsidP="00F15FD7">
      <w:pPr>
        <w:pStyle w:val="Bezmezer2"/>
        <w:rPr>
          <w:rFonts w:ascii="Tahoma" w:hAnsi="Tahoma" w:cs="Tahoma"/>
          <w:b/>
          <w:i/>
        </w:rPr>
      </w:pPr>
    </w:p>
    <w:p w:rsidR="00230474" w:rsidRDefault="00230474" w:rsidP="000A4B14">
      <w:pPr>
        <w:pStyle w:val="Bezmezer"/>
        <w:rPr>
          <w:spacing w:val="-4"/>
          <w:lang w:eastAsia="cs-CZ" w:bidi="ar-SA"/>
        </w:rPr>
      </w:pPr>
    </w:p>
    <w:p w:rsidR="00351D5A" w:rsidRDefault="00DA23F4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>Hosté:</w:t>
      </w:r>
      <w:r>
        <w:rPr>
          <w:spacing w:val="-4"/>
          <w:lang w:eastAsia="cs-CZ" w:bidi="ar-SA"/>
        </w:rPr>
        <w:tab/>
      </w:r>
      <w:r w:rsidR="00BB08AA">
        <w:rPr>
          <w:spacing w:val="-4"/>
          <w:lang w:eastAsia="cs-CZ" w:bidi="ar-SA"/>
        </w:rPr>
        <w:t>zástupci organizací zabývající se politikou bydlení.</w:t>
      </w:r>
    </w:p>
    <w:p w:rsidR="002D6736" w:rsidRDefault="002D6736" w:rsidP="002D6736">
      <w:pPr>
        <w:rPr>
          <w:rFonts w:ascii="Tahoma" w:hAnsi="Tahoma" w:cs="Tahoma"/>
          <w:b/>
          <w:kern w:val="0"/>
          <w:sz w:val="22"/>
          <w:szCs w:val="22"/>
          <w:lang w:eastAsia="cs-CZ" w:bidi="ar-SA"/>
        </w:rPr>
      </w:pPr>
    </w:p>
    <w:p w:rsidR="00351D5A" w:rsidRDefault="00351D5A" w:rsidP="000A4B14">
      <w:pPr>
        <w:pStyle w:val="Bezmezer"/>
        <w:rPr>
          <w:spacing w:val="-4"/>
          <w:lang w:eastAsia="cs-CZ" w:bidi="ar-SA"/>
        </w:rPr>
      </w:pPr>
    </w:p>
    <w:p w:rsidR="00351D5A" w:rsidRPr="00351D5A" w:rsidRDefault="00351D5A" w:rsidP="000A4B14">
      <w:pPr>
        <w:pStyle w:val="Bezmezer"/>
        <w:rPr>
          <w:b/>
          <w:spacing w:val="-4"/>
          <w:lang w:eastAsia="cs-CZ" w:bidi="ar-SA"/>
        </w:rPr>
      </w:pPr>
      <w:r w:rsidRPr="00351D5A">
        <w:rPr>
          <w:b/>
          <w:spacing w:val="-4"/>
          <w:lang w:eastAsia="cs-CZ" w:bidi="ar-SA"/>
        </w:rPr>
        <w:t>Různé.</w:t>
      </w:r>
    </w:p>
    <w:p w:rsidR="005C5ABA" w:rsidRDefault="005C5ABA" w:rsidP="000A4B14">
      <w:pPr>
        <w:pStyle w:val="Bezmezer"/>
        <w:rPr>
          <w:spacing w:val="-4"/>
          <w:lang w:eastAsia="cs-CZ" w:bidi="ar-SA"/>
        </w:rPr>
      </w:pPr>
    </w:p>
    <w:p w:rsidR="007F7B6A" w:rsidRDefault="007F7B6A" w:rsidP="000A4B14">
      <w:pPr>
        <w:pStyle w:val="Bezmezer"/>
        <w:rPr>
          <w:spacing w:val="-4"/>
          <w:lang w:eastAsia="cs-CZ" w:bidi="ar-SA"/>
        </w:rPr>
      </w:pP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</w:p>
    <w:p w:rsidR="007F7B6A" w:rsidRDefault="007F7B6A" w:rsidP="000A4B14">
      <w:pPr>
        <w:pStyle w:val="Bezmezer"/>
        <w:rPr>
          <w:spacing w:val="-4"/>
          <w:lang w:eastAsia="cs-CZ" w:bidi="ar-SA"/>
        </w:rPr>
      </w:pPr>
    </w:p>
    <w:p w:rsidR="005C5ABA" w:rsidRPr="00351D5A" w:rsidRDefault="007F7B6A" w:rsidP="000A4B14">
      <w:pPr>
        <w:pStyle w:val="Bezmezer"/>
        <w:rPr>
          <w:b/>
          <w:spacing w:val="-4"/>
          <w:lang w:eastAsia="cs-CZ" w:bidi="ar-SA"/>
        </w:rPr>
      </w:pP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 w:rsidR="00DB6416">
        <w:rPr>
          <w:spacing w:val="-4"/>
          <w:lang w:eastAsia="cs-CZ" w:bidi="ar-SA"/>
        </w:rPr>
        <w:t xml:space="preserve">   </w:t>
      </w:r>
      <w:r w:rsidR="00BB08AA">
        <w:rPr>
          <w:spacing w:val="-4"/>
          <w:lang w:eastAsia="cs-CZ" w:bidi="ar-SA"/>
        </w:rPr>
        <w:t xml:space="preserve">  </w:t>
      </w:r>
      <w:r w:rsidR="0017198A">
        <w:rPr>
          <w:spacing w:val="-4"/>
          <w:lang w:eastAsia="cs-CZ" w:bidi="ar-SA"/>
        </w:rPr>
        <w:t xml:space="preserve">  </w:t>
      </w:r>
      <w:r w:rsidRPr="00351D5A">
        <w:rPr>
          <w:b/>
          <w:spacing w:val="-4"/>
          <w:lang w:eastAsia="cs-CZ" w:bidi="ar-SA"/>
        </w:rPr>
        <w:t xml:space="preserve">Ing. </w:t>
      </w:r>
      <w:r w:rsidR="00351D5A" w:rsidRPr="00351D5A">
        <w:rPr>
          <w:b/>
          <w:spacing w:val="-4"/>
          <w:lang w:eastAsia="cs-CZ" w:bidi="ar-SA"/>
        </w:rPr>
        <w:t>Jan   K u b í k</w:t>
      </w:r>
      <w:r w:rsidR="00424FD6">
        <w:rPr>
          <w:b/>
          <w:spacing w:val="-4"/>
          <w:lang w:eastAsia="cs-CZ" w:bidi="ar-SA"/>
        </w:rPr>
        <w:t>   v.r.</w:t>
      </w:r>
    </w:p>
    <w:p w:rsidR="005C5ABA" w:rsidRDefault="005C5ABA" w:rsidP="000A4B14">
      <w:pPr>
        <w:pStyle w:val="Bezmezer"/>
      </w:pP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>
        <w:rPr>
          <w:spacing w:val="-4"/>
          <w:lang w:eastAsia="cs-CZ" w:bidi="ar-SA"/>
        </w:rPr>
        <w:tab/>
      </w:r>
      <w:r w:rsidR="00351D5A">
        <w:rPr>
          <w:spacing w:val="-4"/>
          <w:lang w:eastAsia="cs-CZ" w:bidi="ar-SA"/>
        </w:rPr>
        <w:t xml:space="preserve">            </w:t>
      </w:r>
      <w:r w:rsidR="00DA23F4">
        <w:rPr>
          <w:spacing w:val="-4"/>
          <w:lang w:eastAsia="cs-CZ" w:bidi="ar-SA"/>
        </w:rPr>
        <w:t xml:space="preserve">   </w:t>
      </w:r>
      <w:r w:rsidR="00351D5A">
        <w:rPr>
          <w:spacing w:val="-4"/>
          <w:lang w:eastAsia="cs-CZ" w:bidi="ar-SA"/>
        </w:rPr>
        <w:t xml:space="preserve"> </w:t>
      </w:r>
      <w:r w:rsidR="00A64FDC">
        <w:rPr>
          <w:spacing w:val="-4"/>
          <w:lang w:eastAsia="cs-CZ" w:bidi="ar-SA"/>
        </w:rPr>
        <w:t xml:space="preserve">    </w:t>
      </w:r>
      <w:r w:rsidR="0007768A">
        <w:rPr>
          <w:spacing w:val="-4"/>
          <w:lang w:eastAsia="cs-CZ" w:bidi="ar-SA"/>
        </w:rPr>
        <w:t xml:space="preserve">   </w:t>
      </w:r>
      <w:r>
        <w:rPr>
          <w:spacing w:val="-4"/>
          <w:lang w:eastAsia="cs-CZ" w:bidi="ar-SA"/>
        </w:rPr>
        <w:t>p</w:t>
      </w:r>
      <w:r w:rsidR="00351D5A">
        <w:rPr>
          <w:spacing w:val="-4"/>
          <w:lang w:eastAsia="cs-CZ" w:bidi="ar-SA"/>
        </w:rPr>
        <w:t>ředseda</w:t>
      </w:r>
      <w:r>
        <w:rPr>
          <w:spacing w:val="-4"/>
          <w:lang w:eastAsia="cs-CZ" w:bidi="ar-SA"/>
        </w:rPr>
        <w:t xml:space="preserve"> podvýboru</w:t>
      </w:r>
    </w:p>
    <w:p w:rsidR="0026024F" w:rsidRDefault="0026024F" w:rsidP="000A4B14">
      <w:pPr>
        <w:pStyle w:val="Bezmezer"/>
      </w:pPr>
    </w:p>
    <w:p w:rsidR="0026024F" w:rsidRDefault="0026024F" w:rsidP="000A4B14">
      <w:pPr>
        <w:pStyle w:val="Bezmezer"/>
      </w:pPr>
    </w:p>
    <w:p w:rsidR="000A4B14" w:rsidRDefault="000A4B14" w:rsidP="000A4B14">
      <w:pPr>
        <w:pStyle w:val="Bezmezer"/>
      </w:pPr>
    </w:p>
    <w:p w:rsidR="000A4B14" w:rsidRDefault="000A4B14" w:rsidP="000A4B14">
      <w:pPr>
        <w:pStyle w:val="Bezmezer"/>
      </w:pPr>
    </w:p>
    <w:p w:rsidR="000A4B14" w:rsidRDefault="000A4B14" w:rsidP="000A4B14">
      <w:pPr>
        <w:pStyle w:val="Bezmezer"/>
      </w:pPr>
      <w:r>
        <w:t xml:space="preserve">V Praze dne </w:t>
      </w:r>
      <w:r w:rsidR="002D6736">
        <w:t>8</w:t>
      </w:r>
      <w:r w:rsidR="00DB6416">
        <w:t>.1</w:t>
      </w:r>
      <w:r w:rsidR="002D6736">
        <w:t>1</w:t>
      </w:r>
      <w:r w:rsidR="00DB6416">
        <w:t>.2018</w:t>
      </w:r>
    </w:p>
    <w:sectPr w:rsidR="000A4B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B781B"/>
    <w:multiLevelType w:val="hybridMultilevel"/>
    <w:tmpl w:val="0318F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52373"/>
    <w:multiLevelType w:val="multilevel"/>
    <w:tmpl w:val="C770C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7768A"/>
    <w:rsid w:val="000A4B14"/>
    <w:rsid w:val="000A5854"/>
    <w:rsid w:val="00100835"/>
    <w:rsid w:val="001228C1"/>
    <w:rsid w:val="0017198A"/>
    <w:rsid w:val="00230474"/>
    <w:rsid w:val="0026024F"/>
    <w:rsid w:val="002B72F6"/>
    <w:rsid w:val="002C7A48"/>
    <w:rsid w:val="002D2B3C"/>
    <w:rsid w:val="002D6678"/>
    <w:rsid w:val="002D6736"/>
    <w:rsid w:val="002F1657"/>
    <w:rsid w:val="002F7F7B"/>
    <w:rsid w:val="00311C32"/>
    <w:rsid w:val="00351D5A"/>
    <w:rsid w:val="00367862"/>
    <w:rsid w:val="00380359"/>
    <w:rsid w:val="00391CFF"/>
    <w:rsid w:val="00392F79"/>
    <w:rsid w:val="003E3BDC"/>
    <w:rsid w:val="00416A58"/>
    <w:rsid w:val="004170A6"/>
    <w:rsid w:val="00424FD6"/>
    <w:rsid w:val="00427E01"/>
    <w:rsid w:val="00472CC1"/>
    <w:rsid w:val="00477E9C"/>
    <w:rsid w:val="0048497C"/>
    <w:rsid w:val="004E2953"/>
    <w:rsid w:val="004F2BE2"/>
    <w:rsid w:val="00525025"/>
    <w:rsid w:val="005C5ABA"/>
    <w:rsid w:val="005D53AF"/>
    <w:rsid w:val="005F4187"/>
    <w:rsid w:val="00607FEE"/>
    <w:rsid w:val="00610E41"/>
    <w:rsid w:val="006366AD"/>
    <w:rsid w:val="006438AB"/>
    <w:rsid w:val="00670CCD"/>
    <w:rsid w:val="00693139"/>
    <w:rsid w:val="00714F9B"/>
    <w:rsid w:val="00727204"/>
    <w:rsid w:val="007337BA"/>
    <w:rsid w:val="00735454"/>
    <w:rsid w:val="007532E5"/>
    <w:rsid w:val="007A03AA"/>
    <w:rsid w:val="007F7B6A"/>
    <w:rsid w:val="00805C7A"/>
    <w:rsid w:val="0085636D"/>
    <w:rsid w:val="009563BE"/>
    <w:rsid w:val="00962CD3"/>
    <w:rsid w:val="00996DA4"/>
    <w:rsid w:val="009F5483"/>
    <w:rsid w:val="00A27604"/>
    <w:rsid w:val="00A313D2"/>
    <w:rsid w:val="00A64FDC"/>
    <w:rsid w:val="00A81E59"/>
    <w:rsid w:val="00A83CC0"/>
    <w:rsid w:val="00B135BC"/>
    <w:rsid w:val="00B417CF"/>
    <w:rsid w:val="00B828C3"/>
    <w:rsid w:val="00B9639F"/>
    <w:rsid w:val="00BB08AA"/>
    <w:rsid w:val="00C66861"/>
    <w:rsid w:val="00C71C77"/>
    <w:rsid w:val="00C771E7"/>
    <w:rsid w:val="00C8560B"/>
    <w:rsid w:val="00CB225D"/>
    <w:rsid w:val="00CE0BBD"/>
    <w:rsid w:val="00D803DC"/>
    <w:rsid w:val="00D83F73"/>
    <w:rsid w:val="00DA23F4"/>
    <w:rsid w:val="00DB6416"/>
    <w:rsid w:val="00DF6C66"/>
    <w:rsid w:val="00E508F6"/>
    <w:rsid w:val="00E909C8"/>
    <w:rsid w:val="00F15FD7"/>
    <w:rsid w:val="00F23B9B"/>
    <w:rsid w:val="00F51849"/>
    <w:rsid w:val="00F6105D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2B4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26024F"/>
  </w:style>
  <w:style w:type="paragraph" w:styleId="Textbubliny">
    <w:name w:val="Balloon Text"/>
    <w:basedOn w:val="Normln"/>
    <w:link w:val="TextbublinyChar"/>
    <w:uiPriority w:val="99"/>
    <w:semiHidden/>
    <w:unhideWhenUsed/>
    <w:rsid w:val="000A4B1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B14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Bezmezer1">
    <w:name w:val="Bez mezer1"/>
    <w:uiPriority w:val="1"/>
    <w:qFormat/>
    <w:rsid w:val="00230474"/>
    <w:rPr>
      <w:rFonts w:ascii="Calibri" w:eastAsia="Calibri" w:hAnsi="Calibri" w:cs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D6736"/>
    <w:rPr>
      <w:b/>
      <w:bCs/>
    </w:rPr>
  </w:style>
  <w:style w:type="paragraph" w:customStyle="1" w:styleId="a">
    <w:uiPriority w:val="20"/>
    <w:qFormat/>
    <w:rsid w:val="00F15FD7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customStyle="1" w:styleId="Bezmezer2">
    <w:name w:val="Bez mezer2"/>
    <w:uiPriority w:val="1"/>
    <w:qFormat/>
    <w:rsid w:val="00F15FD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Kuklikova Jindra</cp:lastModifiedBy>
  <cp:revision>11</cp:revision>
  <cp:lastPrinted>2018-11-08T09:48:00Z</cp:lastPrinted>
  <dcterms:created xsi:type="dcterms:W3CDTF">2018-10-31T09:25:00Z</dcterms:created>
  <dcterms:modified xsi:type="dcterms:W3CDTF">2018-11-08T12:34:00Z</dcterms:modified>
</cp:coreProperties>
</file>