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09" w:rsidRDefault="000826D2" w:rsidP="00D55D6F">
      <w:pPr>
        <w:jc w:val="right"/>
      </w:pPr>
      <w:r>
        <w:t>PS180001806</w:t>
      </w:r>
    </w:p>
    <w:p w:rsidR="009E4484" w:rsidRDefault="009E4484" w:rsidP="00090209"/>
    <w:p w:rsidR="009E4484" w:rsidRDefault="009E4484" w:rsidP="00090209"/>
    <w:p w:rsidR="009E4484" w:rsidRPr="00090209" w:rsidRDefault="009E4484" w:rsidP="00090209"/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E3F49">
        <w:t>8</w:t>
      </w:r>
    </w:p>
    <w:p w:rsidR="00F51849" w:rsidRPr="00693139" w:rsidRDefault="0065040F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A03B80">
        <w:t>1</w:t>
      </w:r>
      <w:r w:rsidR="00B525A7">
        <w:t>3</w:t>
      </w:r>
      <w:r w:rsidR="00D803DC">
        <w:t>.</w:t>
      </w:r>
      <w:r w:rsidRPr="00693139">
        <w:t xml:space="preserve"> schůzi</w:t>
      </w:r>
    </w:p>
    <w:p w:rsidR="00805C7A" w:rsidRPr="00693139" w:rsidRDefault="00FF4CD5" w:rsidP="00693139">
      <w:pPr>
        <w:pStyle w:val="PS-pozvanka-halvika1"/>
      </w:pPr>
      <w:r>
        <w:t>ústavně právního výboru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B5513C">
        <w:t xml:space="preserve"> </w:t>
      </w:r>
      <w:r w:rsidR="00D803DC">
        <w:t>dne</w:t>
      </w:r>
      <w:r w:rsidR="0065040F">
        <w:t xml:space="preserve"> </w:t>
      </w:r>
      <w:r w:rsidR="00A03B80">
        <w:t>28. března</w:t>
      </w:r>
      <w:r w:rsidR="009E4484">
        <w:t xml:space="preserve"> </w:t>
      </w:r>
      <w:r w:rsidR="00DE3F49">
        <w:t>2018</w:t>
      </w:r>
    </w:p>
    <w:p w:rsidR="00FF4CD5" w:rsidRPr="00FF4CD5" w:rsidRDefault="00607FEE" w:rsidP="00822F62">
      <w:pPr>
        <w:pStyle w:val="PSmsto"/>
        <w:pBdr>
          <w:bottom w:val="single" w:sz="4" w:space="15" w:color="auto"/>
        </w:pBdr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FF4CD5">
        <w:t>55 / přízemí</w:t>
      </w:r>
      <w:r w:rsidRPr="00805C7A">
        <w:t xml:space="preserve"> </w:t>
      </w:r>
    </w:p>
    <w:p w:rsidR="00F51849" w:rsidRDefault="008E1B13" w:rsidP="00FF4CD5">
      <w:pPr>
        <w:pStyle w:val="PSnvrhprogramu"/>
      </w:pPr>
      <w:proofErr w:type="gramStart"/>
      <w:r>
        <w:t xml:space="preserve">SCHVÁLENÝ  </w:t>
      </w:r>
      <w:r w:rsidR="00607FEE" w:rsidRPr="00FF4CD5">
        <w:t>PROGRAM</w:t>
      </w:r>
      <w:proofErr w:type="gramEnd"/>
      <w:r w:rsidR="00607FEE" w:rsidRPr="00805C7A">
        <w:t>:</w:t>
      </w:r>
    </w:p>
    <w:p w:rsidR="00FF4CD5" w:rsidRDefault="0065040F" w:rsidP="002E16C1">
      <w:pPr>
        <w:pStyle w:val="PSdatum"/>
        <w:spacing w:after="0"/>
      </w:pPr>
      <w:r>
        <w:t xml:space="preserve">středa </w:t>
      </w:r>
      <w:r w:rsidR="00A03B80">
        <w:t>28</w:t>
      </w:r>
      <w:r w:rsidR="009E4484">
        <w:t xml:space="preserve">. </w:t>
      </w:r>
      <w:r w:rsidR="00A03B80">
        <w:t>března</w:t>
      </w:r>
      <w:r w:rsidR="009E4484">
        <w:t xml:space="preserve"> </w:t>
      </w:r>
      <w:r w:rsidR="00DE3F49">
        <w:t>2018</w:t>
      </w:r>
      <w:r w:rsidR="002E16C1">
        <w:t xml:space="preserve"> </w:t>
      </w:r>
    </w:p>
    <w:p w:rsidR="00A03B80" w:rsidRPr="00A03B80" w:rsidRDefault="00A03B80" w:rsidP="00A03B80">
      <w:pPr>
        <w:pStyle w:val="PSasy"/>
      </w:pPr>
    </w:p>
    <w:p w:rsidR="00805C7A" w:rsidRPr="00CB3201" w:rsidRDefault="00A26B6E" w:rsidP="00A41267">
      <w:pPr>
        <w:pStyle w:val="PSasy"/>
        <w:rPr>
          <w:sz w:val="28"/>
          <w:szCs w:val="28"/>
        </w:rPr>
      </w:pPr>
      <w:r w:rsidRPr="00CB3201">
        <w:rPr>
          <w:sz w:val="28"/>
          <w:szCs w:val="28"/>
        </w:rPr>
        <w:t>1</w:t>
      </w:r>
      <w:r w:rsidR="00A03B80">
        <w:rPr>
          <w:sz w:val="28"/>
          <w:szCs w:val="28"/>
        </w:rPr>
        <w:t>0</w:t>
      </w:r>
      <w:r w:rsidR="00351CCE" w:rsidRPr="00CB3201">
        <w:rPr>
          <w:sz w:val="28"/>
          <w:szCs w:val="28"/>
        </w:rPr>
        <w:t>:</w:t>
      </w:r>
      <w:r w:rsidR="00F96EAA" w:rsidRPr="00CB3201">
        <w:rPr>
          <w:sz w:val="28"/>
          <w:szCs w:val="28"/>
        </w:rPr>
        <w:t>0</w:t>
      </w:r>
      <w:r w:rsidR="002B2DB9" w:rsidRPr="00CB3201">
        <w:rPr>
          <w:sz w:val="28"/>
          <w:szCs w:val="28"/>
        </w:rPr>
        <w:t>0</w:t>
      </w:r>
      <w:r w:rsidR="00805C7A" w:rsidRPr="00CB3201">
        <w:rPr>
          <w:sz w:val="28"/>
          <w:szCs w:val="28"/>
        </w:rPr>
        <w:t xml:space="preserve"> hod.</w:t>
      </w:r>
      <w:r w:rsidR="00805C7A" w:rsidRPr="00CB3201">
        <w:rPr>
          <w:sz w:val="28"/>
          <w:szCs w:val="28"/>
        </w:rPr>
        <w:tab/>
      </w:r>
    </w:p>
    <w:p w:rsidR="00970910" w:rsidRDefault="00970910" w:rsidP="00970910">
      <w:pPr>
        <w:pStyle w:val="slovanseznam"/>
      </w:pPr>
      <w:r w:rsidRPr="005A16DC">
        <w:t>Vládní návrh zákona, kterým se mění zákon č. 104/2013 Sb., o mezinárodní justiční spolupráci ve věcech trestních, ve znění pozdějších předpisů, a některé další zákony (tisk 57)</w:t>
      </w:r>
    </w:p>
    <w:p w:rsidR="00A03B80" w:rsidRPr="00A03B80" w:rsidRDefault="00A03B80" w:rsidP="00A03B80">
      <w:pPr>
        <w:pStyle w:val="PSzpravodaj"/>
      </w:pPr>
    </w:p>
    <w:tbl>
      <w:tblPr>
        <w:tblW w:w="0" w:type="auto"/>
        <w:tblInd w:w="-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5690"/>
      </w:tblGrid>
      <w:tr w:rsidR="00A03B80" w:rsidTr="00290BC7">
        <w:trPr>
          <w:trHeight w:val="566"/>
        </w:trPr>
        <w:tc>
          <w:tcPr>
            <w:tcW w:w="3460" w:type="dxa"/>
            <w:shd w:val="clear" w:color="auto" w:fill="auto"/>
            <w:vAlign w:val="center"/>
          </w:tcPr>
          <w:p w:rsidR="00A03B80" w:rsidRDefault="00A03B80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A03B80" w:rsidRDefault="00A03B80" w:rsidP="00290BC7">
            <w:pPr>
              <w:widowControl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 zástupce Ministerstva spravedlnosti ČR</w:t>
            </w:r>
          </w:p>
          <w:p w:rsidR="00A03B80" w:rsidRDefault="00A03B80" w:rsidP="00A03B80">
            <w:pPr>
              <w:widowControl/>
              <w:numPr>
                <w:ilvl w:val="0"/>
                <w:numId w:val="41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Dominik </w:t>
            </w:r>
            <w:proofErr w:type="spellStart"/>
            <w:r>
              <w:rPr>
                <w:spacing w:val="-3"/>
              </w:rPr>
              <w:t>Feri</w:t>
            </w:r>
            <w:proofErr w:type="spellEnd"/>
          </w:p>
        </w:tc>
      </w:tr>
    </w:tbl>
    <w:p w:rsidR="00A03B80" w:rsidRPr="00A03B80" w:rsidRDefault="00A03B80" w:rsidP="00A03B80">
      <w:pPr>
        <w:pStyle w:val="PSzpravodaj"/>
      </w:pPr>
    </w:p>
    <w:p w:rsidR="00BB776B" w:rsidRDefault="00BB776B" w:rsidP="00BB776B">
      <w:pPr>
        <w:pStyle w:val="PSzpravodaj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9E4484" w:rsidTr="000345BA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A03B80">
              <w:rPr>
                <w:b/>
                <w:i/>
                <w:spacing w:val="-3"/>
                <w:sz w:val="28"/>
              </w:rPr>
              <w:t>0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A03B80">
              <w:rPr>
                <w:b/>
                <w:i/>
                <w:spacing w:val="-3"/>
                <w:sz w:val="28"/>
              </w:rPr>
              <w:t>30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9E4484" w:rsidRDefault="009E4484" w:rsidP="000345BA">
            <w:pPr>
              <w:snapToGrid w:val="0"/>
              <w:rPr>
                <w:spacing w:val="-3"/>
              </w:rPr>
            </w:pPr>
          </w:p>
        </w:tc>
      </w:tr>
      <w:tr w:rsidR="009E4484" w:rsidTr="000345BA">
        <w:tblPrEx>
          <w:tblCellMar>
            <w:left w:w="70" w:type="dxa"/>
            <w:right w:w="70" w:type="dxa"/>
          </w:tblCellMar>
        </w:tblPrEx>
        <w:trPr>
          <w:trHeight w:val="504"/>
        </w:trPr>
        <w:tc>
          <w:tcPr>
            <w:tcW w:w="478" w:type="dxa"/>
            <w:vMerge w:val="restart"/>
            <w:shd w:val="clear" w:color="auto" w:fill="auto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2.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970910" w:rsidRPr="00970910" w:rsidRDefault="00970910" w:rsidP="00970910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970910">
              <w:rPr>
                <w:rFonts w:cs="Times New Roman"/>
              </w:rPr>
              <w:t xml:space="preserve">Návrh poslanců Věry Kovářové, Jana Farského, Víta Rakušana, Petra Gazdíka, Petra Pávka a Jany </w:t>
            </w:r>
            <w:proofErr w:type="spellStart"/>
            <w:r w:rsidRPr="00970910">
              <w:rPr>
                <w:rFonts w:cs="Times New Roman"/>
              </w:rPr>
              <w:t>Krutákové</w:t>
            </w:r>
            <w:proofErr w:type="spellEnd"/>
            <w:r w:rsidRPr="00970910">
              <w:rPr>
                <w:rFonts w:cs="Times New Roman"/>
              </w:rPr>
              <w:t xml:space="preserve"> na vydání zákona, kterým se mění zákon č. 114/1993 Sb.,</w:t>
            </w:r>
            <w:r w:rsidR="005914F3">
              <w:rPr>
                <w:rFonts w:cs="Times New Roman"/>
              </w:rPr>
              <w:t xml:space="preserve"> </w:t>
            </w:r>
            <w:r w:rsidRPr="00970910">
              <w:rPr>
                <w:rFonts w:cs="Times New Roman"/>
              </w:rPr>
              <w:t>o </w:t>
            </w:r>
            <w:proofErr w:type="gramStart"/>
            <w:r w:rsidRPr="00970910">
              <w:rPr>
                <w:rFonts w:cs="Times New Roman"/>
              </w:rPr>
              <w:t xml:space="preserve">Kanceláři </w:t>
            </w:r>
            <w:r>
              <w:rPr>
                <w:rFonts w:cs="Times New Roman"/>
              </w:rPr>
              <w:t xml:space="preserve">        </w:t>
            </w:r>
            <w:r w:rsidRPr="00970910">
              <w:rPr>
                <w:rFonts w:cs="Times New Roman"/>
              </w:rPr>
              <w:t>prezidenta</w:t>
            </w:r>
            <w:proofErr w:type="gramEnd"/>
            <w:r w:rsidRPr="00970910">
              <w:rPr>
                <w:rFonts w:cs="Times New Roman"/>
              </w:rPr>
              <w:t xml:space="preserve"> republiky, ve znění pozdějších předpisů (tisk 42)</w:t>
            </w:r>
          </w:p>
          <w:p w:rsidR="009E4484" w:rsidRPr="009E4484" w:rsidRDefault="009E4484" w:rsidP="00A03B80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</w:rPr>
            </w:pPr>
          </w:p>
        </w:tc>
      </w:tr>
      <w:tr w:rsidR="009E4484" w:rsidTr="000345BA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E4484" w:rsidRDefault="009E4484" w:rsidP="009E4484">
            <w:pPr>
              <w:widowControl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</w:t>
            </w:r>
            <w:r w:rsidR="00A03B80">
              <w:rPr>
                <w:spacing w:val="-3"/>
              </w:rPr>
              <w:t>člen návrhové skupiny poslanců</w:t>
            </w:r>
          </w:p>
          <w:p w:rsidR="009E4484" w:rsidRDefault="009E4484" w:rsidP="00A03B80">
            <w:pPr>
              <w:widowControl/>
              <w:numPr>
                <w:ilvl w:val="0"/>
                <w:numId w:val="41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Zpravodaj</w:t>
            </w:r>
            <w:r w:rsidR="00A03B80">
              <w:rPr>
                <w:spacing w:val="-3"/>
              </w:rPr>
              <w:t>ka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</w:t>
            </w:r>
            <w:r w:rsidR="00A03B80">
              <w:rPr>
                <w:spacing w:val="-3"/>
              </w:rPr>
              <w:t xml:space="preserve"> Jana </w:t>
            </w:r>
            <w:proofErr w:type="spellStart"/>
            <w:r w:rsidR="00A03B80">
              <w:rPr>
                <w:spacing w:val="-3"/>
              </w:rPr>
              <w:t>Levová</w:t>
            </w:r>
            <w:proofErr w:type="spellEnd"/>
          </w:p>
        </w:tc>
      </w:tr>
    </w:tbl>
    <w:p w:rsidR="009E4484" w:rsidRDefault="009E4484" w:rsidP="009E4484"/>
    <w:p w:rsidR="009E4484" w:rsidRDefault="009E4484" w:rsidP="009E4484">
      <w:pPr>
        <w:pStyle w:val="Zpat"/>
        <w:tabs>
          <w:tab w:val="clear" w:pos="4536"/>
          <w:tab w:val="clear" w:pos="9072"/>
        </w:tabs>
        <w:spacing w:line="360" w:lineRule="auto"/>
      </w:pPr>
    </w:p>
    <w:p w:rsidR="00A03B80" w:rsidRDefault="00A03B80" w:rsidP="009E4484">
      <w:pPr>
        <w:pStyle w:val="Zpat"/>
        <w:tabs>
          <w:tab w:val="clear" w:pos="4536"/>
          <w:tab w:val="clear" w:pos="9072"/>
        </w:tabs>
        <w:spacing w:line="360" w:lineRule="auto"/>
      </w:pPr>
    </w:p>
    <w:p w:rsidR="00A03B80" w:rsidRDefault="00A03B80" w:rsidP="009E4484">
      <w:pPr>
        <w:pStyle w:val="Zpat"/>
        <w:tabs>
          <w:tab w:val="clear" w:pos="4536"/>
          <w:tab w:val="clear" w:pos="9072"/>
        </w:tabs>
        <w:spacing w:line="360" w:lineRule="auto"/>
      </w:pPr>
    </w:p>
    <w:p w:rsidR="00A03B80" w:rsidRDefault="00A03B80" w:rsidP="009E4484">
      <w:pPr>
        <w:pStyle w:val="Zpat"/>
        <w:tabs>
          <w:tab w:val="clear" w:pos="4536"/>
          <w:tab w:val="clear" w:pos="9072"/>
        </w:tabs>
        <w:spacing w:line="360" w:lineRule="auto"/>
      </w:pPr>
    </w:p>
    <w:p w:rsidR="00A03B80" w:rsidRDefault="00A03B80" w:rsidP="009E4484">
      <w:pPr>
        <w:pStyle w:val="Zpat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9E4484" w:rsidTr="000345BA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</w:t>
            </w:r>
            <w:r w:rsidR="00BD7E2B">
              <w:rPr>
                <w:b/>
                <w:i/>
                <w:spacing w:val="-3"/>
                <w:sz w:val="28"/>
              </w:rPr>
              <w:t>1</w:t>
            </w:r>
            <w:r>
              <w:rPr>
                <w:b/>
                <w:i/>
                <w:spacing w:val="-3"/>
                <w:sz w:val="28"/>
              </w:rPr>
              <w:t>:</w:t>
            </w:r>
            <w:r w:rsidR="00BD7E2B">
              <w:rPr>
                <w:b/>
                <w:i/>
                <w:spacing w:val="-3"/>
                <w:sz w:val="28"/>
              </w:rPr>
              <w:t>00</w:t>
            </w:r>
            <w:r>
              <w:rPr>
                <w:b/>
                <w:i/>
                <w:spacing w:val="-3"/>
                <w:sz w:val="28"/>
              </w:rPr>
              <w:t xml:space="preserve"> hod.</w:t>
            </w:r>
          </w:p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9E4484" w:rsidRDefault="009E4484" w:rsidP="000345BA">
            <w:pPr>
              <w:snapToGrid w:val="0"/>
              <w:rPr>
                <w:spacing w:val="-3"/>
              </w:rPr>
            </w:pPr>
          </w:p>
        </w:tc>
      </w:tr>
      <w:tr w:rsidR="009E4484" w:rsidTr="006F428D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78" w:type="dxa"/>
            <w:vMerge w:val="restart"/>
            <w:shd w:val="clear" w:color="auto" w:fill="auto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3.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9E4484" w:rsidRPr="00BD7E2B" w:rsidRDefault="00BD7E2B" w:rsidP="005914F3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cs="Times New Roman"/>
              </w:rPr>
            </w:pPr>
            <w:r w:rsidRPr="00BD7E2B">
              <w:rPr>
                <w:rFonts w:cs="Times New Roman"/>
              </w:rPr>
              <w:t>Vládní návrh zákona, kterým se mění zákon č. 311/2013 Sb., o převodu vlastnického práva k jednotkám a skupinovým rodinným domům některých bytových družstev a </w:t>
            </w:r>
            <w:r w:rsidR="005914F3">
              <w:rPr>
                <w:rFonts w:cs="Times New Roman"/>
              </w:rPr>
              <w:t xml:space="preserve"> </w:t>
            </w:r>
            <w:r w:rsidRPr="00BD7E2B">
              <w:rPr>
                <w:rFonts w:cs="Times New Roman"/>
              </w:rPr>
              <w:t>o</w:t>
            </w:r>
            <w:r w:rsidR="005914F3">
              <w:rPr>
                <w:rFonts w:cs="Times New Roman"/>
              </w:rPr>
              <w:t xml:space="preserve"> </w:t>
            </w:r>
            <w:proofErr w:type="gramStart"/>
            <w:r w:rsidRPr="00BD7E2B">
              <w:rPr>
                <w:rFonts w:cs="Times New Roman"/>
              </w:rPr>
              <w:t xml:space="preserve">změně </w:t>
            </w:r>
            <w:r w:rsidR="00F934A5">
              <w:rPr>
                <w:rFonts w:cs="Times New Roman"/>
              </w:rPr>
              <w:t xml:space="preserve">            </w:t>
            </w:r>
            <w:r w:rsidRPr="00BD7E2B">
              <w:rPr>
                <w:rFonts w:cs="Times New Roman"/>
              </w:rPr>
              <w:t>některých</w:t>
            </w:r>
            <w:proofErr w:type="gramEnd"/>
            <w:r w:rsidRPr="00BD7E2B">
              <w:rPr>
                <w:rFonts w:cs="Times New Roman"/>
              </w:rPr>
              <w:t xml:space="preserve"> zákonů (tisk 56)</w:t>
            </w:r>
          </w:p>
        </w:tc>
      </w:tr>
      <w:tr w:rsidR="009E4484" w:rsidTr="000345BA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9E4484" w:rsidRDefault="009E4484" w:rsidP="000345BA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9E4484" w:rsidRDefault="00CB3201" w:rsidP="009E4484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>Odůvodní</w:t>
            </w:r>
            <w:r w:rsidR="009E4484">
              <w:rPr>
                <w:spacing w:val="-3"/>
              </w:rPr>
              <w:t xml:space="preserve"> </w:t>
            </w:r>
            <w:r w:rsidR="00BD7E2B">
              <w:rPr>
                <w:spacing w:val="-3"/>
              </w:rPr>
              <w:t>zástupce Ministerstva pro místní rozvoj ČR</w:t>
            </w:r>
            <w:r w:rsidR="009E4484">
              <w:rPr>
                <w:spacing w:val="-3"/>
              </w:rPr>
              <w:t xml:space="preserve">  </w:t>
            </w:r>
          </w:p>
          <w:p w:rsidR="009E4484" w:rsidRDefault="009E4484" w:rsidP="00BD7E2B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BD7E2B">
              <w:rPr>
                <w:spacing w:val="-3"/>
              </w:rPr>
              <w:t>Marek Benda</w:t>
            </w:r>
          </w:p>
        </w:tc>
      </w:tr>
    </w:tbl>
    <w:p w:rsidR="009E4484" w:rsidRDefault="009E4484" w:rsidP="009E4484">
      <w:pPr>
        <w:pStyle w:val="Zpat"/>
        <w:tabs>
          <w:tab w:val="clear" w:pos="4536"/>
          <w:tab w:val="clear" w:pos="9072"/>
        </w:tabs>
        <w:spacing w:line="360" w:lineRule="auto"/>
      </w:pPr>
    </w:p>
    <w:p w:rsidR="009E4484" w:rsidRDefault="009E4484" w:rsidP="009E4484"/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BD7E2B" w:rsidTr="00290BC7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11:30 hod.</w:t>
            </w:r>
          </w:p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BD7E2B" w:rsidRDefault="00BD7E2B" w:rsidP="00290BC7">
            <w:pPr>
              <w:snapToGrid w:val="0"/>
              <w:rPr>
                <w:spacing w:val="-3"/>
              </w:rPr>
            </w:pPr>
          </w:p>
        </w:tc>
      </w:tr>
      <w:tr w:rsidR="00BD7E2B" w:rsidTr="00290BC7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78" w:type="dxa"/>
            <w:vMerge w:val="restart"/>
            <w:shd w:val="clear" w:color="auto" w:fill="auto"/>
          </w:tcPr>
          <w:p w:rsidR="00BD7E2B" w:rsidRDefault="00BD7E2B" w:rsidP="00BD7E2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4.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BD7E2B" w:rsidRPr="00B60EAE" w:rsidRDefault="00BD7E2B" w:rsidP="00F934A5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jc w:val="both"/>
              <w:textAlignment w:val="auto"/>
              <w:rPr>
                <w:rFonts w:cs="Times New Roman"/>
                <w:szCs w:val="24"/>
              </w:rPr>
            </w:pPr>
            <w:r w:rsidRPr="00B60EAE">
              <w:rPr>
                <w:rFonts w:cs="Times New Roman"/>
                <w:szCs w:val="24"/>
              </w:rPr>
              <w:t xml:space="preserve">Návrh poslanců Martina Kolovratníka, Dana </w:t>
            </w:r>
            <w:proofErr w:type="spellStart"/>
            <w:r w:rsidRPr="00B60EAE">
              <w:rPr>
                <w:rFonts w:cs="Times New Roman"/>
                <w:szCs w:val="24"/>
              </w:rPr>
              <w:t>Ťoka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, Patrika </w:t>
            </w:r>
            <w:proofErr w:type="spellStart"/>
            <w:r w:rsidRPr="00B60EAE">
              <w:rPr>
                <w:rFonts w:cs="Times New Roman"/>
                <w:szCs w:val="24"/>
              </w:rPr>
              <w:t>Nachera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, Milana </w:t>
            </w:r>
            <w:proofErr w:type="spellStart"/>
            <w:r w:rsidRPr="00B60EAE">
              <w:rPr>
                <w:rFonts w:cs="Times New Roman"/>
                <w:szCs w:val="24"/>
              </w:rPr>
              <w:t>Ferance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, Kláry Dostálové, Romana Onderky, Jaroslava Foldyny, Květy </w:t>
            </w:r>
            <w:proofErr w:type="spellStart"/>
            <w:r w:rsidRPr="00B60EAE">
              <w:rPr>
                <w:rFonts w:cs="Times New Roman"/>
                <w:szCs w:val="24"/>
              </w:rPr>
              <w:t>Matušovské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, Leo </w:t>
            </w:r>
            <w:proofErr w:type="spellStart"/>
            <w:r w:rsidRPr="00B60EAE">
              <w:rPr>
                <w:rFonts w:cs="Times New Roman"/>
                <w:szCs w:val="24"/>
              </w:rPr>
              <w:t>Luzara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, Zdeňka Ondráčka, Radima Fialy, Heleny </w:t>
            </w:r>
            <w:proofErr w:type="spellStart"/>
            <w:r w:rsidRPr="00B60EAE">
              <w:rPr>
                <w:rFonts w:cs="Times New Roman"/>
                <w:szCs w:val="24"/>
              </w:rPr>
              <w:t>Langšádlové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, Ondřeje Polanského, Věry </w:t>
            </w:r>
            <w:proofErr w:type="gramStart"/>
            <w:r w:rsidRPr="00B60EAE">
              <w:rPr>
                <w:rFonts w:cs="Times New Roman"/>
                <w:szCs w:val="24"/>
              </w:rPr>
              <w:t xml:space="preserve">Kovářové, </w:t>
            </w:r>
            <w:r w:rsidR="00B11297">
              <w:rPr>
                <w:rFonts w:cs="Times New Roman"/>
                <w:szCs w:val="24"/>
              </w:rPr>
              <w:t xml:space="preserve">     </w:t>
            </w:r>
            <w:r w:rsidRPr="00B60EAE">
              <w:rPr>
                <w:rFonts w:cs="Times New Roman"/>
                <w:szCs w:val="24"/>
              </w:rPr>
              <w:t>Lukáše</w:t>
            </w:r>
            <w:proofErr w:type="gramEnd"/>
            <w:r w:rsidRPr="00B60EAE">
              <w:rPr>
                <w:rFonts w:cs="Times New Roman"/>
                <w:szCs w:val="24"/>
              </w:rPr>
              <w:t xml:space="preserve"> Černohorského, Zbyňka </w:t>
            </w:r>
            <w:proofErr w:type="spellStart"/>
            <w:r w:rsidRPr="00B60EAE">
              <w:rPr>
                <w:rFonts w:cs="Times New Roman"/>
                <w:szCs w:val="24"/>
              </w:rPr>
              <w:t>Stanjury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 a Jiřího </w:t>
            </w:r>
            <w:proofErr w:type="spellStart"/>
            <w:r w:rsidRPr="00B60EAE">
              <w:rPr>
                <w:rFonts w:cs="Times New Roman"/>
                <w:szCs w:val="24"/>
              </w:rPr>
              <w:t>Miholy</w:t>
            </w:r>
            <w:proofErr w:type="spellEnd"/>
            <w:r w:rsidRPr="00B60EAE">
              <w:rPr>
                <w:rFonts w:cs="Times New Roman"/>
                <w:szCs w:val="24"/>
              </w:rPr>
              <w:t xml:space="preserve"> na vydání zákona, kterým se mění zákon č. 416/2009 Sb., o urychlení výstavby dopravní, vodní a energetické</w:t>
            </w:r>
            <w:r w:rsidR="00B11297">
              <w:rPr>
                <w:rFonts w:cs="Times New Roman"/>
                <w:szCs w:val="24"/>
              </w:rPr>
              <w:t xml:space="preserve">        </w:t>
            </w:r>
            <w:r w:rsidRPr="00B60EAE">
              <w:rPr>
                <w:rFonts w:cs="Times New Roman"/>
                <w:szCs w:val="24"/>
              </w:rPr>
              <w:t xml:space="preserve"> infrastruktury a infrastruktury elektronických komunikací, ve znění pozdějších předpisů, a další související zákony</w:t>
            </w:r>
            <w:r>
              <w:rPr>
                <w:rFonts w:cs="Times New Roman"/>
                <w:szCs w:val="24"/>
              </w:rPr>
              <w:t xml:space="preserve"> (tisk 76)</w:t>
            </w:r>
          </w:p>
          <w:p w:rsidR="00BD7E2B" w:rsidRPr="00BD7E2B" w:rsidRDefault="00BD7E2B" w:rsidP="00290BC7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cs="Times New Roman"/>
              </w:rPr>
            </w:pPr>
          </w:p>
        </w:tc>
      </w:tr>
      <w:tr w:rsidR="00BD7E2B" w:rsidTr="00290BC7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D7E2B" w:rsidRDefault="00BD7E2B" w:rsidP="00290BC7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člen návrhové skupiny poslanců  </w:t>
            </w:r>
          </w:p>
          <w:p w:rsidR="00BD7E2B" w:rsidRDefault="00BD7E2B" w:rsidP="00BD7E2B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Bc. Mikuláš </w:t>
            </w:r>
            <w:proofErr w:type="spellStart"/>
            <w:r>
              <w:rPr>
                <w:spacing w:val="-3"/>
              </w:rPr>
              <w:t>Ferjenčík</w:t>
            </w:r>
            <w:proofErr w:type="spellEnd"/>
          </w:p>
        </w:tc>
      </w:tr>
    </w:tbl>
    <w:p w:rsidR="00BD7E2B" w:rsidRDefault="00BD7E2B" w:rsidP="00BD7E2B">
      <w:pPr>
        <w:pStyle w:val="Zpat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BD7E2B" w:rsidTr="00290BC7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12:30 hod.</w:t>
            </w:r>
          </w:p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BD7E2B" w:rsidRDefault="00BD7E2B" w:rsidP="00290BC7">
            <w:pPr>
              <w:snapToGrid w:val="0"/>
              <w:rPr>
                <w:spacing w:val="-3"/>
              </w:rPr>
            </w:pPr>
          </w:p>
        </w:tc>
      </w:tr>
      <w:tr w:rsidR="00BD7E2B" w:rsidTr="00290BC7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78" w:type="dxa"/>
            <w:vMerge w:val="restart"/>
            <w:shd w:val="clear" w:color="auto" w:fill="auto"/>
          </w:tcPr>
          <w:p w:rsidR="00BD7E2B" w:rsidRDefault="00BD7E2B" w:rsidP="00BD7E2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5.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BD7E2B" w:rsidRPr="00225F29" w:rsidRDefault="00BD7E2B" w:rsidP="00F934A5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jc w:val="both"/>
              <w:textAlignment w:val="auto"/>
              <w:rPr>
                <w:rFonts w:cs="Times New Roman"/>
                <w:szCs w:val="24"/>
              </w:rPr>
            </w:pPr>
            <w:r w:rsidRPr="00225F29">
              <w:rPr>
                <w:rFonts w:cs="Times New Roman"/>
                <w:szCs w:val="24"/>
              </w:rPr>
              <w:t xml:space="preserve">Návrh poslanců Vladimíra Koníčka, Stanislava Grospiče a dalších na </w:t>
            </w:r>
            <w:proofErr w:type="gramStart"/>
            <w:r w:rsidRPr="00225F29">
              <w:rPr>
                <w:rFonts w:cs="Times New Roman"/>
                <w:szCs w:val="24"/>
              </w:rPr>
              <w:t xml:space="preserve">vydání </w:t>
            </w:r>
            <w:r w:rsidR="00F934A5">
              <w:rPr>
                <w:rFonts w:cs="Times New Roman"/>
                <w:szCs w:val="24"/>
              </w:rPr>
              <w:t xml:space="preserve">                        </w:t>
            </w:r>
            <w:r w:rsidRPr="00225F29">
              <w:rPr>
                <w:rFonts w:cs="Times New Roman"/>
                <w:szCs w:val="24"/>
              </w:rPr>
              <w:t>zákona</w:t>
            </w:r>
            <w:proofErr w:type="gramEnd"/>
            <w:r w:rsidRPr="00225F29">
              <w:rPr>
                <w:rFonts w:cs="Times New Roman"/>
                <w:szCs w:val="24"/>
              </w:rPr>
              <w:t>,</w:t>
            </w:r>
            <w:r w:rsidR="00F934A5">
              <w:rPr>
                <w:rFonts w:cs="Times New Roman"/>
                <w:szCs w:val="24"/>
              </w:rPr>
              <w:t xml:space="preserve">   </w:t>
            </w:r>
            <w:r w:rsidRPr="00225F29">
              <w:rPr>
                <w:rFonts w:cs="Times New Roman"/>
                <w:szCs w:val="24"/>
              </w:rPr>
              <w:t xml:space="preserve"> kterým 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>se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 xml:space="preserve"> mění 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 xml:space="preserve">zákon 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 xml:space="preserve">č. 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 xml:space="preserve">428/2012 Sb., 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>o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 xml:space="preserve"> majetkovém 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>vyrovnání</w:t>
            </w:r>
            <w:r w:rsidR="00F934A5">
              <w:rPr>
                <w:rFonts w:cs="Times New Roman"/>
                <w:szCs w:val="24"/>
              </w:rPr>
              <w:t xml:space="preserve">   </w:t>
            </w:r>
            <w:r w:rsidRPr="00225F29">
              <w:rPr>
                <w:rFonts w:cs="Times New Roman"/>
                <w:szCs w:val="24"/>
              </w:rPr>
              <w:t>s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> </w:t>
            </w:r>
            <w:r w:rsidR="00F934A5">
              <w:rPr>
                <w:rFonts w:cs="Times New Roman"/>
                <w:szCs w:val="24"/>
              </w:rPr>
              <w:t xml:space="preserve"> </w:t>
            </w:r>
            <w:r w:rsidRPr="00225F29">
              <w:rPr>
                <w:rFonts w:cs="Times New Roman"/>
                <w:szCs w:val="24"/>
              </w:rPr>
              <w:t>církvemi a </w:t>
            </w:r>
            <w:r w:rsidR="00497635">
              <w:rPr>
                <w:rFonts w:cs="Times New Roman"/>
                <w:szCs w:val="24"/>
              </w:rPr>
              <w:t>n</w:t>
            </w:r>
            <w:bookmarkStart w:id="0" w:name="_GoBack"/>
            <w:bookmarkEnd w:id="0"/>
            <w:r w:rsidRPr="00225F29">
              <w:rPr>
                <w:rFonts w:cs="Times New Roman"/>
                <w:szCs w:val="24"/>
              </w:rPr>
              <w:t>áboženskými společnostmi a o změně některých zákonů (zákon o majetkovém vyrovnání s církvemi a náboženskými společnostmi) a zákon č. 586/1992 Sb., o daních z příjmů, ve znění pozdějších předpisů</w:t>
            </w:r>
            <w:r>
              <w:rPr>
                <w:rFonts w:cs="Times New Roman"/>
                <w:szCs w:val="24"/>
              </w:rPr>
              <w:t xml:space="preserve"> (tisk 38)</w:t>
            </w:r>
            <w:r w:rsidRPr="00225F29">
              <w:rPr>
                <w:rFonts w:cs="Times New Roman"/>
                <w:szCs w:val="24"/>
              </w:rPr>
              <w:t xml:space="preserve"> </w:t>
            </w:r>
          </w:p>
          <w:p w:rsidR="00BD7E2B" w:rsidRPr="00BD7E2B" w:rsidRDefault="00BD7E2B" w:rsidP="00BD7E2B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textAlignment w:val="auto"/>
              <w:rPr>
                <w:rFonts w:cs="Times New Roman"/>
                <w:szCs w:val="24"/>
              </w:rPr>
            </w:pPr>
          </w:p>
        </w:tc>
      </w:tr>
      <w:tr w:rsidR="00BD7E2B" w:rsidTr="00290BC7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D7E2B" w:rsidRDefault="00BD7E2B" w:rsidP="00290BC7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člen návrhové skupiny poslanců  </w:t>
            </w:r>
          </w:p>
          <w:p w:rsidR="00BD7E2B" w:rsidRDefault="00BD7E2B" w:rsidP="00BD7E2B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Marek Benda</w:t>
            </w:r>
          </w:p>
        </w:tc>
      </w:tr>
    </w:tbl>
    <w:p w:rsidR="00BD7E2B" w:rsidRDefault="00BD7E2B" w:rsidP="00BD7E2B">
      <w:pPr>
        <w:pStyle w:val="Zpat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BD7E2B" w:rsidTr="00290BC7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14:30 hod.</w:t>
            </w:r>
          </w:p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BD7E2B" w:rsidRDefault="00BD7E2B" w:rsidP="00290BC7">
            <w:pPr>
              <w:snapToGrid w:val="0"/>
              <w:rPr>
                <w:spacing w:val="-3"/>
              </w:rPr>
            </w:pPr>
          </w:p>
        </w:tc>
      </w:tr>
      <w:tr w:rsidR="00BD7E2B" w:rsidRPr="00BD7E2B" w:rsidTr="00290BC7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78" w:type="dxa"/>
            <w:vMerge w:val="restart"/>
            <w:shd w:val="clear" w:color="auto" w:fill="auto"/>
          </w:tcPr>
          <w:p w:rsidR="00BD7E2B" w:rsidRDefault="00BD7E2B" w:rsidP="00BD7E2B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6.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BD7E2B" w:rsidRPr="00BD7E2B" w:rsidRDefault="00B35152" w:rsidP="00F934A5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jc w:val="both"/>
              <w:textAlignment w:val="auto"/>
              <w:rPr>
                <w:rFonts w:cs="Times New Roman"/>
                <w:szCs w:val="24"/>
              </w:rPr>
            </w:pPr>
            <w:r w:rsidRPr="004F641F">
              <w:rPr>
                <w:rFonts w:cs="Times New Roman"/>
                <w:szCs w:val="24"/>
              </w:rPr>
              <w:t xml:space="preserve">Návrh Zastupitelstva Pardubického kraje na vydání zákona, kterým se mění </w:t>
            </w:r>
            <w:proofErr w:type="gramStart"/>
            <w:r w:rsidRPr="004F641F">
              <w:rPr>
                <w:rFonts w:cs="Times New Roman"/>
                <w:szCs w:val="24"/>
              </w:rPr>
              <w:t>zákon</w:t>
            </w:r>
            <w:r w:rsidR="00B11297">
              <w:rPr>
                <w:rFonts w:cs="Times New Roman"/>
                <w:szCs w:val="24"/>
              </w:rPr>
              <w:t xml:space="preserve">                 </w:t>
            </w:r>
            <w:r w:rsidRPr="004F641F">
              <w:rPr>
                <w:rFonts w:cs="Times New Roman"/>
                <w:szCs w:val="24"/>
              </w:rPr>
              <w:t xml:space="preserve"> č.</w:t>
            </w:r>
            <w:proofErr w:type="gramEnd"/>
            <w:r w:rsidRPr="004F641F">
              <w:rPr>
                <w:rFonts w:cs="Times New Roman"/>
                <w:szCs w:val="24"/>
              </w:rPr>
              <w:t xml:space="preserve"> 500/2004 Sb., správní řád, ve znění pozdějších předpisů </w:t>
            </w:r>
            <w:r>
              <w:rPr>
                <w:rFonts w:cs="Times New Roman"/>
                <w:szCs w:val="24"/>
              </w:rPr>
              <w:t>(tisk 54)</w:t>
            </w:r>
            <w:r w:rsidRPr="00BD7E2B">
              <w:rPr>
                <w:rFonts w:cs="Times New Roman"/>
                <w:szCs w:val="24"/>
              </w:rPr>
              <w:t xml:space="preserve"> </w:t>
            </w:r>
          </w:p>
        </w:tc>
      </w:tr>
      <w:tr w:rsidR="00BD7E2B" w:rsidTr="00290BC7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BD7E2B" w:rsidRDefault="00BD7E2B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BD7E2B" w:rsidRDefault="00BD7E2B" w:rsidP="00290BC7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</w:t>
            </w:r>
            <w:r w:rsidR="00B35152">
              <w:rPr>
                <w:spacing w:val="-3"/>
              </w:rPr>
              <w:t>zástupce navrhovat</w:t>
            </w:r>
            <w:r w:rsidR="008F670C">
              <w:rPr>
                <w:spacing w:val="-3"/>
              </w:rPr>
              <w:t>e</w:t>
            </w:r>
            <w:r w:rsidR="00B35152">
              <w:rPr>
                <w:spacing w:val="-3"/>
              </w:rPr>
              <w:t>le</w:t>
            </w:r>
            <w:r>
              <w:rPr>
                <w:spacing w:val="-3"/>
              </w:rPr>
              <w:t xml:space="preserve"> </w:t>
            </w:r>
          </w:p>
          <w:p w:rsidR="00BD7E2B" w:rsidRDefault="00BD7E2B" w:rsidP="00B35152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>Zpravodaj</w:t>
            </w:r>
            <w:r w:rsidR="00B35152">
              <w:rPr>
                <w:spacing w:val="-3"/>
              </w:rPr>
              <w:t>ka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</w:t>
            </w:r>
            <w:r w:rsidR="00B35152">
              <w:rPr>
                <w:spacing w:val="-3"/>
              </w:rPr>
              <w:t xml:space="preserve"> Ing. Zuzana Ožanová</w:t>
            </w:r>
          </w:p>
        </w:tc>
      </w:tr>
    </w:tbl>
    <w:p w:rsidR="00DE3F49" w:rsidRDefault="00DE3F49" w:rsidP="008D3539">
      <w:pPr>
        <w:pStyle w:val="PSasy"/>
        <w:ind w:left="0"/>
      </w:pPr>
    </w:p>
    <w:p w:rsidR="00CB3201" w:rsidRDefault="00CB3201" w:rsidP="00CB3201">
      <w:pPr>
        <w:pStyle w:val="PSbodprogramu"/>
        <w:numPr>
          <w:ilvl w:val="0"/>
          <w:numId w:val="0"/>
        </w:numPr>
      </w:pPr>
    </w:p>
    <w:p w:rsidR="00CB3201" w:rsidRDefault="00CB3201" w:rsidP="00CB3201">
      <w:pPr>
        <w:pStyle w:val="PSzpravodaj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8F670C" w:rsidTr="00290BC7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15:00 hod.</w:t>
            </w:r>
          </w:p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8F670C" w:rsidRDefault="008F670C" w:rsidP="00290BC7">
            <w:pPr>
              <w:snapToGrid w:val="0"/>
              <w:rPr>
                <w:spacing w:val="-3"/>
              </w:rPr>
            </w:pPr>
          </w:p>
        </w:tc>
      </w:tr>
      <w:tr w:rsidR="008F670C" w:rsidRPr="00BD7E2B" w:rsidTr="00290BC7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78" w:type="dxa"/>
            <w:vMerge w:val="restart"/>
            <w:shd w:val="clear" w:color="auto" w:fill="auto"/>
          </w:tcPr>
          <w:p w:rsidR="008F670C" w:rsidRDefault="008F670C" w:rsidP="008F670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7.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8F670C" w:rsidRPr="00C64827" w:rsidRDefault="008F670C" w:rsidP="00F934A5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jc w:val="both"/>
              <w:textAlignment w:val="auto"/>
              <w:rPr>
                <w:rFonts w:cs="Times New Roman"/>
                <w:szCs w:val="24"/>
              </w:rPr>
            </w:pPr>
            <w:r w:rsidRPr="00C64827">
              <w:rPr>
                <w:rFonts w:cs="Times New Roman"/>
                <w:szCs w:val="24"/>
              </w:rPr>
              <w:t>Senátní návrh zákona, kterým se mění zákon č. 182/1993 Sb., o Ústavním soudu, ve znění pozdějších předpisů, a zákon č. 250/2016 Sb., o odpovědnosti za přestupky a řízení o nich (tisk 30)</w:t>
            </w:r>
          </w:p>
          <w:p w:rsidR="008F670C" w:rsidRPr="00BD7E2B" w:rsidRDefault="008F670C" w:rsidP="008F670C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textAlignment w:val="auto"/>
              <w:rPr>
                <w:rFonts w:cs="Times New Roman"/>
                <w:szCs w:val="24"/>
              </w:rPr>
            </w:pPr>
          </w:p>
        </w:tc>
      </w:tr>
      <w:tr w:rsidR="008F670C" w:rsidTr="00290BC7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8F670C" w:rsidRDefault="008F670C" w:rsidP="00290BC7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zástupce navrhovatele </w:t>
            </w:r>
          </w:p>
          <w:p w:rsidR="008F670C" w:rsidRDefault="008F670C" w:rsidP="00357D30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Zpravodajka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 xml:space="preserve">. </w:t>
            </w:r>
            <w:r w:rsidR="00357D30">
              <w:rPr>
                <w:spacing w:val="-3"/>
              </w:rPr>
              <w:t>Mgr. Kateřina Valachová, Ph.D.</w:t>
            </w:r>
          </w:p>
        </w:tc>
      </w:tr>
    </w:tbl>
    <w:p w:rsidR="00CB3201" w:rsidRDefault="00CB3201" w:rsidP="00CB3201">
      <w:pPr>
        <w:pStyle w:val="PSasy"/>
      </w:pP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975"/>
        <w:gridCol w:w="2485"/>
        <w:gridCol w:w="5690"/>
      </w:tblGrid>
      <w:tr w:rsidR="008F670C" w:rsidTr="00290BC7">
        <w:trPr>
          <w:trHeight w:val="306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15:30 hod.</w:t>
            </w:r>
          </w:p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  <w:rPr>
                <w:spacing w:val="-3"/>
                <w:sz w:val="28"/>
              </w:rPr>
            </w:pPr>
          </w:p>
        </w:tc>
        <w:tc>
          <w:tcPr>
            <w:tcW w:w="8175" w:type="dxa"/>
            <w:gridSpan w:val="2"/>
            <w:shd w:val="clear" w:color="auto" w:fill="auto"/>
          </w:tcPr>
          <w:p w:rsidR="008F670C" w:rsidRDefault="008F670C" w:rsidP="00290BC7">
            <w:pPr>
              <w:snapToGrid w:val="0"/>
              <w:rPr>
                <w:spacing w:val="-3"/>
              </w:rPr>
            </w:pPr>
          </w:p>
        </w:tc>
      </w:tr>
      <w:tr w:rsidR="008F670C" w:rsidRPr="00BD7E2B" w:rsidTr="00290BC7">
        <w:tblPrEx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478" w:type="dxa"/>
            <w:vMerge w:val="restart"/>
            <w:shd w:val="clear" w:color="auto" w:fill="auto"/>
          </w:tcPr>
          <w:p w:rsidR="008F670C" w:rsidRDefault="008F670C" w:rsidP="008F670C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jc w:val="both"/>
            </w:pPr>
            <w:r>
              <w:rPr>
                <w:spacing w:val="-3"/>
              </w:rPr>
              <w:t xml:space="preserve">8. 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476337" w:rsidRPr="00FC556D" w:rsidRDefault="00476337" w:rsidP="00476337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jc w:val="both"/>
              <w:textAlignment w:val="auto"/>
              <w:rPr>
                <w:rFonts w:cs="Times New Roman"/>
                <w:szCs w:val="24"/>
              </w:rPr>
            </w:pPr>
            <w:r w:rsidRPr="00FC556D">
              <w:rPr>
                <w:rFonts w:cs="Times New Roman"/>
                <w:szCs w:val="24"/>
              </w:rPr>
              <w:t xml:space="preserve">Vládní návrh zákona, kterým se mění zákon č. 40/2009 Sb., trestní zákoník, ve </w:t>
            </w:r>
            <w:proofErr w:type="gramStart"/>
            <w:r w:rsidRPr="00FC556D">
              <w:rPr>
                <w:rFonts w:cs="Times New Roman"/>
                <w:szCs w:val="24"/>
              </w:rPr>
              <w:t>znění</w:t>
            </w:r>
            <w:r>
              <w:rPr>
                <w:rFonts w:cs="Times New Roman"/>
                <w:szCs w:val="24"/>
              </w:rPr>
              <w:t xml:space="preserve"> </w:t>
            </w:r>
            <w:r w:rsidRPr="00FC556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Pr="00FC556D">
              <w:rPr>
                <w:rFonts w:cs="Times New Roman"/>
                <w:szCs w:val="24"/>
              </w:rPr>
              <w:t>pozdějších</w:t>
            </w:r>
            <w:proofErr w:type="gramEnd"/>
            <w:r w:rsidRPr="00FC556D">
              <w:rPr>
                <w:rFonts w:cs="Times New Roman"/>
                <w:szCs w:val="24"/>
              </w:rPr>
              <w:t xml:space="preserve"> předpisů, a některé další zákony (tisk 79)</w:t>
            </w:r>
          </w:p>
          <w:p w:rsidR="008F670C" w:rsidRPr="00BD7E2B" w:rsidRDefault="008F670C" w:rsidP="00476337">
            <w:pPr>
              <w:pStyle w:val="Odstavecseseznamem"/>
              <w:widowControl/>
              <w:suppressAutoHyphens w:val="0"/>
              <w:autoSpaceDN/>
              <w:spacing w:after="160" w:line="259" w:lineRule="auto"/>
              <w:ind w:left="360"/>
              <w:jc w:val="both"/>
              <w:textAlignment w:val="auto"/>
              <w:rPr>
                <w:rFonts w:cs="Times New Roman"/>
                <w:szCs w:val="24"/>
              </w:rPr>
            </w:pPr>
          </w:p>
        </w:tc>
      </w:tr>
      <w:tr w:rsidR="008F670C" w:rsidTr="00290BC7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478" w:type="dxa"/>
            <w:vMerge/>
            <w:shd w:val="clear" w:color="auto" w:fill="auto"/>
            <w:vAlign w:val="center"/>
          </w:tcPr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3460" w:type="dxa"/>
            <w:gridSpan w:val="2"/>
            <w:shd w:val="clear" w:color="auto" w:fill="auto"/>
            <w:vAlign w:val="center"/>
          </w:tcPr>
          <w:p w:rsidR="008F670C" w:rsidRDefault="008F670C" w:rsidP="00290BC7">
            <w:p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8F670C" w:rsidRDefault="008F670C" w:rsidP="00290BC7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  <w:rPr>
                <w:spacing w:val="-3"/>
              </w:rPr>
            </w:pPr>
            <w:r>
              <w:rPr>
                <w:spacing w:val="-3"/>
              </w:rPr>
              <w:t xml:space="preserve">Odůvodní zástupce Ministerstva spravedlnosti ČR </w:t>
            </w:r>
          </w:p>
          <w:p w:rsidR="008F670C" w:rsidRDefault="008F670C" w:rsidP="008F670C">
            <w:pPr>
              <w:widowControl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0"/>
                <w:tab w:val="left" w:pos="494"/>
                <w:tab w:val="left" w:pos="720"/>
              </w:tabs>
              <w:autoSpaceDN/>
              <w:jc w:val="both"/>
              <w:textAlignment w:val="auto"/>
            </w:pPr>
            <w:r>
              <w:rPr>
                <w:spacing w:val="-3"/>
              </w:rPr>
              <w:t xml:space="preserve">Zpravodaj </w:t>
            </w:r>
            <w:proofErr w:type="spellStart"/>
            <w:r>
              <w:rPr>
                <w:spacing w:val="-3"/>
              </w:rPr>
              <w:t>posl</w:t>
            </w:r>
            <w:proofErr w:type="spellEnd"/>
            <w:r>
              <w:rPr>
                <w:spacing w:val="-3"/>
              </w:rPr>
              <w:t>. JUDr. PhDr. Zdeněk Ondráček. Ph.D.</w:t>
            </w:r>
          </w:p>
        </w:tc>
      </w:tr>
    </w:tbl>
    <w:p w:rsidR="008F670C" w:rsidRPr="008F670C" w:rsidRDefault="008F670C" w:rsidP="008F670C">
      <w:pPr>
        <w:pStyle w:val="PSbodprogramu"/>
        <w:numPr>
          <w:ilvl w:val="0"/>
          <w:numId w:val="0"/>
        </w:numPr>
        <w:ind w:left="360"/>
      </w:pPr>
    </w:p>
    <w:p w:rsidR="002A5BA2" w:rsidRPr="00CB3201" w:rsidRDefault="00351CCE" w:rsidP="00F931C8">
      <w:pPr>
        <w:pStyle w:val="PSasy"/>
        <w:rPr>
          <w:sz w:val="28"/>
          <w:szCs w:val="28"/>
        </w:rPr>
      </w:pPr>
      <w:r w:rsidRPr="00CB3201">
        <w:rPr>
          <w:sz w:val="28"/>
          <w:szCs w:val="28"/>
        </w:rPr>
        <w:t>1</w:t>
      </w:r>
      <w:r w:rsidR="008F670C">
        <w:rPr>
          <w:sz w:val="28"/>
          <w:szCs w:val="28"/>
        </w:rPr>
        <w:t>6</w:t>
      </w:r>
      <w:r w:rsidRPr="00CB3201">
        <w:rPr>
          <w:sz w:val="28"/>
          <w:szCs w:val="28"/>
        </w:rPr>
        <w:t>:</w:t>
      </w:r>
      <w:r w:rsidR="00CB3201">
        <w:rPr>
          <w:sz w:val="28"/>
          <w:szCs w:val="28"/>
        </w:rPr>
        <w:t>00</w:t>
      </w:r>
      <w:r w:rsidR="00F931C8" w:rsidRPr="00CB3201">
        <w:rPr>
          <w:sz w:val="28"/>
          <w:szCs w:val="28"/>
        </w:rPr>
        <w:t xml:space="preserve"> hod.</w:t>
      </w:r>
    </w:p>
    <w:p w:rsidR="009E4484" w:rsidRDefault="008F670C" w:rsidP="00CB3201">
      <w:pPr>
        <w:pStyle w:val="PSbodprogramu"/>
        <w:numPr>
          <w:ilvl w:val="0"/>
          <w:numId w:val="0"/>
        </w:numPr>
      </w:pPr>
      <w:r>
        <w:t>9</w:t>
      </w:r>
      <w:r w:rsidR="00CB3201">
        <w:t xml:space="preserve">.      </w:t>
      </w:r>
      <w:r w:rsidR="00357D30">
        <w:t xml:space="preserve">      </w:t>
      </w:r>
      <w:r w:rsidR="009E4484">
        <w:t>Sdělení předsedy výboru</w:t>
      </w:r>
    </w:p>
    <w:p w:rsidR="009E4484" w:rsidRPr="009E4484" w:rsidRDefault="009E4484" w:rsidP="00CB3201">
      <w:pPr>
        <w:pStyle w:val="PSzpravodaj"/>
        <w:ind w:left="0"/>
      </w:pPr>
    </w:p>
    <w:p w:rsidR="008D3539" w:rsidRPr="008D3539" w:rsidRDefault="008F670C" w:rsidP="00CB3201">
      <w:pPr>
        <w:pStyle w:val="PSbodprogramu"/>
        <w:numPr>
          <w:ilvl w:val="0"/>
          <w:numId w:val="0"/>
        </w:numPr>
        <w:ind w:left="360" w:hanging="360"/>
        <w:rPr>
          <w:b/>
          <w:i/>
        </w:rPr>
      </w:pPr>
      <w:r>
        <w:t>10</w:t>
      </w:r>
      <w:r w:rsidR="00CB3201">
        <w:t xml:space="preserve">. </w:t>
      </w:r>
      <w:r w:rsidR="00CB3201">
        <w:tab/>
        <w:t xml:space="preserve">   </w:t>
      </w:r>
      <w:r w:rsidR="008D3539">
        <w:t>Návrh termínu a pořadu příští schůze výboru</w:t>
      </w:r>
    </w:p>
    <w:p w:rsidR="008D3539" w:rsidRPr="008D3539" w:rsidRDefault="008D3539" w:rsidP="00CB3201">
      <w:pPr>
        <w:pStyle w:val="PSbodprogramu"/>
        <w:numPr>
          <w:ilvl w:val="0"/>
          <w:numId w:val="0"/>
        </w:numPr>
        <w:ind w:left="360"/>
        <w:rPr>
          <w:b/>
          <w:i/>
        </w:rPr>
      </w:pPr>
    </w:p>
    <w:p w:rsidR="004B2901" w:rsidRPr="00C55212" w:rsidRDefault="004B2901" w:rsidP="00CB3201">
      <w:pPr>
        <w:pStyle w:val="slovanseznam"/>
        <w:numPr>
          <w:ilvl w:val="0"/>
          <w:numId w:val="0"/>
        </w:numPr>
        <w:ind w:left="360"/>
      </w:pP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CB3201" w:rsidRDefault="00CB3201" w:rsidP="00FD63E4">
      <w:pPr>
        <w:pStyle w:val="slovanseznam"/>
        <w:numPr>
          <w:ilvl w:val="0"/>
          <w:numId w:val="0"/>
        </w:numPr>
        <w:ind w:left="360"/>
      </w:pPr>
    </w:p>
    <w:p w:rsidR="00CB3201" w:rsidRDefault="00CB3201" w:rsidP="00FD63E4">
      <w:pPr>
        <w:pStyle w:val="slovanseznam"/>
        <w:numPr>
          <w:ilvl w:val="0"/>
          <w:numId w:val="0"/>
        </w:numPr>
        <w:ind w:left="360"/>
      </w:pPr>
    </w:p>
    <w:p w:rsidR="00CB3201" w:rsidRDefault="00CB3201" w:rsidP="00FD63E4">
      <w:pPr>
        <w:pStyle w:val="slovanseznam"/>
        <w:numPr>
          <w:ilvl w:val="0"/>
          <w:numId w:val="0"/>
        </w:numPr>
        <w:ind w:left="360"/>
      </w:pPr>
    </w:p>
    <w:p w:rsidR="00CB3201" w:rsidRDefault="00CB3201" w:rsidP="00FD63E4">
      <w:pPr>
        <w:pStyle w:val="slovanseznam"/>
        <w:numPr>
          <w:ilvl w:val="0"/>
          <w:numId w:val="0"/>
        </w:numPr>
        <w:ind w:left="360"/>
      </w:pPr>
    </w:p>
    <w:p w:rsidR="00CB3201" w:rsidRDefault="00CB3201" w:rsidP="00FD63E4">
      <w:pPr>
        <w:pStyle w:val="slovanseznam"/>
        <w:numPr>
          <w:ilvl w:val="0"/>
          <w:numId w:val="0"/>
        </w:numPr>
        <w:ind w:left="360"/>
      </w:pPr>
    </w:p>
    <w:p w:rsidR="00CB3201" w:rsidRDefault="00CB3201" w:rsidP="00FD63E4">
      <w:pPr>
        <w:pStyle w:val="slovanseznam"/>
        <w:numPr>
          <w:ilvl w:val="0"/>
          <w:numId w:val="0"/>
        </w:numPr>
        <w:ind w:left="360"/>
      </w:pP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F77B3C" w:rsidRDefault="00F77B3C" w:rsidP="00FD63E4">
      <w:pPr>
        <w:pStyle w:val="slovanseznam"/>
        <w:numPr>
          <w:ilvl w:val="0"/>
          <w:numId w:val="0"/>
        </w:numPr>
        <w:ind w:left="360"/>
      </w:pPr>
    </w:p>
    <w:p w:rsidR="00B9639F" w:rsidRDefault="001D1BD7" w:rsidP="00F77B3C">
      <w:pPr>
        <w:pStyle w:val="slovanseznam"/>
        <w:numPr>
          <w:ilvl w:val="0"/>
          <w:numId w:val="0"/>
        </w:numPr>
        <w:ind w:left="360" w:hanging="360"/>
      </w:pPr>
      <w:r>
        <w:t xml:space="preserve">V Praze dne </w:t>
      </w:r>
      <w:r w:rsidR="00CB3201">
        <w:t>2</w:t>
      </w:r>
      <w:r w:rsidR="008F670C">
        <w:t>1</w:t>
      </w:r>
      <w:r w:rsidR="00CB3201">
        <w:t xml:space="preserve">. </w:t>
      </w:r>
      <w:r w:rsidR="008F670C">
        <w:t xml:space="preserve">března </w:t>
      </w:r>
      <w:r w:rsidR="008D3539">
        <w:t>2018</w:t>
      </w:r>
      <w:r w:rsidR="008D3539">
        <w:tab/>
      </w:r>
      <w:r w:rsidR="00FD63E4">
        <w:tab/>
      </w:r>
      <w:r w:rsidR="008F670C">
        <w:t xml:space="preserve">      </w:t>
      </w:r>
      <w:r w:rsidR="00FD63E4">
        <w:tab/>
      </w:r>
      <w:r w:rsidR="00FD63E4">
        <w:tab/>
      </w:r>
      <w:r w:rsidR="00F77B3C">
        <w:tab/>
        <w:t xml:space="preserve">    </w:t>
      </w:r>
      <w:r w:rsidR="00F77B3C">
        <w:rPr>
          <w:b/>
        </w:rPr>
        <w:t>Marek BENDA</w:t>
      </w:r>
      <w:r w:rsidR="00805C7A" w:rsidRPr="00805C7A">
        <w:t xml:space="preserve"> v.</w:t>
      </w:r>
      <w:r w:rsidR="00C35DD8">
        <w:t xml:space="preserve"> </w:t>
      </w:r>
      <w:r w:rsidR="00805C7A" w:rsidRPr="00805C7A">
        <w:t>r</w:t>
      </w:r>
      <w:r w:rsidR="00BB130E">
        <w:t>.</w:t>
      </w:r>
    </w:p>
    <w:p w:rsidR="00177DC1" w:rsidRDefault="00367862" w:rsidP="009B3315">
      <w:pPr>
        <w:pStyle w:val="PSpedsvboru"/>
        <w:tabs>
          <w:tab w:val="clear" w:pos="6804"/>
          <w:tab w:val="center" w:pos="6946"/>
        </w:tabs>
      </w:pPr>
      <w:r>
        <w:tab/>
      </w:r>
      <w:r w:rsidR="00B9639F">
        <w:t>předseda výboru</w:t>
      </w:r>
    </w:p>
    <w:sectPr w:rsidR="00177DC1" w:rsidSect="00D264EB">
      <w:footerReference w:type="default" r:id="rId8"/>
      <w:pgSz w:w="11906" w:h="16838"/>
      <w:pgMar w:top="851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67" w:rsidRDefault="00A41267">
      <w:r>
        <w:separator/>
      </w:r>
    </w:p>
  </w:endnote>
  <w:endnote w:type="continuationSeparator" w:id="0">
    <w:p w:rsidR="00A41267" w:rsidRDefault="00A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535987"/>
      <w:docPartObj>
        <w:docPartGallery w:val="Page Numbers (Bottom of Page)"/>
        <w:docPartUnique/>
      </w:docPartObj>
    </w:sdtPr>
    <w:sdtEndPr/>
    <w:sdtContent>
      <w:p w:rsidR="00CB3201" w:rsidRDefault="00CB32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35">
          <w:rPr>
            <w:noProof/>
          </w:rPr>
          <w:t>3</w:t>
        </w:r>
        <w:r>
          <w:fldChar w:fldCharType="end"/>
        </w:r>
      </w:p>
    </w:sdtContent>
  </w:sdt>
  <w:p w:rsidR="005E46A8" w:rsidRDefault="005E46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67" w:rsidRDefault="00A41267">
      <w:r>
        <w:rPr>
          <w:color w:val="000000"/>
        </w:rPr>
        <w:separator/>
      </w:r>
    </w:p>
  </w:footnote>
  <w:footnote w:type="continuationSeparator" w:id="0">
    <w:p w:rsidR="00A41267" w:rsidRDefault="00A4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8168EA86"/>
    <w:lvl w:ilvl="0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pacing w:val="-3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2E66D11"/>
    <w:multiLevelType w:val="hybridMultilevel"/>
    <w:tmpl w:val="009A5A6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082D64CD"/>
    <w:multiLevelType w:val="multilevel"/>
    <w:tmpl w:val="ABD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0625D"/>
    <w:multiLevelType w:val="multilevel"/>
    <w:tmpl w:val="857E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F5A0A"/>
    <w:multiLevelType w:val="hybridMultilevel"/>
    <w:tmpl w:val="E98C6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E1C95"/>
    <w:multiLevelType w:val="hybridMultilevel"/>
    <w:tmpl w:val="C5363A58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10B224D4"/>
    <w:multiLevelType w:val="multilevel"/>
    <w:tmpl w:val="4A1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D0F90"/>
    <w:multiLevelType w:val="hybridMultilevel"/>
    <w:tmpl w:val="F8EC3184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>
    <w:nsid w:val="12AE5901"/>
    <w:multiLevelType w:val="hybridMultilevel"/>
    <w:tmpl w:val="F196BF2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2E806D7"/>
    <w:multiLevelType w:val="hybridMultilevel"/>
    <w:tmpl w:val="F8B4C2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3804FBD"/>
    <w:multiLevelType w:val="hybridMultilevel"/>
    <w:tmpl w:val="E0A4B2A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14A65E81"/>
    <w:multiLevelType w:val="hybridMultilevel"/>
    <w:tmpl w:val="EA4C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A09D7"/>
    <w:multiLevelType w:val="hybridMultilevel"/>
    <w:tmpl w:val="60F89CC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19FE55B0"/>
    <w:multiLevelType w:val="hybridMultilevel"/>
    <w:tmpl w:val="7EFCF992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0">
    <w:nsid w:val="1CAA5C39"/>
    <w:multiLevelType w:val="hybridMultilevel"/>
    <w:tmpl w:val="C1DA673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>
    <w:nsid w:val="1E4C6F0A"/>
    <w:multiLevelType w:val="hybridMultilevel"/>
    <w:tmpl w:val="573C28C0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2">
    <w:nsid w:val="1FDD1459"/>
    <w:multiLevelType w:val="hybridMultilevel"/>
    <w:tmpl w:val="AFD28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34965"/>
    <w:multiLevelType w:val="multilevel"/>
    <w:tmpl w:val="CED8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D24814"/>
    <w:multiLevelType w:val="hybridMultilevel"/>
    <w:tmpl w:val="4F1C5326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5">
    <w:nsid w:val="26361D89"/>
    <w:multiLevelType w:val="hybridMultilevel"/>
    <w:tmpl w:val="DCDC657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6">
    <w:nsid w:val="2B227B37"/>
    <w:multiLevelType w:val="hybridMultilevel"/>
    <w:tmpl w:val="EAE01422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7">
    <w:nsid w:val="2F6A402F"/>
    <w:multiLevelType w:val="hybridMultilevel"/>
    <w:tmpl w:val="4D9CEAA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>
    <w:nsid w:val="2F8362CD"/>
    <w:multiLevelType w:val="hybridMultilevel"/>
    <w:tmpl w:val="206072E4"/>
    <w:lvl w:ilvl="0" w:tplc="5D40CC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54B85"/>
    <w:multiLevelType w:val="hybridMultilevel"/>
    <w:tmpl w:val="3FF4E774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30">
    <w:nsid w:val="3793336D"/>
    <w:multiLevelType w:val="hybridMultilevel"/>
    <w:tmpl w:val="D5082F16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>
    <w:nsid w:val="387D55A4"/>
    <w:multiLevelType w:val="hybridMultilevel"/>
    <w:tmpl w:val="75CED3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5914EA"/>
    <w:multiLevelType w:val="hybridMultilevel"/>
    <w:tmpl w:val="E490EF76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3">
    <w:nsid w:val="3C8154F6"/>
    <w:multiLevelType w:val="multilevel"/>
    <w:tmpl w:val="320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9C149E"/>
    <w:multiLevelType w:val="hybridMultilevel"/>
    <w:tmpl w:val="128AB572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5">
    <w:nsid w:val="3F9D3B09"/>
    <w:multiLevelType w:val="hybridMultilevel"/>
    <w:tmpl w:val="EB0A7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9364B"/>
    <w:multiLevelType w:val="multilevel"/>
    <w:tmpl w:val="241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712642"/>
    <w:multiLevelType w:val="multilevel"/>
    <w:tmpl w:val="DCFEB04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8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E4074D5"/>
    <w:multiLevelType w:val="hybridMultilevel"/>
    <w:tmpl w:val="1D386DF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60310054"/>
    <w:multiLevelType w:val="hybridMultilevel"/>
    <w:tmpl w:val="A852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DBD"/>
    <w:multiLevelType w:val="hybridMultilevel"/>
    <w:tmpl w:val="5F9AF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52EDB"/>
    <w:multiLevelType w:val="hybridMultilevel"/>
    <w:tmpl w:val="6C243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05496"/>
    <w:multiLevelType w:val="hybridMultilevel"/>
    <w:tmpl w:val="93444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718D4"/>
    <w:multiLevelType w:val="multilevel"/>
    <w:tmpl w:val="54B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3B448A"/>
    <w:multiLevelType w:val="hybridMultilevel"/>
    <w:tmpl w:val="2B189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6148F"/>
    <w:multiLevelType w:val="hybridMultilevel"/>
    <w:tmpl w:val="B33A5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D4204"/>
    <w:multiLevelType w:val="multilevel"/>
    <w:tmpl w:val="96C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9E48AB"/>
    <w:multiLevelType w:val="hybridMultilevel"/>
    <w:tmpl w:val="3858DDA4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9">
    <w:nsid w:val="7905794E"/>
    <w:multiLevelType w:val="hybridMultilevel"/>
    <w:tmpl w:val="3C00464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50">
    <w:nsid w:val="7D370A5C"/>
    <w:multiLevelType w:val="multilevel"/>
    <w:tmpl w:val="496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1"/>
  </w:num>
  <w:num w:numId="5">
    <w:abstractNumId w:val="48"/>
  </w:num>
  <w:num w:numId="6">
    <w:abstractNumId w:val="29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9"/>
  </w:num>
  <w:num w:numId="12">
    <w:abstractNumId w:val="49"/>
  </w:num>
  <w:num w:numId="13">
    <w:abstractNumId w:val="30"/>
  </w:num>
  <w:num w:numId="14">
    <w:abstractNumId w:val="46"/>
  </w:num>
  <w:num w:numId="15">
    <w:abstractNumId w:val="41"/>
  </w:num>
  <w:num w:numId="16">
    <w:abstractNumId w:val="25"/>
  </w:num>
  <w:num w:numId="17">
    <w:abstractNumId w:val="34"/>
  </w:num>
  <w:num w:numId="18">
    <w:abstractNumId w:val="20"/>
  </w:num>
  <w:num w:numId="19">
    <w:abstractNumId w:val="17"/>
  </w:num>
  <w:num w:numId="20">
    <w:abstractNumId w:val="14"/>
  </w:num>
  <w:num w:numId="21">
    <w:abstractNumId w:val="39"/>
  </w:num>
  <w:num w:numId="22">
    <w:abstractNumId w:val="16"/>
  </w:num>
  <w:num w:numId="23">
    <w:abstractNumId w:val="43"/>
  </w:num>
  <w:num w:numId="24">
    <w:abstractNumId w:val="28"/>
  </w:num>
  <w:num w:numId="25">
    <w:abstractNumId w:val="35"/>
  </w:num>
  <w:num w:numId="26">
    <w:abstractNumId w:val="47"/>
  </w:num>
  <w:num w:numId="27">
    <w:abstractNumId w:val="44"/>
  </w:num>
  <w:num w:numId="28">
    <w:abstractNumId w:val="23"/>
  </w:num>
  <w:num w:numId="29">
    <w:abstractNumId w:val="50"/>
  </w:num>
  <w:num w:numId="30">
    <w:abstractNumId w:val="36"/>
  </w:num>
  <w:num w:numId="31">
    <w:abstractNumId w:val="33"/>
  </w:num>
  <w:num w:numId="32">
    <w:abstractNumId w:val="13"/>
  </w:num>
  <w:num w:numId="33">
    <w:abstractNumId w:val="21"/>
  </w:num>
  <w:num w:numId="34">
    <w:abstractNumId w:val="32"/>
  </w:num>
  <w:num w:numId="35">
    <w:abstractNumId w:val="24"/>
  </w:num>
  <w:num w:numId="36">
    <w:abstractNumId w:val="26"/>
  </w:num>
  <w:num w:numId="37">
    <w:abstractNumId w:val="37"/>
  </w:num>
  <w:num w:numId="38">
    <w:abstractNumId w:val="15"/>
  </w:num>
  <w:num w:numId="39">
    <w:abstractNumId w:val="2"/>
  </w:num>
  <w:num w:numId="40">
    <w:abstractNumId w:val="4"/>
  </w:num>
  <w:num w:numId="41">
    <w:abstractNumId w:val="5"/>
  </w:num>
  <w:num w:numId="42">
    <w:abstractNumId w:val="31"/>
  </w:num>
  <w:num w:numId="43">
    <w:abstractNumId w:val="18"/>
  </w:num>
  <w:num w:numId="44">
    <w:abstractNumId w:val="40"/>
  </w:num>
  <w:num w:numId="45">
    <w:abstractNumId w:val="45"/>
  </w:num>
  <w:num w:numId="46">
    <w:abstractNumId w:val="42"/>
  </w:num>
  <w:num w:numId="47">
    <w:abstractNumId w:val="10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7"/>
    <w:rsid w:val="00002103"/>
    <w:rsid w:val="000123A5"/>
    <w:rsid w:val="000433E1"/>
    <w:rsid w:val="00055F63"/>
    <w:rsid w:val="00062696"/>
    <w:rsid w:val="00075B0E"/>
    <w:rsid w:val="000826D2"/>
    <w:rsid w:val="00090209"/>
    <w:rsid w:val="000A148C"/>
    <w:rsid w:val="000A5854"/>
    <w:rsid w:val="000C0AA9"/>
    <w:rsid w:val="000C1A06"/>
    <w:rsid w:val="000E6420"/>
    <w:rsid w:val="00100835"/>
    <w:rsid w:val="00113256"/>
    <w:rsid w:val="001228C1"/>
    <w:rsid w:val="001232FF"/>
    <w:rsid w:val="00134C65"/>
    <w:rsid w:val="0016584A"/>
    <w:rsid w:val="0017676C"/>
    <w:rsid w:val="00177DC1"/>
    <w:rsid w:val="00180E17"/>
    <w:rsid w:val="00195CCB"/>
    <w:rsid w:val="001D1BD7"/>
    <w:rsid w:val="001D6863"/>
    <w:rsid w:val="001D7787"/>
    <w:rsid w:val="001E7275"/>
    <w:rsid w:val="00203AB2"/>
    <w:rsid w:val="00213169"/>
    <w:rsid w:val="00240E2A"/>
    <w:rsid w:val="00242495"/>
    <w:rsid w:val="002A1A11"/>
    <w:rsid w:val="002A26EA"/>
    <w:rsid w:val="002A5BA2"/>
    <w:rsid w:val="002B2DB9"/>
    <w:rsid w:val="002B7F01"/>
    <w:rsid w:val="002C783D"/>
    <w:rsid w:val="002C7E40"/>
    <w:rsid w:val="002D2B3C"/>
    <w:rsid w:val="002D6678"/>
    <w:rsid w:val="002E16C1"/>
    <w:rsid w:val="002F1217"/>
    <w:rsid w:val="00311C32"/>
    <w:rsid w:val="003171E5"/>
    <w:rsid w:val="00346CE2"/>
    <w:rsid w:val="00351CCE"/>
    <w:rsid w:val="00357D30"/>
    <w:rsid w:val="003646A2"/>
    <w:rsid w:val="00367862"/>
    <w:rsid w:val="00372300"/>
    <w:rsid w:val="00380359"/>
    <w:rsid w:val="00393F1F"/>
    <w:rsid w:val="003A0104"/>
    <w:rsid w:val="003A0183"/>
    <w:rsid w:val="003A3206"/>
    <w:rsid w:val="003D334E"/>
    <w:rsid w:val="003E3BDC"/>
    <w:rsid w:val="003E6A6D"/>
    <w:rsid w:val="003F6E60"/>
    <w:rsid w:val="0040006A"/>
    <w:rsid w:val="004005D7"/>
    <w:rsid w:val="00402F5F"/>
    <w:rsid w:val="00403BCD"/>
    <w:rsid w:val="004170A6"/>
    <w:rsid w:val="00427E01"/>
    <w:rsid w:val="00472FAC"/>
    <w:rsid w:val="00476337"/>
    <w:rsid w:val="00481926"/>
    <w:rsid w:val="0048497C"/>
    <w:rsid w:val="00497635"/>
    <w:rsid w:val="004A1632"/>
    <w:rsid w:val="004B2901"/>
    <w:rsid w:val="004D302F"/>
    <w:rsid w:val="004E2953"/>
    <w:rsid w:val="004F2BE2"/>
    <w:rsid w:val="00510C64"/>
    <w:rsid w:val="005223F0"/>
    <w:rsid w:val="00525025"/>
    <w:rsid w:val="005252EB"/>
    <w:rsid w:val="00545685"/>
    <w:rsid w:val="00546F9D"/>
    <w:rsid w:val="005621CC"/>
    <w:rsid w:val="00577D27"/>
    <w:rsid w:val="005914F3"/>
    <w:rsid w:val="005C4B2A"/>
    <w:rsid w:val="005D53AF"/>
    <w:rsid w:val="005E267C"/>
    <w:rsid w:val="005E46A8"/>
    <w:rsid w:val="005F602C"/>
    <w:rsid w:val="00607CDE"/>
    <w:rsid w:val="00607FEE"/>
    <w:rsid w:val="006214CA"/>
    <w:rsid w:val="006252FA"/>
    <w:rsid w:val="00640214"/>
    <w:rsid w:val="0065040F"/>
    <w:rsid w:val="00665257"/>
    <w:rsid w:val="006824D1"/>
    <w:rsid w:val="00693139"/>
    <w:rsid w:val="006D453C"/>
    <w:rsid w:val="006E5E2B"/>
    <w:rsid w:val="006F428D"/>
    <w:rsid w:val="00706330"/>
    <w:rsid w:val="007337BA"/>
    <w:rsid w:val="007622D6"/>
    <w:rsid w:val="007B0903"/>
    <w:rsid w:val="007B7DE3"/>
    <w:rsid w:val="007C14C4"/>
    <w:rsid w:val="007C5680"/>
    <w:rsid w:val="007C638A"/>
    <w:rsid w:val="007D222F"/>
    <w:rsid w:val="00805C7A"/>
    <w:rsid w:val="00811C8B"/>
    <w:rsid w:val="00822F62"/>
    <w:rsid w:val="00841C3D"/>
    <w:rsid w:val="008D3539"/>
    <w:rsid w:val="008E1B13"/>
    <w:rsid w:val="008F670C"/>
    <w:rsid w:val="009548BD"/>
    <w:rsid w:val="009559C2"/>
    <w:rsid w:val="00962CD3"/>
    <w:rsid w:val="00963419"/>
    <w:rsid w:val="00970910"/>
    <w:rsid w:val="00973701"/>
    <w:rsid w:val="00997F69"/>
    <w:rsid w:val="009B3315"/>
    <w:rsid w:val="009D2304"/>
    <w:rsid w:val="009E4484"/>
    <w:rsid w:val="00A018E2"/>
    <w:rsid w:val="00A03B80"/>
    <w:rsid w:val="00A06105"/>
    <w:rsid w:val="00A14D4B"/>
    <w:rsid w:val="00A1549A"/>
    <w:rsid w:val="00A26B6E"/>
    <w:rsid w:val="00A27604"/>
    <w:rsid w:val="00A27E09"/>
    <w:rsid w:val="00A313D2"/>
    <w:rsid w:val="00A41267"/>
    <w:rsid w:val="00A81E59"/>
    <w:rsid w:val="00AA0A1A"/>
    <w:rsid w:val="00AA4A71"/>
    <w:rsid w:val="00AB40B8"/>
    <w:rsid w:val="00AF70AF"/>
    <w:rsid w:val="00B11297"/>
    <w:rsid w:val="00B35152"/>
    <w:rsid w:val="00B417CF"/>
    <w:rsid w:val="00B50171"/>
    <w:rsid w:val="00B525A7"/>
    <w:rsid w:val="00B5513C"/>
    <w:rsid w:val="00B828C3"/>
    <w:rsid w:val="00B90CD3"/>
    <w:rsid w:val="00B96195"/>
    <w:rsid w:val="00B9639F"/>
    <w:rsid w:val="00BB130E"/>
    <w:rsid w:val="00BB776B"/>
    <w:rsid w:val="00BC70C4"/>
    <w:rsid w:val="00BD0A99"/>
    <w:rsid w:val="00BD7E2B"/>
    <w:rsid w:val="00BE1831"/>
    <w:rsid w:val="00BF69E6"/>
    <w:rsid w:val="00C16F92"/>
    <w:rsid w:val="00C35DD8"/>
    <w:rsid w:val="00C36354"/>
    <w:rsid w:val="00C52D12"/>
    <w:rsid w:val="00C57BEA"/>
    <w:rsid w:val="00C71C77"/>
    <w:rsid w:val="00C84F85"/>
    <w:rsid w:val="00CB3201"/>
    <w:rsid w:val="00CD42AF"/>
    <w:rsid w:val="00CD5967"/>
    <w:rsid w:val="00CE3557"/>
    <w:rsid w:val="00D14A53"/>
    <w:rsid w:val="00D264EB"/>
    <w:rsid w:val="00D55D6F"/>
    <w:rsid w:val="00D56109"/>
    <w:rsid w:val="00D71535"/>
    <w:rsid w:val="00D803DC"/>
    <w:rsid w:val="00DD1216"/>
    <w:rsid w:val="00DD2375"/>
    <w:rsid w:val="00DE3F49"/>
    <w:rsid w:val="00DF23DE"/>
    <w:rsid w:val="00E25A66"/>
    <w:rsid w:val="00E26D97"/>
    <w:rsid w:val="00E36ED2"/>
    <w:rsid w:val="00E40D09"/>
    <w:rsid w:val="00E508F6"/>
    <w:rsid w:val="00E51E27"/>
    <w:rsid w:val="00E60EFA"/>
    <w:rsid w:val="00E85A47"/>
    <w:rsid w:val="00E909C8"/>
    <w:rsid w:val="00E95F6C"/>
    <w:rsid w:val="00EB5557"/>
    <w:rsid w:val="00F007AC"/>
    <w:rsid w:val="00F01FC7"/>
    <w:rsid w:val="00F229A0"/>
    <w:rsid w:val="00F25C42"/>
    <w:rsid w:val="00F3698C"/>
    <w:rsid w:val="00F432BA"/>
    <w:rsid w:val="00F51849"/>
    <w:rsid w:val="00F6105D"/>
    <w:rsid w:val="00F63118"/>
    <w:rsid w:val="00F6519E"/>
    <w:rsid w:val="00F712A1"/>
    <w:rsid w:val="00F77B3C"/>
    <w:rsid w:val="00F90495"/>
    <w:rsid w:val="00F913A6"/>
    <w:rsid w:val="00F931C8"/>
    <w:rsid w:val="00F934A5"/>
    <w:rsid w:val="00F96EAA"/>
    <w:rsid w:val="00FC370E"/>
    <w:rsid w:val="00FD63E4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1A0D4B7-EA60-47B9-98E6-3A69C8F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FF4CD5"/>
    <w:pPr>
      <w:keepNext/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link w:val="PSnvrhprogramuChar"/>
    <w:rsid w:val="003F6E60"/>
    <w:pPr>
      <w:spacing w:before="480"/>
    </w:pPr>
    <w:rPr>
      <w:b/>
      <w:i/>
      <w:caps/>
      <w:sz w:val="32"/>
      <w:szCs w:val="32"/>
      <w:u w:val="single"/>
    </w:rPr>
  </w:style>
  <w:style w:type="paragraph" w:customStyle="1" w:styleId="PSasy">
    <w:name w:val="PS časy"/>
    <w:basedOn w:val="Normln"/>
    <w:next w:val="PSbodprogramu"/>
    <w:rsid w:val="003F6E60"/>
    <w:pPr>
      <w:tabs>
        <w:tab w:val="left" w:pos="1471"/>
      </w:tabs>
      <w:spacing w:before="240" w:after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502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F6E60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PSdatum">
    <w:name w:val="PS datum"/>
    <w:basedOn w:val="PSnvrhprogramu"/>
    <w:next w:val="PSasy"/>
    <w:link w:val="PSdatumChar"/>
    <w:qFormat/>
    <w:rsid w:val="003F6E60"/>
    <w:pPr>
      <w:spacing w:before="160" w:after="400"/>
    </w:pPr>
    <w:rPr>
      <w:caps w:val="0"/>
    </w:rPr>
  </w:style>
  <w:style w:type="character" w:customStyle="1" w:styleId="PSnvrhprogramuChar">
    <w:name w:val="PS návrh programu Char"/>
    <w:basedOn w:val="Standardnpsmoodstavce"/>
    <w:link w:val="PSnvrhprogramu"/>
    <w:rsid w:val="003F6E60"/>
    <w:rPr>
      <w:b/>
      <w:i/>
      <w:caps/>
      <w:kern w:val="3"/>
      <w:sz w:val="32"/>
      <w:szCs w:val="32"/>
      <w:u w:val="single"/>
      <w:lang w:eastAsia="zh-CN" w:bidi="hi-IN"/>
    </w:rPr>
  </w:style>
  <w:style w:type="character" w:customStyle="1" w:styleId="PSdatumChar">
    <w:name w:val="PS datum Char"/>
    <w:basedOn w:val="PSnvrhprogramuChar"/>
    <w:link w:val="PSdatum"/>
    <w:rsid w:val="003F6E60"/>
    <w:rPr>
      <w:b/>
      <w:i/>
      <w:caps w:val="0"/>
      <w:kern w:val="3"/>
      <w:sz w:val="32"/>
      <w:szCs w:val="32"/>
      <w:u w:val="single"/>
      <w:lang w:eastAsia="zh-CN" w:bidi="hi-IN"/>
    </w:rPr>
  </w:style>
  <w:style w:type="paragraph" w:customStyle="1" w:styleId="western">
    <w:name w:val="western"/>
    <w:basedOn w:val="Normln"/>
    <w:rsid w:val="00A41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26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26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WW8Num7z1">
    <w:name w:val="WW8Num7z1"/>
    <w:rsid w:val="00DF23DE"/>
    <w:rPr>
      <w:b/>
    </w:rPr>
  </w:style>
  <w:style w:type="paragraph" w:customStyle="1" w:styleId="Zkladntext31">
    <w:name w:val="Základní text 31"/>
    <w:basedOn w:val="Normln"/>
    <w:rsid w:val="00F3698C"/>
    <w:pPr>
      <w:widowControl/>
      <w:autoSpaceDN/>
      <w:spacing w:line="360" w:lineRule="auto"/>
      <w:textAlignment w:val="auto"/>
    </w:pPr>
    <w:rPr>
      <w:rFonts w:eastAsia="Times New Roman" w:cs="Times New Roman"/>
      <w:b/>
      <w:i/>
      <w:kern w:val="0"/>
      <w:sz w:val="28"/>
      <w:szCs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E46A8"/>
    <w:rPr>
      <w:rFonts w:eastAsia="Times New Roman" w:cs="Times New Roman"/>
      <w:kern w:val="3"/>
      <w:sz w:val="24"/>
      <w:lang w:bidi="hi-IN"/>
    </w:rPr>
  </w:style>
  <w:style w:type="paragraph" w:customStyle="1" w:styleId="Zkladntext21">
    <w:name w:val="Základní text 21"/>
    <w:basedOn w:val="Normln"/>
    <w:rsid w:val="009E4484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POZVANKA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6F42-B50B-4389-BE88-846AC1A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POZVANKA-UPV.dotx</Template>
  <TotalTime>63</TotalTime>
  <Pages>3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Palmai Irena</dc:creator>
  <cp:lastModifiedBy>Zavodska Martina</cp:lastModifiedBy>
  <cp:revision>16</cp:revision>
  <cp:lastPrinted>2018-03-21T13:52:00Z</cp:lastPrinted>
  <dcterms:created xsi:type="dcterms:W3CDTF">2018-03-21T08:54:00Z</dcterms:created>
  <dcterms:modified xsi:type="dcterms:W3CDTF">2018-03-22T10:05:00Z</dcterms:modified>
</cp:coreProperties>
</file>