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0D" w:rsidRPr="00477F77" w:rsidRDefault="00EB450D" w:rsidP="00EB450D">
      <w:pPr>
        <w:tabs>
          <w:tab w:val="left" w:pos="1580"/>
        </w:tabs>
        <w:jc w:val="center"/>
        <w:rPr>
          <w:sz w:val="24"/>
          <w:szCs w:val="24"/>
        </w:rPr>
      </w:pPr>
      <w:bookmarkStart w:id="0" w:name="_GoBack"/>
      <w:bookmarkEnd w:id="0"/>
      <w:r w:rsidRPr="00477F77">
        <w:rPr>
          <w:sz w:val="24"/>
          <w:szCs w:val="24"/>
        </w:rPr>
        <w:t xml:space="preserve">V l á d n í    n á v r h </w:t>
      </w:r>
    </w:p>
    <w:p w:rsidR="00964939" w:rsidRPr="00477F77" w:rsidRDefault="00964939" w:rsidP="007B65DB">
      <w:pPr>
        <w:tabs>
          <w:tab w:val="left" w:pos="1580"/>
        </w:tabs>
        <w:jc w:val="center"/>
        <w:rPr>
          <w:sz w:val="24"/>
          <w:szCs w:val="24"/>
        </w:rPr>
      </w:pPr>
    </w:p>
    <w:p w:rsidR="00964939" w:rsidRPr="00477F77" w:rsidRDefault="00964939" w:rsidP="007B65DB">
      <w:pPr>
        <w:tabs>
          <w:tab w:val="left" w:pos="1580"/>
        </w:tabs>
        <w:jc w:val="center"/>
        <w:rPr>
          <w:b/>
          <w:sz w:val="24"/>
          <w:szCs w:val="24"/>
        </w:rPr>
      </w:pPr>
      <w:r w:rsidRPr="00477F77">
        <w:rPr>
          <w:b/>
          <w:sz w:val="24"/>
          <w:szCs w:val="24"/>
        </w:rPr>
        <w:t>ZÁKON</w:t>
      </w:r>
    </w:p>
    <w:p w:rsidR="00964939" w:rsidRPr="00477F77" w:rsidRDefault="00964939" w:rsidP="007B65DB">
      <w:pPr>
        <w:tabs>
          <w:tab w:val="left" w:pos="1580"/>
        </w:tabs>
        <w:jc w:val="center"/>
        <w:rPr>
          <w:sz w:val="24"/>
          <w:szCs w:val="24"/>
        </w:rPr>
      </w:pPr>
      <w:r w:rsidRPr="00477F77">
        <w:rPr>
          <w:sz w:val="24"/>
          <w:szCs w:val="24"/>
        </w:rPr>
        <w:t>ze dne ……….. 201</w:t>
      </w:r>
      <w:r w:rsidR="00F02556" w:rsidRPr="00477F77">
        <w:rPr>
          <w:sz w:val="24"/>
          <w:szCs w:val="24"/>
        </w:rPr>
        <w:t>9</w:t>
      </w:r>
      <w:r w:rsidRPr="00477F77">
        <w:rPr>
          <w:sz w:val="24"/>
          <w:szCs w:val="24"/>
        </w:rPr>
        <w:t>,</w:t>
      </w:r>
    </w:p>
    <w:p w:rsidR="00964939" w:rsidRPr="00477F77" w:rsidRDefault="00964939" w:rsidP="007B65DB">
      <w:pPr>
        <w:tabs>
          <w:tab w:val="left" w:pos="1580"/>
        </w:tabs>
        <w:jc w:val="center"/>
        <w:rPr>
          <w:sz w:val="24"/>
          <w:szCs w:val="24"/>
        </w:rPr>
      </w:pPr>
    </w:p>
    <w:p w:rsidR="00964939" w:rsidRPr="00477F77" w:rsidRDefault="00964939" w:rsidP="007B65DB">
      <w:pPr>
        <w:tabs>
          <w:tab w:val="left" w:pos="1580"/>
        </w:tabs>
        <w:jc w:val="center"/>
        <w:rPr>
          <w:b/>
          <w:sz w:val="24"/>
          <w:szCs w:val="24"/>
        </w:rPr>
      </w:pPr>
      <w:r w:rsidRPr="00477F77">
        <w:rPr>
          <w:b/>
          <w:sz w:val="24"/>
          <w:szCs w:val="24"/>
        </w:rPr>
        <w:t>kterým se mění zákon č. 187/2006 Sb., o nemocenském pojištění, ve znění pozdějších předpisů</w:t>
      </w:r>
    </w:p>
    <w:p w:rsidR="00964939" w:rsidRPr="00477F77" w:rsidRDefault="00964939" w:rsidP="007B65DB">
      <w:pPr>
        <w:tabs>
          <w:tab w:val="left" w:pos="1580"/>
        </w:tabs>
        <w:jc w:val="both"/>
        <w:rPr>
          <w:b/>
          <w:sz w:val="24"/>
          <w:szCs w:val="24"/>
        </w:rPr>
      </w:pPr>
    </w:p>
    <w:p w:rsidR="00964939" w:rsidRPr="00477F77" w:rsidRDefault="00964939" w:rsidP="007B65DB">
      <w:pPr>
        <w:tabs>
          <w:tab w:val="left" w:pos="1580"/>
        </w:tabs>
        <w:jc w:val="both"/>
        <w:rPr>
          <w:sz w:val="24"/>
          <w:szCs w:val="24"/>
        </w:rPr>
      </w:pPr>
      <w:r w:rsidRPr="00477F77">
        <w:rPr>
          <w:b/>
          <w:sz w:val="24"/>
          <w:szCs w:val="24"/>
        </w:rPr>
        <w:t xml:space="preserve">     </w:t>
      </w:r>
      <w:r w:rsidRPr="00477F77">
        <w:rPr>
          <w:sz w:val="24"/>
          <w:szCs w:val="24"/>
        </w:rPr>
        <w:t xml:space="preserve"> Parlament se usnesl na tomto zákoně České republiky:</w:t>
      </w:r>
    </w:p>
    <w:p w:rsidR="00964939" w:rsidRPr="00477F77" w:rsidRDefault="00964939" w:rsidP="007B65DB">
      <w:pPr>
        <w:tabs>
          <w:tab w:val="left" w:pos="1580"/>
        </w:tabs>
        <w:jc w:val="both"/>
        <w:rPr>
          <w:b/>
          <w:sz w:val="24"/>
          <w:szCs w:val="24"/>
          <w:u w:val="single"/>
        </w:rPr>
      </w:pPr>
    </w:p>
    <w:p w:rsidR="00792662" w:rsidRPr="00477F77" w:rsidRDefault="00792662" w:rsidP="007B65DB">
      <w:pPr>
        <w:jc w:val="center"/>
        <w:rPr>
          <w:b/>
          <w:sz w:val="24"/>
          <w:szCs w:val="24"/>
        </w:rPr>
      </w:pPr>
    </w:p>
    <w:p w:rsidR="00792662" w:rsidRPr="00477F77" w:rsidRDefault="00792662" w:rsidP="007B65DB">
      <w:pPr>
        <w:jc w:val="center"/>
        <w:rPr>
          <w:sz w:val="24"/>
          <w:szCs w:val="24"/>
        </w:rPr>
      </w:pPr>
      <w:r w:rsidRPr="00477F77">
        <w:rPr>
          <w:sz w:val="24"/>
          <w:szCs w:val="24"/>
        </w:rPr>
        <w:t>Čl. I</w:t>
      </w:r>
    </w:p>
    <w:p w:rsidR="00C54EF8" w:rsidRPr="00477F77" w:rsidRDefault="00C54EF8" w:rsidP="007B65DB">
      <w:pPr>
        <w:pStyle w:val="Bezmezer"/>
        <w:rPr>
          <w:rFonts w:ascii="Times New Roman" w:hAnsi="Times New Roman"/>
          <w:noProof w:val="0"/>
          <w:color w:val="auto"/>
          <w:sz w:val="24"/>
        </w:rPr>
      </w:pPr>
    </w:p>
    <w:p w:rsidR="00C54EF8" w:rsidRPr="00477F77" w:rsidRDefault="00C54EF8" w:rsidP="00A43DBB">
      <w:pPr>
        <w:pStyle w:val="Bezmezer"/>
        <w:ind w:firstLine="708"/>
        <w:rPr>
          <w:rFonts w:ascii="Times New Roman" w:hAnsi="Times New Roman"/>
          <w:noProof w:val="0"/>
          <w:color w:val="auto"/>
          <w:sz w:val="24"/>
        </w:rPr>
      </w:pPr>
      <w:r w:rsidRPr="00477F77">
        <w:rPr>
          <w:rFonts w:ascii="Times New Roman" w:hAnsi="Times New Roman"/>
          <w:noProof w:val="0"/>
          <w:color w:val="auto"/>
          <w:sz w:val="24"/>
        </w:rPr>
        <w:t>Zákon č. 187/2006 Sb., o nemocenském pojištění, ve znění zákona č. 585/2006 Sb., zákona č. 181/2007 Sb., zákona č. 261/2007 Sb., zákona č. 239/2008 Sb., zákona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305/2008</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Sb., zákona č. 306/2008 Sb., zákona č. 479/2008 Sb., zákona č. 2/2009 Sb., zákona č. 41/2009 Sb., zákona č. 158/2009 Sb., zákona č. 227/2009 Sb., zákona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302/2009</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Sb., zákona č. 303/2009 Sb., zákona č. 362/2009 Sb., zákona č. 157/2010 Sb., zákona č. 166/2010 Sb., zákona č. 347/2010 Sb., zákona č. 73/2011 Sb., zákona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180/2011</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Sb., zákona č. 263/2011 Sb., zákona č. 341/2011 Sb., zákona č. 364/2011 Sb., zákona č. 365/2011 Sb., zákona č. 375/2011 Sb., zákona č. 458/2011 Sb., zákona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470/2011</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Sb., zákona č. 1/2012 Sb., zákona č. 167/2012 Sb., zákona č. 169/2012 Sb., zákona č. 396/2012 Sb., zákona č. 401/2012 Sb., zákona č. 303/2013 Sb., zákonného opatření Senátu č. 344/2013 Sb., zákona č. 64/2014 Sb., zákona č. 250/2014 Sb., zákona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267/2014</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 xml:space="preserve">Sb., zákona č. 332/2014 Sb., nálezu </w:t>
      </w:r>
      <w:r w:rsidR="006516BC" w:rsidRPr="00477F77">
        <w:rPr>
          <w:rFonts w:ascii="Times New Roman" w:hAnsi="Times New Roman"/>
          <w:noProof w:val="0"/>
          <w:color w:val="auto"/>
          <w:sz w:val="24"/>
        </w:rPr>
        <w:t>Ú</w:t>
      </w:r>
      <w:r w:rsidRPr="00477F77">
        <w:rPr>
          <w:rFonts w:ascii="Times New Roman" w:hAnsi="Times New Roman"/>
          <w:noProof w:val="0"/>
          <w:color w:val="auto"/>
          <w:sz w:val="24"/>
        </w:rPr>
        <w:t>stavního soudu, vyhlášeného pod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14/2015</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Sb., zákona č. 131/2015 Sb., zákona č. 204/2015 Sb., zákona č. 317/2015 Sb., zákona č. 47/2016 Sb., zákona č. 190/2016 Sb., zákona č. 298/2016 Sb., zákona č.</w:t>
      </w:r>
      <w:r w:rsidR="00792662" w:rsidRPr="00477F77">
        <w:rPr>
          <w:rFonts w:ascii="Times New Roman" w:hAnsi="Times New Roman"/>
          <w:noProof w:val="0"/>
          <w:color w:val="auto"/>
          <w:sz w:val="24"/>
        </w:rPr>
        <w:t> </w:t>
      </w:r>
      <w:r w:rsidRPr="00477F77">
        <w:rPr>
          <w:rFonts w:ascii="Times New Roman" w:hAnsi="Times New Roman"/>
          <w:noProof w:val="0"/>
          <w:color w:val="auto"/>
          <w:sz w:val="24"/>
        </w:rPr>
        <w:t>24/2017</w:t>
      </w:r>
      <w:r w:rsidR="00792662" w:rsidRPr="00477F77">
        <w:rPr>
          <w:rFonts w:ascii="Times New Roman" w:hAnsi="Times New Roman"/>
          <w:noProof w:val="0"/>
          <w:color w:val="auto"/>
          <w:sz w:val="24"/>
        </w:rPr>
        <w:t> </w:t>
      </w:r>
      <w:r w:rsidRPr="00477F77">
        <w:rPr>
          <w:rFonts w:ascii="Times New Roman" w:hAnsi="Times New Roman"/>
          <w:noProof w:val="0"/>
          <w:color w:val="auto"/>
          <w:sz w:val="24"/>
        </w:rPr>
        <w:t>Sb., zákona č. 99/2017 Sb., zákona č. 148/2017 Sb., zákona č. 183/2017 Sb., zákona č.</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195/2017</w:t>
      </w:r>
      <w:r w:rsidR="00DF6996" w:rsidRPr="00477F77">
        <w:rPr>
          <w:rFonts w:ascii="Times New Roman" w:hAnsi="Times New Roman"/>
          <w:noProof w:val="0"/>
          <w:color w:val="auto"/>
          <w:sz w:val="24"/>
        </w:rPr>
        <w:t> </w:t>
      </w:r>
      <w:r w:rsidRPr="00477F77">
        <w:rPr>
          <w:rFonts w:ascii="Times New Roman" w:hAnsi="Times New Roman"/>
          <w:noProof w:val="0"/>
          <w:color w:val="auto"/>
          <w:sz w:val="24"/>
        </w:rPr>
        <w:t>Sb., zákona č. 259/2017 Sb., zákona č. 310/2017 Sb. a zákona č.</w:t>
      </w:r>
      <w:r w:rsidR="00792662" w:rsidRPr="00477F77">
        <w:rPr>
          <w:rFonts w:ascii="Times New Roman" w:hAnsi="Times New Roman"/>
          <w:noProof w:val="0"/>
          <w:color w:val="auto"/>
          <w:sz w:val="24"/>
        </w:rPr>
        <w:t> </w:t>
      </w:r>
      <w:r w:rsidRPr="00477F77">
        <w:rPr>
          <w:rFonts w:ascii="Times New Roman" w:hAnsi="Times New Roman"/>
          <w:noProof w:val="0"/>
          <w:color w:val="auto"/>
          <w:sz w:val="24"/>
        </w:rPr>
        <w:t>92/2018</w:t>
      </w:r>
      <w:r w:rsidR="00792662" w:rsidRPr="00477F77">
        <w:rPr>
          <w:rFonts w:ascii="Times New Roman" w:hAnsi="Times New Roman"/>
          <w:noProof w:val="0"/>
          <w:color w:val="auto"/>
          <w:sz w:val="24"/>
        </w:rPr>
        <w:t> </w:t>
      </w:r>
      <w:r w:rsidRPr="00477F77">
        <w:rPr>
          <w:rFonts w:ascii="Times New Roman" w:hAnsi="Times New Roman"/>
          <w:noProof w:val="0"/>
          <w:color w:val="auto"/>
          <w:sz w:val="24"/>
        </w:rPr>
        <w:t>Sb., se mění takto:</w:t>
      </w:r>
    </w:p>
    <w:p w:rsidR="002817F4" w:rsidRPr="00477F77" w:rsidRDefault="002817F4" w:rsidP="007B65DB">
      <w:pPr>
        <w:pStyle w:val="Bezmezer"/>
        <w:rPr>
          <w:rFonts w:ascii="Times New Roman" w:hAnsi="Times New Roman"/>
          <w:noProof w:val="0"/>
          <w:color w:val="auto"/>
          <w:sz w:val="24"/>
        </w:rPr>
      </w:pPr>
    </w:p>
    <w:p w:rsidR="00C1082E" w:rsidRPr="00477F77" w:rsidRDefault="00C1082E" w:rsidP="00C1082E">
      <w:pPr>
        <w:pStyle w:val="Bezmezer"/>
        <w:numPr>
          <w:ilvl w:val="0"/>
          <w:numId w:val="1"/>
        </w:numPr>
        <w:ind w:left="284" w:hanging="284"/>
        <w:rPr>
          <w:rFonts w:ascii="Times New Roman" w:hAnsi="Times New Roman"/>
          <w:noProof w:val="0"/>
          <w:color w:val="auto"/>
          <w:sz w:val="24"/>
        </w:rPr>
      </w:pPr>
      <w:r w:rsidRPr="00477F77">
        <w:rPr>
          <w:rFonts w:ascii="Times New Roman" w:hAnsi="Times New Roman"/>
          <w:noProof w:val="0"/>
          <w:color w:val="auto"/>
          <w:sz w:val="24"/>
        </w:rPr>
        <w:t>V § 31 písm. b) se slovo „prostředků“ zrušuje.</w:t>
      </w:r>
    </w:p>
    <w:p w:rsidR="00D83821" w:rsidRPr="00477F77" w:rsidRDefault="00D83821" w:rsidP="007B65DB">
      <w:pPr>
        <w:pStyle w:val="Bezmezer"/>
        <w:rPr>
          <w:rFonts w:ascii="Times New Roman" w:hAnsi="Times New Roman"/>
          <w:noProof w:val="0"/>
          <w:color w:val="auto"/>
          <w:sz w:val="24"/>
        </w:rPr>
      </w:pPr>
    </w:p>
    <w:p w:rsidR="00CD4780" w:rsidRPr="00477F77" w:rsidRDefault="00BC329B" w:rsidP="007B65DB">
      <w:pPr>
        <w:pStyle w:val="Bezmezer"/>
        <w:rPr>
          <w:rFonts w:ascii="Times New Roman" w:hAnsi="Times New Roman"/>
          <w:noProof w:val="0"/>
          <w:color w:val="auto"/>
          <w:sz w:val="24"/>
        </w:rPr>
      </w:pPr>
      <w:r w:rsidRPr="00477F77">
        <w:rPr>
          <w:rFonts w:ascii="Times New Roman" w:hAnsi="Times New Roman"/>
          <w:noProof w:val="0"/>
          <w:color w:val="auto"/>
          <w:sz w:val="24"/>
        </w:rPr>
        <w:t>2</w:t>
      </w:r>
      <w:r w:rsidR="00CD4780" w:rsidRPr="00477F77">
        <w:rPr>
          <w:rFonts w:ascii="Times New Roman" w:hAnsi="Times New Roman"/>
          <w:noProof w:val="0"/>
          <w:color w:val="auto"/>
          <w:sz w:val="24"/>
        </w:rPr>
        <w:t xml:space="preserve">. V § 56 odst. </w:t>
      </w:r>
      <w:r w:rsidR="00A0678E" w:rsidRPr="00477F77">
        <w:rPr>
          <w:rFonts w:ascii="Times New Roman" w:hAnsi="Times New Roman"/>
          <w:noProof w:val="0"/>
          <w:color w:val="auto"/>
          <w:sz w:val="24"/>
        </w:rPr>
        <w:t>6</w:t>
      </w:r>
      <w:r w:rsidR="00CD4780" w:rsidRPr="00477F77">
        <w:rPr>
          <w:rFonts w:ascii="Times New Roman" w:hAnsi="Times New Roman"/>
          <w:noProof w:val="0"/>
          <w:color w:val="auto"/>
          <w:sz w:val="24"/>
        </w:rPr>
        <w:t xml:space="preserve"> se věta</w:t>
      </w:r>
      <w:r w:rsidR="00A0678E" w:rsidRPr="00477F77">
        <w:rPr>
          <w:rFonts w:ascii="Times New Roman" w:hAnsi="Times New Roman"/>
          <w:noProof w:val="0"/>
          <w:color w:val="auto"/>
          <w:sz w:val="24"/>
        </w:rPr>
        <w:t xml:space="preserve"> čtvrtá zrušuje.</w:t>
      </w:r>
    </w:p>
    <w:p w:rsidR="00CD4780" w:rsidRPr="00477F77" w:rsidRDefault="00CD4780" w:rsidP="007B65DB">
      <w:pPr>
        <w:pStyle w:val="Bezmezer"/>
        <w:rPr>
          <w:rFonts w:ascii="Times New Roman" w:hAnsi="Times New Roman"/>
          <w:noProof w:val="0"/>
          <w:color w:val="auto"/>
          <w:sz w:val="24"/>
        </w:rPr>
      </w:pPr>
    </w:p>
    <w:p w:rsidR="00F36E6F" w:rsidRPr="00477F77" w:rsidRDefault="00BC329B" w:rsidP="007B65DB">
      <w:pPr>
        <w:pStyle w:val="Bezmezer"/>
        <w:rPr>
          <w:rFonts w:ascii="Times New Roman" w:hAnsi="Times New Roman"/>
          <w:noProof w:val="0"/>
          <w:color w:val="auto"/>
          <w:sz w:val="24"/>
        </w:rPr>
      </w:pPr>
      <w:r w:rsidRPr="00477F77">
        <w:rPr>
          <w:rFonts w:ascii="Times New Roman" w:hAnsi="Times New Roman"/>
          <w:noProof w:val="0"/>
          <w:color w:val="auto"/>
          <w:sz w:val="24"/>
        </w:rPr>
        <w:t>3</w:t>
      </w:r>
      <w:r w:rsidR="00F36E6F" w:rsidRPr="00477F77">
        <w:rPr>
          <w:rFonts w:ascii="Times New Roman" w:hAnsi="Times New Roman"/>
          <w:noProof w:val="0"/>
          <w:color w:val="auto"/>
          <w:sz w:val="24"/>
        </w:rPr>
        <w:t xml:space="preserve">. § 60 </w:t>
      </w:r>
      <w:r w:rsidR="003A4FA7" w:rsidRPr="00477F77">
        <w:rPr>
          <w:rFonts w:ascii="Times New Roman" w:hAnsi="Times New Roman"/>
          <w:noProof w:val="0"/>
          <w:color w:val="auto"/>
          <w:sz w:val="24"/>
        </w:rPr>
        <w:t>včetně nadpisu</w:t>
      </w:r>
      <w:r w:rsidR="00AF423B" w:rsidRPr="00477F77">
        <w:rPr>
          <w:rFonts w:ascii="Times New Roman" w:hAnsi="Times New Roman"/>
          <w:noProof w:val="0"/>
          <w:color w:val="auto"/>
          <w:sz w:val="24"/>
        </w:rPr>
        <w:t xml:space="preserve"> a poznámky pod čarou č. 41</w:t>
      </w:r>
      <w:r w:rsidR="003A4FA7" w:rsidRPr="00477F77">
        <w:rPr>
          <w:rFonts w:ascii="Times New Roman" w:hAnsi="Times New Roman"/>
          <w:noProof w:val="0"/>
          <w:color w:val="auto"/>
          <w:sz w:val="24"/>
        </w:rPr>
        <w:t xml:space="preserve"> </w:t>
      </w:r>
      <w:r w:rsidR="00F36E6F" w:rsidRPr="00477F77">
        <w:rPr>
          <w:rFonts w:ascii="Times New Roman" w:hAnsi="Times New Roman"/>
          <w:noProof w:val="0"/>
          <w:color w:val="auto"/>
          <w:sz w:val="24"/>
        </w:rPr>
        <w:t xml:space="preserve">zní: </w:t>
      </w:r>
    </w:p>
    <w:p w:rsidR="00D83821" w:rsidRPr="00477F77" w:rsidRDefault="00D83821" w:rsidP="007B65DB">
      <w:pPr>
        <w:pStyle w:val="Bezmezer"/>
        <w:rPr>
          <w:rFonts w:ascii="Times New Roman" w:hAnsi="Times New Roman"/>
          <w:noProof w:val="0"/>
          <w:color w:val="auto"/>
          <w:sz w:val="24"/>
        </w:rPr>
      </w:pPr>
    </w:p>
    <w:p w:rsidR="00F36E6F" w:rsidRPr="00477F77" w:rsidRDefault="00F36E6F" w:rsidP="00F36E6F">
      <w:pPr>
        <w:pStyle w:val="Bezmezer"/>
        <w:jc w:val="center"/>
        <w:rPr>
          <w:rFonts w:ascii="Times New Roman" w:hAnsi="Times New Roman"/>
          <w:noProof w:val="0"/>
          <w:color w:val="auto"/>
          <w:sz w:val="24"/>
        </w:rPr>
      </w:pPr>
      <w:r w:rsidRPr="00477F77">
        <w:rPr>
          <w:rFonts w:ascii="Times New Roman" w:hAnsi="Times New Roman"/>
          <w:noProof w:val="0"/>
          <w:color w:val="auto"/>
          <w:sz w:val="24"/>
        </w:rPr>
        <w:t>„§ 60</w:t>
      </w:r>
    </w:p>
    <w:p w:rsidR="00F85A49" w:rsidRPr="00477F77" w:rsidRDefault="00F85A49" w:rsidP="00F36E6F">
      <w:pPr>
        <w:pStyle w:val="Bezmezer"/>
        <w:jc w:val="center"/>
        <w:rPr>
          <w:rFonts w:ascii="Times New Roman" w:hAnsi="Times New Roman"/>
          <w:b/>
          <w:noProof w:val="0"/>
          <w:color w:val="auto"/>
          <w:sz w:val="24"/>
        </w:rPr>
      </w:pPr>
      <w:r w:rsidRPr="00477F77">
        <w:rPr>
          <w:rFonts w:ascii="Times New Roman" w:hAnsi="Times New Roman"/>
          <w:b/>
          <w:noProof w:val="0"/>
          <w:color w:val="auto"/>
          <w:sz w:val="24"/>
        </w:rPr>
        <w:t>Rozhodnutí ve věcech dočasné pracovní neschopnosti</w:t>
      </w:r>
    </w:p>
    <w:p w:rsidR="00F36E6F" w:rsidRPr="00477F77" w:rsidRDefault="00F36E6F" w:rsidP="00F36E6F">
      <w:pPr>
        <w:pStyle w:val="Bezmezer"/>
        <w:rPr>
          <w:rFonts w:ascii="Times New Roman" w:hAnsi="Times New Roman"/>
          <w:color w:val="auto"/>
          <w:sz w:val="24"/>
        </w:rPr>
      </w:pPr>
    </w:p>
    <w:p w:rsidR="00F36E6F" w:rsidRPr="00477F77" w:rsidRDefault="00F36E6F" w:rsidP="00C42FFD">
      <w:pPr>
        <w:pStyle w:val="Bezmezer"/>
        <w:ind w:firstLine="708"/>
        <w:rPr>
          <w:rFonts w:ascii="Times New Roman" w:hAnsi="Times New Roman"/>
          <w:color w:val="auto"/>
          <w:sz w:val="24"/>
        </w:rPr>
      </w:pPr>
      <w:r w:rsidRPr="00477F77">
        <w:rPr>
          <w:rFonts w:ascii="Times New Roman" w:hAnsi="Times New Roman"/>
          <w:color w:val="auto"/>
          <w:sz w:val="24"/>
        </w:rPr>
        <w:t>(1) Rozhodnutí o vzniku dočasné pracovní neschopnosti, které po dobu dočasné pracovní neschopnosti slouží též jako průkaz dočasně práce neschopného pojištěnce, rozhodnutí o ukončení dočasné pracovní neschopnosti a rozhodnutí o změně režimu dočasně práce neschopného pojištěnce vydává ošetřující lékař na předepsaných tiskopisech. Část těchto tiskopisů, která je určena pro zaměstnavatele, nesmí obsahovat statistickou značku diagnózy</w:t>
      </w:r>
      <w:r w:rsidRPr="00477F77">
        <w:rPr>
          <w:rFonts w:ascii="Times New Roman" w:hAnsi="Times New Roman"/>
          <w:color w:val="auto"/>
          <w:sz w:val="24"/>
          <w:vertAlign w:val="superscript"/>
        </w:rPr>
        <w:t>41)</w:t>
      </w:r>
      <w:r w:rsidRPr="00477F77">
        <w:rPr>
          <w:rFonts w:ascii="Times New Roman" w:hAnsi="Times New Roman"/>
          <w:color w:val="auto"/>
          <w:sz w:val="24"/>
        </w:rPr>
        <w:t xml:space="preserve"> nebo jiný údaj, z něhož lze diagnózu dovodit.</w:t>
      </w:r>
    </w:p>
    <w:p w:rsidR="00F36E6F" w:rsidRPr="00477F77" w:rsidRDefault="00F36E6F" w:rsidP="00F36E6F">
      <w:pPr>
        <w:pStyle w:val="Bezmezer"/>
        <w:rPr>
          <w:rFonts w:ascii="Times New Roman" w:hAnsi="Times New Roman"/>
          <w:color w:val="auto"/>
          <w:sz w:val="24"/>
        </w:rPr>
      </w:pPr>
    </w:p>
    <w:p w:rsidR="00A02DA4" w:rsidRPr="00477F77" w:rsidRDefault="00A02DA4" w:rsidP="00C42FFD">
      <w:pPr>
        <w:pStyle w:val="Bezmezer"/>
        <w:ind w:firstLine="708"/>
        <w:rPr>
          <w:rFonts w:ascii="Times New Roman" w:hAnsi="Times New Roman"/>
          <w:color w:val="auto"/>
          <w:sz w:val="24"/>
        </w:rPr>
      </w:pPr>
      <w:r w:rsidRPr="00477F77">
        <w:rPr>
          <w:rFonts w:ascii="Times New Roman" w:hAnsi="Times New Roman"/>
          <w:color w:val="auto"/>
          <w:sz w:val="24"/>
        </w:rPr>
        <w:t xml:space="preserve">(2) Rozhodnutí o vzniku dočasné pracovní neschopnosti a rozhodnutí o ukončení dočasné pracovní neschopnosti, kterými ošetřující lékař oznamuje vznik nebo ukončení dočasné pracovní neschopnosti </w:t>
      </w:r>
      <w:r w:rsidR="00521E0C" w:rsidRPr="00477F77">
        <w:rPr>
          <w:rFonts w:ascii="Times New Roman" w:hAnsi="Times New Roman"/>
          <w:color w:val="auto"/>
          <w:sz w:val="24"/>
        </w:rPr>
        <w:t xml:space="preserve">příslušné </w:t>
      </w:r>
      <w:r w:rsidRPr="00477F77">
        <w:rPr>
          <w:rFonts w:ascii="Times New Roman" w:hAnsi="Times New Roman"/>
          <w:color w:val="auto"/>
          <w:sz w:val="24"/>
        </w:rPr>
        <w:t xml:space="preserve">okresní správě sociálního zabezpečení, ošetřující </w:t>
      </w:r>
      <w:r w:rsidRPr="00477F77">
        <w:rPr>
          <w:rFonts w:ascii="Times New Roman" w:hAnsi="Times New Roman"/>
          <w:color w:val="auto"/>
          <w:sz w:val="24"/>
        </w:rPr>
        <w:lastRenderedPageBreak/>
        <w:t>lékař vy</w:t>
      </w:r>
      <w:r w:rsidR="00C42FFD" w:rsidRPr="00477F77">
        <w:rPr>
          <w:rFonts w:ascii="Times New Roman" w:hAnsi="Times New Roman"/>
          <w:color w:val="auto"/>
          <w:sz w:val="24"/>
        </w:rPr>
        <w:t>dává</w:t>
      </w:r>
      <w:r w:rsidRPr="00477F77">
        <w:rPr>
          <w:rFonts w:ascii="Times New Roman" w:hAnsi="Times New Roman"/>
          <w:color w:val="auto"/>
          <w:sz w:val="24"/>
        </w:rPr>
        <w:t xml:space="preserve"> v elektronické podobě. Rozhodnutí o vzniku dočasné pracovní neschopnosti a</w:t>
      </w:r>
      <w:r w:rsidR="00A9154F">
        <w:rPr>
          <w:rFonts w:ascii="Times New Roman" w:hAnsi="Times New Roman"/>
          <w:color w:val="auto"/>
          <w:sz w:val="24"/>
        </w:rPr>
        <w:t> </w:t>
      </w:r>
      <w:r w:rsidRPr="00477F77">
        <w:rPr>
          <w:rFonts w:ascii="Times New Roman" w:hAnsi="Times New Roman"/>
          <w:color w:val="auto"/>
          <w:sz w:val="24"/>
        </w:rPr>
        <w:t xml:space="preserve">rozhodnutí o ukončení dočasné pracovní neschopnosti, kterými ošetřující lékař oznamuje vznik nebo ukončení dočasné pracovní neschopnosti služebním orgánům, ošetřující lékař </w:t>
      </w:r>
      <w:r w:rsidR="00C42FFD" w:rsidRPr="00477F77">
        <w:rPr>
          <w:rFonts w:ascii="Times New Roman" w:hAnsi="Times New Roman"/>
          <w:color w:val="auto"/>
          <w:sz w:val="24"/>
        </w:rPr>
        <w:t>vydává</w:t>
      </w:r>
      <w:r w:rsidRPr="00477F77">
        <w:rPr>
          <w:rFonts w:ascii="Times New Roman" w:hAnsi="Times New Roman"/>
          <w:color w:val="auto"/>
          <w:sz w:val="24"/>
        </w:rPr>
        <w:t xml:space="preserve"> v písemné </w:t>
      </w:r>
      <w:r w:rsidR="00C42FFD" w:rsidRPr="00477F77">
        <w:rPr>
          <w:rFonts w:ascii="Times New Roman" w:hAnsi="Times New Roman"/>
          <w:color w:val="auto"/>
          <w:sz w:val="24"/>
        </w:rPr>
        <w:t>nebo</w:t>
      </w:r>
      <w:r w:rsidRPr="00477F77">
        <w:rPr>
          <w:rFonts w:ascii="Times New Roman" w:hAnsi="Times New Roman"/>
          <w:color w:val="auto"/>
          <w:sz w:val="24"/>
        </w:rPr>
        <w:t xml:space="preserve"> v elektronické podobě.</w:t>
      </w:r>
    </w:p>
    <w:p w:rsidR="00AF423B" w:rsidRPr="00477F77" w:rsidRDefault="00AF423B" w:rsidP="00E35B25">
      <w:pPr>
        <w:pStyle w:val="Bezmezer"/>
        <w:rPr>
          <w:rFonts w:ascii="Times New Roman" w:hAnsi="Times New Roman"/>
          <w:color w:val="auto"/>
          <w:sz w:val="24"/>
        </w:rPr>
      </w:pPr>
      <w:r w:rsidRPr="00477F77">
        <w:rPr>
          <w:rFonts w:ascii="Times New Roman" w:hAnsi="Times New Roman"/>
          <w:color w:val="auto"/>
          <w:sz w:val="24"/>
        </w:rPr>
        <w:t>_______________________</w:t>
      </w:r>
    </w:p>
    <w:p w:rsidR="00AF423B" w:rsidRPr="00477F77" w:rsidRDefault="00AF423B" w:rsidP="00E35B25">
      <w:pPr>
        <w:ind w:left="426" w:hanging="426"/>
        <w:jc w:val="both"/>
        <w:rPr>
          <w:rFonts w:eastAsia="Calibri"/>
          <w:sz w:val="24"/>
          <w:szCs w:val="24"/>
          <w:lang w:eastAsia="en-US"/>
        </w:rPr>
      </w:pPr>
      <w:r w:rsidRPr="00477F77">
        <w:rPr>
          <w:rFonts w:eastAsia="Calibri"/>
          <w:sz w:val="24"/>
          <w:szCs w:val="24"/>
          <w:vertAlign w:val="superscript"/>
          <w:lang w:eastAsia="en-US"/>
        </w:rPr>
        <w:t>41)</w:t>
      </w:r>
      <w:r w:rsidR="00E35B25" w:rsidRPr="00477F77">
        <w:rPr>
          <w:rFonts w:eastAsia="Calibri"/>
          <w:sz w:val="24"/>
          <w:szCs w:val="24"/>
          <w:lang w:eastAsia="en-US"/>
        </w:rPr>
        <w:tab/>
      </w:r>
      <w:r w:rsidRPr="00477F77">
        <w:rPr>
          <w:rFonts w:eastAsia="Calibri"/>
          <w:sz w:val="24"/>
          <w:szCs w:val="24"/>
          <w:lang w:eastAsia="en-US"/>
        </w:rPr>
        <w:t>Čl. 9 odst. 1 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9A6E72" w:rsidRPr="00477F77" w:rsidRDefault="009A6E72" w:rsidP="00F36E6F">
      <w:pPr>
        <w:pStyle w:val="Bezmezer"/>
        <w:rPr>
          <w:rFonts w:ascii="Times New Roman" w:hAnsi="Times New Roman"/>
          <w:color w:val="auto"/>
          <w:sz w:val="24"/>
        </w:rPr>
      </w:pPr>
    </w:p>
    <w:p w:rsidR="00AE6357" w:rsidRPr="00477F77" w:rsidRDefault="00BC329B" w:rsidP="00F36E6F">
      <w:pPr>
        <w:pStyle w:val="Bezmezer"/>
        <w:rPr>
          <w:rFonts w:ascii="Times New Roman" w:hAnsi="Times New Roman"/>
          <w:color w:val="auto"/>
          <w:sz w:val="24"/>
        </w:rPr>
      </w:pPr>
      <w:r w:rsidRPr="00477F77">
        <w:rPr>
          <w:rFonts w:ascii="Times New Roman" w:hAnsi="Times New Roman"/>
          <w:color w:val="auto"/>
          <w:sz w:val="24"/>
        </w:rPr>
        <w:t>4</w:t>
      </w:r>
      <w:r w:rsidR="00A22068" w:rsidRPr="00477F77">
        <w:rPr>
          <w:rFonts w:ascii="Times New Roman" w:hAnsi="Times New Roman"/>
          <w:color w:val="auto"/>
          <w:sz w:val="24"/>
        </w:rPr>
        <w:t xml:space="preserve">. </w:t>
      </w:r>
      <w:r w:rsidR="00AE6357" w:rsidRPr="00477F77">
        <w:rPr>
          <w:rFonts w:ascii="Times New Roman" w:hAnsi="Times New Roman"/>
          <w:color w:val="auto"/>
          <w:sz w:val="24"/>
        </w:rPr>
        <w:t>V § 61 odst. 1 písm</w:t>
      </w:r>
      <w:r w:rsidR="00B96753" w:rsidRPr="00477F77">
        <w:rPr>
          <w:rFonts w:ascii="Times New Roman" w:hAnsi="Times New Roman"/>
          <w:color w:val="auto"/>
          <w:sz w:val="24"/>
        </w:rPr>
        <w:t>eno</w:t>
      </w:r>
      <w:r w:rsidR="00AE6357" w:rsidRPr="00477F77">
        <w:rPr>
          <w:rFonts w:ascii="Times New Roman" w:hAnsi="Times New Roman"/>
          <w:color w:val="auto"/>
          <w:sz w:val="24"/>
        </w:rPr>
        <w:t xml:space="preserve"> e) zní: </w:t>
      </w:r>
    </w:p>
    <w:p w:rsidR="00AE6357" w:rsidRPr="00477F77" w:rsidRDefault="00AE6357" w:rsidP="00F36E6F">
      <w:pPr>
        <w:pStyle w:val="Bezmezer"/>
        <w:rPr>
          <w:rFonts w:ascii="Times New Roman" w:hAnsi="Times New Roman"/>
          <w:color w:val="auto"/>
          <w:sz w:val="24"/>
        </w:rPr>
      </w:pPr>
    </w:p>
    <w:p w:rsidR="00AE6357" w:rsidRPr="00477F77" w:rsidRDefault="00AE6357" w:rsidP="001C1C7A">
      <w:pPr>
        <w:pStyle w:val="Bezmezer"/>
        <w:ind w:left="567" w:hanging="283"/>
        <w:rPr>
          <w:rFonts w:ascii="Times New Roman" w:hAnsi="Times New Roman"/>
          <w:color w:val="auto"/>
          <w:sz w:val="24"/>
        </w:rPr>
      </w:pPr>
      <w:r w:rsidRPr="00477F77">
        <w:rPr>
          <w:rFonts w:ascii="Times New Roman" w:hAnsi="Times New Roman"/>
          <w:color w:val="auto"/>
          <w:sz w:val="24"/>
        </w:rPr>
        <w:t>„</w:t>
      </w:r>
      <w:r w:rsidR="00A43DBB" w:rsidRPr="00477F77">
        <w:rPr>
          <w:rFonts w:ascii="Times New Roman" w:hAnsi="Times New Roman"/>
          <w:color w:val="auto"/>
          <w:sz w:val="24"/>
        </w:rPr>
        <w:t>e) </w:t>
      </w:r>
      <w:r w:rsidR="009F7DBC" w:rsidRPr="00477F77">
        <w:rPr>
          <w:rFonts w:ascii="Times New Roman" w:hAnsi="Times New Roman"/>
          <w:color w:val="auto"/>
          <w:sz w:val="24"/>
        </w:rPr>
        <w:t>odeslat příslušnému orgánu nemocenského pojištění na předepsaném tiskopisu rozhodnutí o vzniku dočasné pracovní neschopnosti, rozhodnutí o ukončení dočasné pracovní neschopnosti a hlášení o změně režimu dočasně práce neschopného pojištěnce, a to nejpozději v pracovní den následující po dni, kdy bylo vydáno rozhodnutí o vzniku nebo o ukončení dočasné pracovní neschopnosti nebo kdy bylo vydáno rozhodnutí o</w:t>
      </w:r>
      <w:r w:rsidR="001C1C7A" w:rsidRPr="00477F77">
        <w:rPr>
          <w:rFonts w:ascii="Times New Roman" w:hAnsi="Times New Roman"/>
          <w:color w:val="auto"/>
          <w:sz w:val="24"/>
        </w:rPr>
        <w:t> </w:t>
      </w:r>
      <w:r w:rsidR="009F7DBC" w:rsidRPr="00477F77">
        <w:rPr>
          <w:rFonts w:ascii="Times New Roman" w:hAnsi="Times New Roman"/>
          <w:color w:val="auto"/>
          <w:sz w:val="24"/>
        </w:rPr>
        <w:t>změně režimu dočasně práce neschopného pojištěnce. Rozhodnutí o vzniku dočasné pracovní neschopnosti a rozhodnutí o ukončení dočasné pracovní neschopnosti je ošetřující lékař povinen odeslat na adresu určenou příslušným</w:t>
      </w:r>
      <w:r w:rsidR="001D2962" w:rsidRPr="00477F77">
        <w:rPr>
          <w:rFonts w:ascii="Times New Roman" w:hAnsi="Times New Roman"/>
          <w:color w:val="auto"/>
          <w:sz w:val="24"/>
        </w:rPr>
        <w:t xml:space="preserve"> orgánem nemocenského pojištění;</w:t>
      </w:r>
      <w:r w:rsidR="009F7DBC" w:rsidRPr="00477F77">
        <w:rPr>
          <w:rFonts w:ascii="Times New Roman" w:hAnsi="Times New Roman"/>
          <w:color w:val="auto"/>
          <w:sz w:val="24"/>
        </w:rPr>
        <w:t xml:space="preserve"> jde-li o rozhodnutí zasílané příslušné okresní správě sociálního zabezpečení, zasílá </w:t>
      </w:r>
      <w:r w:rsidR="00521E0C" w:rsidRPr="00477F77">
        <w:rPr>
          <w:rFonts w:ascii="Times New Roman" w:hAnsi="Times New Roman"/>
          <w:color w:val="auto"/>
          <w:sz w:val="24"/>
        </w:rPr>
        <w:t>toto rozhodnutí</w:t>
      </w:r>
      <w:r w:rsidR="009F7DBC" w:rsidRPr="00477F77">
        <w:rPr>
          <w:rFonts w:ascii="Times New Roman" w:hAnsi="Times New Roman"/>
          <w:color w:val="auto"/>
          <w:sz w:val="24"/>
        </w:rPr>
        <w:t xml:space="preserve"> na elektronickou adresu určenou příslušnou okresní správou sociálního zabezpečení. Povinnost odeslat hlášení o změně režimu dočasně práce neschopného pojištěnce je splněna i předáním tohoto hlášení v uvedené lhůtě tomuto orgánu,“.</w:t>
      </w:r>
    </w:p>
    <w:p w:rsidR="00F36E6F" w:rsidRPr="00477F77" w:rsidRDefault="00F36E6F" w:rsidP="007B65DB">
      <w:pPr>
        <w:pStyle w:val="Bezmezer"/>
        <w:rPr>
          <w:rFonts w:ascii="Times New Roman" w:hAnsi="Times New Roman"/>
          <w:noProof w:val="0"/>
          <w:color w:val="auto"/>
          <w:sz w:val="24"/>
        </w:rPr>
      </w:pPr>
    </w:p>
    <w:p w:rsidR="00DE48B5" w:rsidRPr="00477F77" w:rsidRDefault="00BC329B" w:rsidP="001C1C7A">
      <w:pPr>
        <w:pStyle w:val="Bezmezer"/>
        <w:ind w:left="284" w:hanging="284"/>
        <w:rPr>
          <w:rFonts w:ascii="Times New Roman" w:hAnsi="Times New Roman"/>
          <w:noProof w:val="0"/>
          <w:color w:val="auto"/>
          <w:sz w:val="24"/>
        </w:rPr>
      </w:pPr>
      <w:r w:rsidRPr="00477F77">
        <w:rPr>
          <w:rFonts w:ascii="Times New Roman" w:hAnsi="Times New Roman"/>
          <w:noProof w:val="0"/>
          <w:color w:val="auto"/>
          <w:sz w:val="24"/>
        </w:rPr>
        <w:t>5</w:t>
      </w:r>
      <w:r w:rsidR="00A22068" w:rsidRPr="00477F77">
        <w:rPr>
          <w:rFonts w:ascii="Times New Roman" w:hAnsi="Times New Roman"/>
          <w:noProof w:val="0"/>
          <w:color w:val="auto"/>
          <w:sz w:val="24"/>
        </w:rPr>
        <w:t>. V § 61 odst.</w:t>
      </w:r>
      <w:r w:rsidR="00195C65" w:rsidRPr="00477F77">
        <w:rPr>
          <w:rFonts w:ascii="Times New Roman" w:hAnsi="Times New Roman"/>
          <w:noProof w:val="0"/>
          <w:color w:val="auto"/>
          <w:sz w:val="24"/>
        </w:rPr>
        <w:t xml:space="preserve"> 1</w:t>
      </w:r>
      <w:r w:rsidR="00A22068" w:rsidRPr="00477F77">
        <w:rPr>
          <w:rFonts w:ascii="Times New Roman" w:hAnsi="Times New Roman"/>
          <w:noProof w:val="0"/>
          <w:color w:val="auto"/>
          <w:sz w:val="24"/>
        </w:rPr>
        <w:t xml:space="preserve"> písm</w:t>
      </w:r>
      <w:r w:rsidR="00DE48B5" w:rsidRPr="00477F77">
        <w:rPr>
          <w:rFonts w:ascii="Times New Roman" w:hAnsi="Times New Roman"/>
          <w:noProof w:val="0"/>
          <w:color w:val="auto"/>
          <w:sz w:val="24"/>
        </w:rPr>
        <w:t xml:space="preserve">eno t) zní: </w:t>
      </w:r>
    </w:p>
    <w:p w:rsidR="00521E0C" w:rsidRPr="00477F77" w:rsidRDefault="00521E0C" w:rsidP="001C1C7A">
      <w:pPr>
        <w:pStyle w:val="Bezmezer"/>
        <w:ind w:left="284" w:hanging="284"/>
        <w:rPr>
          <w:rFonts w:ascii="Times New Roman" w:hAnsi="Times New Roman"/>
          <w:noProof w:val="0"/>
          <w:color w:val="auto"/>
          <w:sz w:val="24"/>
        </w:rPr>
      </w:pPr>
    </w:p>
    <w:p w:rsidR="00E06C9D" w:rsidRPr="00477F77" w:rsidRDefault="00DE48B5" w:rsidP="00DE48B5">
      <w:pPr>
        <w:pStyle w:val="Bezmezer"/>
        <w:ind w:left="567" w:hanging="283"/>
        <w:rPr>
          <w:rFonts w:ascii="Times New Roman" w:hAnsi="Times New Roman"/>
          <w:strike/>
          <w:color w:val="auto"/>
          <w:sz w:val="24"/>
        </w:rPr>
      </w:pPr>
      <w:r w:rsidRPr="00477F77">
        <w:rPr>
          <w:rFonts w:ascii="Times New Roman" w:hAnsi="Times New Roman"/>
          <w:noProof w:val="0"/>
          <w:color w:val="auto"/>
          <w:sz w:val="24"/>
        </w:rPr>
        <w:t>„t) zabezpečit příslušné tiskopisy, které používá pro účely provádění pojištění, před zneužitím, sdělit neprodleně příslušnému orgánu nemocenského pojištění ztrátu, zničení nebo poškození předepsaných tiskopisů, neumožnit jiné fyzické nebo právnické osobě pod svou identitou přístup na elektronickou adresu určenou orgánem nemocenského pojištění, chránit přidělený identifikátor ošetřujícího lékaře před ztrátou, odcizením nebo zneužitím a oznámit neprodleně příslušnému orgánu nemocenského pojištění ztrátu, odcizení nebo zneužití přiděleného identifikátoru ošetřujícího lékaře,“.</w:t>
      </w:r>
    </w:p>
    <w:p w:rsidR="00DE48B5" w:rsidRPr="00477F77" w:rsidRDefault="00DE48B5" w:rsidP="00E06C9D">
      <w:pPr>
        <w:autoSpaceDE/>
        <w:autoSpaceDN/>
        <w:jc w:val="both"/>
        <w:rPr>
          <w:rFonts w:eastAsiaTheme="minorHAnsi"/>
          <w:sz w:val="24"/>
          <w:szCs w:val="22"/>
          <w:lang w:eastAsia="en-US"/>
        </w:rPr>
      </w:pPr>
    </w:p>
    <w:p w:rsidR="00E06C9D" w:rsidRPr="00477F77" w:rsidRDefault="00BC329B" w:rsidP="00E06C9D">
      <w:pPr>
        <w:autoSpaceDE/>
        <w:autoSpaceDN/>
        <w:jc w:val="both"/>
        <w:rPr>
          <w:rFonts w:eastAsiaTheme="minorHAnsi"/>
          <w:sz w:val="24"/>
          <w:szCs w:val="22"/>
          <w:lang w:eastAsia="en-US"/>
        </w:rPr>
      </w:pPr>
      <w:r w:rsidRPr="00477F77">
        <w:rPr>
          <w:rFonts w:eastAsiaTheme="minorHAnsi"/>
          <w:sz w:val="24"/>
          <w:szCs w:val="22"/>
          <w:lang w:eastAsia="en-US"/>
        </w:rPr>
        <w:t>6</w:t>
      </w:r>
      <w:r w:rsidR="00E06C9D" w:rsidRPr="00477F77">
        <w:rPr>
          <w:rFonts w:eastAsiaTheme="minorHAnsi"/>
          <w:sz w:val="24"/>
          <w:szCs w:val="22"/>
          <w:lang w:eastAsia="en-US"/>
        </w:rPr>
        <w:t>. V § 116 odstav</w:t>
      </w:r>
      <w:r w:rsidR="00A22068" w:rsidRPr="00477F77">
        <w:rPr>
          <w:rFonts w:eastAsiaTheme="minorHAnsi"/>
          <w:sz w:val="24"/>
          <w:szCs w:val="22"/>
          <w:lang w:eastAsia="en-US"/>
        </w:rPr>
        <w:t>ec</w:t>
      </w:r>
      <w:r w:rsidR="00E06C9D" w:rsidRPr="00477F77">
        <w:rPr>
          <w:rFonts w:eastAsiaTheme="minorHAnsi"/>
          <w:sz w:val="24"/>
          <w:szCs w:val="22"/>
          <w:lang w:eastAsia="en-US"/>
        </w:rPr>
        <w:t xml:space="preserve"> 7</w:t>
      </w:r>
      <w:r w:rsidR="00FD1A11" w:rsidRPr="00477F77">
        <w:rPr>
          <w:rFonts w:eastAsiaTheme="minorHAnsi"/>
          <w:sz w:val="24"/>
          <w:szCs w:val="22"/>
          <w:lang w:eastAsia="en-US"/>
        </w:rPr>
        <w:t xml:space="preserve"> </w:t>
      </w:r>
      <w:r w:rsidR="00A22068" w:rsidRPr="00477F77">
        <w:rPr>
          <w:rFonts w:eastAsiaTheme="minorHAnsi"/>
          <w:sz w:val="24"/>
          <w:szCs w:val="22"/>
          <w:lang w:eastAsia="en-US"/>
        </w:rPr>
        <w:t xml:space="preserve">zní: </w:t>
      </w:r>
    </w:p>
    <w:p w:rsidR="00A22068" w:rsidRPr="00477F77" w:rsidRDefault="00A22068" w:rsidP="00E06C9D">
      <w:pPr>
        <w:autoSpaceDE/>
        <w:autoSpaceDN/>
        <w:jc w:val="both"/>
        <w:rPr>
          <w:rFonts w:eastAsiaTheme="minorHAnsi"/>
          <w:sz w:val="24"/>
          <w:szCs w:val="22"/>
          <w:lang w:eastAsia="en-US"/>
        </w:rPr>
      </w:pPr>
    </w:p>
    <w:p w:rsidR="00EC78D2" w:rsidRPr="00477F77" w:rsidRDefault="00EC78D2" w:rsidP="00521E0C">
      <w:pPr>
        <w:autoSpaceDE/>
        <w:autoSpaceDN/>
        <w:ind w:left="142" w:firstLine="566"/>
        <w:jc w:val="both"/>
        <w:rPr>
          <w:rFonts w:eastAsiaTheme="minorHAnsi"/>
          <w:sz w:val="24"/>
          <w:szCs w:val="24"/>
          <w:lang w:eastAsia="en-US"/>
        </w:rPr>
      </w:pPr>
      <w:r w:rsidRPr="00477F77">
        <w:rPr>
          <w:rFonts w:eastAsiaTheme="minorHAnsi"/>
          <w:sz w:val="24"/>
          <w:szCs w:val="24"/>
          <w:lang w:eastAsia="en-US"/>
        </w:rPr>
        <w:t>„(7) Orgány nemocenského pojištění sdělují zaměstnavatelům</w:t>
      </w:r>
      <w:r w:rsidR="005C6339" w:rsidRPr="00477F77">
        <w:rPr>
          <w:rFonts w:eastAsiaTheme="minorHAnsi"/>
          <w:sz w:val="24"/>
          <w:szCs w:val="24"/>
          <w:lang w:eastAsia="en-US"/>
        </w:rPr>
        <w:t xml:space="preserve"> na jejich žádost</w:t>
      </w:r>
      <w:r w:rsidRPr="00477F77">
        <w:rPr>
          <w:rFonts w:eastAsiaTheme="minorHAnsi"/>
          <w:sz w:val="24"/>
          <w:szCs w:val="24"/>
          <w:lang w:eastAsia="en-US"/>
        </w:rPr>
        <w:t>, a to ve lhůtě 8 kalendářních dnů ode dne doručení žádosti,</w:t>
      </w:r>
    </w:p>
    <w:p w:rsidR="00EC78D2" w:rsidRPr="00477F77" w:rsidRDefault="00EC78D2" w:rsidP="00EC78D2">
      <w:pPr>
        <w:autoSpaceDE/>
        <w:autoSpaceDN/>
        <w:jc w:val="both"/>
        <w:rPr>
          <w:rFonts w:eastAsiaTheme="minorHAnsi"/>
          <w:sz w:val="24"/>
          <w:szCs w:val="24"/>
          <w:lang w:eastAsia="en-US"/>
        </w:rPr>
      </w:pPr>
    </w:p>
    <w:p w:rsidR="00AF6235" w:rsidRPr="00477F77" w:rsidRDefault="00EC78D2" w:rsidP="00AF6235">
      <w:pPr>
        <w:autoSpaceDE/>
        <w:autoSpaceDN/>
        <w:ind w:left="284" w:hanging="284"/>
        <w:jc w:val="both"/>
        <w:rPr>
          <w:rFonts w:eastAsiaTheme="minorHAnsi"/>
          <w:sz w:val="24"/>
          <w:szCs w:val="24"/>
          <w:lang w:eastAsia="en-US"/>
        </w:rPr>
      </w:pPr>
      <w:r w:rsidRPr="00477F77">
        <w:rPr>
          <w:rFonts w:eastAsiaTheme="minorHAnsi"/>
          <w:sz w:val="24"/>
          <w:szCs w:val="24"/>
          <w:lang w:eastAsia="en-US"/>
        </w:rPr>
        <w:t xml:space="preserve">a) </w:t>
      </w:r>
      <w:r w:rsidR="00AF6235" w:rsidRPr="00477F77">
        <w:rPr>
          <w:rFonts w:eastAsiaTheme="minorHAnsi"/>
          <w:sz w:val="24"/>
          <w:szCs w:val="24"/>
          <w:lang w:eastAsia="en-US"/>
        </w:rPr>
        <w:t>že obdržely rozhodnutí o tom, že zaměstnanec, který je evidován v registru pojištěnců, byl uznán dočasně práce neschopným k zaměstnání u zaměstnavatele, číslo rozhodnutí o</w:t>
      </w:r>
      <w:r w:rsidR="00A9154F">
        <w:rPr>
          <w:rFonts w:eastAsiaTheme="minorHAnsi"/>
          <w:sz w:val="24"/>
          <w:szCs w:val="24"/>
          <w:lang w:eastAsia="en-US"/>
        </w:rPr>
        <w:t> </w:t>
      </w:r>
      <w:r w:rsidR="00AF6235" w:rsidRPr="00477F77">
        <w:rPr>
          <w:rFonts w:eastAsiaTheme="minorHAnsi"/>
          <w:sz w:val="24"/>
          <w:szCs w:val="24"/>
          <w:lang w:eastAsia="en-US"/>
        </w:rPr>
        <w:t>dočasné pracovní neschopnosti, datum vzniku dočasné prac</w:t>
      </w:r>
      <w:r w:rsidR="00A9154F">
        <w:rPr>
          <w:rFonts w:eastAsiaTheme="minorHAnsi"/>
          <w:sz w:val="24"/>
          <w:szCs w:val="24"/>
          <w:lang w:eastAsia="en-US"/>
        </w:rPr>
        <w:t>ovní neschopnosti, rozhodnutí o </w:t>
      </w:r>
      <w:r w:rsidR="00AF6235" w:rsidRPr="00477F77">
        <w:rPr>
          <w:rFonts w:eastAsiaTheme="minorHAnsi"/>
          <w:sz w:val="24"/>
          <w:szCs w:val="24"/>
          <w:lang w:eastAsia="en-US"/>
        </w:rPr>
        <w:t>ukončení dočasné pracovní neschopnosti a datum ukončení dočasné pracovní neschopnosti tohoto zaměstnance,</w:t>
      </w:r>
    </w:p>
    <w:p w:rsidR="00EC78D2" w:rsidRPr="00477F77" w:rsidRDefault="00EC78D2" w:rsidP="001C1C7A">
      <w:pPr>
        <w:autoSpaceDE/>
        <w:autoSpaceDN/>
        <w:ind w:left="284" w:hanging="284"/>
        <w:jc w:val="both"/>
        <w:rPr>
          <w:rFonts w:eastAsiaTheme="minorHAnsi"/>
          <w:sz w:val="24"/>
          <w:szCs w:val="24"/>
          <w:lang w:eastAsia="en-US"/>
        </w:rPr>
      </w:pPr>
      <w:r w:rsidRPr="00477F77">
        <w:rPr>
          <w:rFonts w:eastAsiaTheme="minorHAnsi"/>
          <w:sz w:val="24"/>
          <w:szCs w:val="24"/>
          <w:lang w:eastAsia="en-US"/>
        </w:rPr>
        <w:t>b) zda v rozhodnutí o vzniku dočasné pracovní neschopnosti ošetřující lékař vyznačil, že zaměstnanec uvádí</w:t>
      </w:r>
      <w:r w:rsidR="00C8329B" w:rsidRPr="00477F77">
        <w:rPr>
          <w:rFonts w:eastAsiaTheme="minorHAnsi"/>
          <w:sz w:val="24"/>
          <w:szCs w:val="24"/>
          <w:lang w:eastAsia="en-US"/>
        </w:rPr>
        <w:t xml:space="preserve"> nebo </w:t>
      </w:r>
      <w:r w:rsidRPr="00477F77">
        <w:rPr>
          <w:rFonts w:eastAsiaTheme="minorHAnsi"/>
          <w:sz w:val="24"/>
          <w:szCs w:val="24"/>
          <w:lang w:eastAsia="en-US"/>
        </w:rPr>
        <w:t>je podezření, že došlo k pracovnímu úrazu, úrazu zaviněnému jinou osobou nebo k požití alkoholu nebo zneužití omamných nebo psychotropních látek,</w:t>
      </w:r>
    </w:p>
    <w:p w:rsidR="00EC78D2" w:rsidRPr="00477F77" w:rsidRDefault="00EC78D2" w:rsidP="001C1C7A">
      <w:pPr>
        <w:autoSpaceDE/>
        <w:autoSpaceDN/>
        <w:ind w:left="284" w:hanging="284"/>
        <w:jc w:val="both"/>
        <w:rPr>
          <w:rFonts w:eastAsiaTheme="minorHAnsi"/>
          <w:sz w:val="24"/>
          <w:szCs w:val="24"/>
          <w:lang w:eastAsia="en-US"/>
        </w:rPr>
      </w:pPr>
      <w:r w:rsidRPr="00477F77">
        <w:rPr>
          <w:rFonts w:eastAsiaTheme="minorHAnsi"/>
          <w:sz w:val="24"/>
          <w:szCs w:val="24"/>
          <w:lang w:eastAsia="en-US"/>
        </w:rPr>
        <w:lastRenderedPageBreak/>
        <w:t>c) místo pobytu zaměstnance a rozsah a dobu povolených vycházek v období prvních 14</w:t>
      </w:r>
      <w:r w:rsidR="00A9154F">
        <w:rPr>
          <w:rFonts w:eastAsiaTheme="minorHAnsi"/>
          <w:sz w:val="24"/>
          <w:szCs w:val="24"/>
          <w:lang w:eastAsia="en-US"/>
        </w:rPr>
        <w:t> </w:t>
      </w:r>
      <w:r w:rsidRPr="00477F77">
        <w:rPr>
          <w:rFonts w:eastAsiaTheme="minorHAnsi"/>
          <w:sz w:val="24"/>
          <w:szCs w:val="24"/>
          <w:lang w:eastAsia="en-US"/>
        </w:rPr>
        <w:t>kalendářních dnů dočasné pracovní neschopnosti, popřípadě náleží-li zaměstnanci po uplynutí tohoto období v době dočasné pracovní neschopnosti nadále započitatelný příjem [§ 16 písm. b)]</w:t>
      </w:r>
      <w:r w:rsidR="00EB450D" w:rsidRPr="00477F77">
        <w:rPr>
          <w:rFonts w:eastAsiaTheme="minorHAnsi"/>
          <w:sz w:val="24"/>
          <w:szCs w:val="24"/>
          <w:lang w:eastAsia="en-US"/>
        </w:rPr>
        <w:t xml:space="preserve"> </w:t>
      </w:r>
      <w:r w:rsidRPr="00477F77">
        <w:rPr>
          <w:rFonts w:eastAsiaTheme="minorHAnsi"/>
          <w:sz w:val="24"/>
          <w:szCs w:val="24"/>
          <w:lang w:eastAsia="en-US"/>
        </w:rPr>
        <w:t xml:space="preserve">také v období, po které mu v době dočasné pracovní neschopnosti náleží tento příjem, </w:t>
      </w:r>
    </w:p>
    <w:p w:rsidR="00EC78D2" w:rsidRPr="00477F77" w:rsidRDefault="00EC78D2" w:rsidP="001C1C7A">
      <w:pPr>
        <w:autoSpaceDE/>
        <w:autoSpaceDN/>
        <w:ind w:left="284" w:hanging="284"/>
        <w:jc w:val="both"/>
        <w:rPr>
          <w:rFonts w:eastAsiaTheme="minorHAnsi"/>
          <w:sz w:val="24"/>
          <w:szCs w:val="24"/>
          <w:lang w:eastAsia="en-US"/>
        </w:rPr>
      </w:pPr>
      <w:r w:rsidRPr="00477F77">
        <w:rPr>
          <w:rFonts w:eastAsiaTheme="minorHAnsi"/>
          <w:sz w:val="24"/>
          <w:szCs w:val="24"/>
          <w:lang w:eastAsia="en-US"/>
        </w:rPr>
        <w:t xml:space="preserve">d) jméno, příjmení a adresu pracoviště ošetřujícího lékaře, název a adresu pracoviště poskytovatele zdravotních služeb, který vydal rozhodnutí o vzniku nebo o ukončení </w:t>
      </w:r>
      <w:r w:rsidR="00C8329B" w:rsidRPr="00477F77">
        <w:rPr>
          <w:rFonts w:eastAsiaTheme="minorHAnsi"/>
          <w:sz w:val="24"/>
          <w:szCs w:val="24"/>
          <w:lang w:eastAsia="en-US"/>
        </w:rPr>
        <w:t>dočasné pracovní neschopnosti</w:t>
      </w:r>
      <w:r w:rsidRPr="00477F77">
        <w:rPr>
          <w:rFonts w:eastAsiaTheme="minorHAnsi"/>
          <w:sz w:val="24"/>
          <w:szCs w:val="24"/>
          <w:lang w:eastAsia="en-US"/>
        </w:rPr>
        <w:t xml:space="preserve"> nebo který zaměstnanci povolil změnu pobytu v době dočasné pracovní neschopnosti, povolil vycházky nebo změnu jejich rozsahu a doby, anebo jméno, příjmení a adresu pracoviště ošetřujícího lékaře, název a adresu pracoviště poskytovatele zdravotních služeb, který převzal dočasně práce neschopného zaměstnance do své péče.“. </w:t>
      </w:r>
    </w:p>
    <w:p w:rsidR="00C15695" w:rsidRPr="00477F77" w:rsidRDefault="00C15695" w:rsidP="00EC78D2">
      <w:pPr>
        <w:autoSpaceDE/>
        <w:autoSpaceDN/>
        <w:jc w:val="both"/>
        <w:rPr>
          <w:rFonts w:eastAsiaTheme="minorHAnsi"/>
          <w:sz w:val="24"/>
          <w:szCs w:val="24"/>
          <w:lang w:eastAsia="en-US"/>
        </w:rPr>
      </w:pPr>
    </w:p>
    <w:p w:rsidR="00A22068" w:rsidRPr="00477F77" w:rsidRDefault="00EC78D2" w:rsidP="00EC78D2">
      <w:pPr>
        <w:autoSpaceDE/>
        <w:autoSpaceDN/>
        <w:jc w:val="both"/>
        <w:rPr>
          <w:rFonts w:eastAsiaTheme="minorHAnsi"/>
          <w:sz w:val="24"/>
          <w:szCs w:val="24"/>
          <w:lang w:eastAsia="en-US"/>
        </w:rPr>
      </w:pPr>
      <w:r w:rsidRPr="00477F77">
        <w:rPr>
          <w:rFonts w:eastAsiaTheme="minorHAnsi"/>
          <w:sz w:val="24"/>
          <w:szCs w:val="24"/>
          <w:lang w:eastAsia="en-US"/>
        </w:rPr>
        <w:t xml:space="preserve"> </w:t>
      </w:r>
      <w:r w:rsidR="00BC329B" w:rsidRPr="00477F77">
        <w:rPr>
          <w:rFonts w:eastAsiaTheme="minorHAnsi"/>
          <w:sz w:val="24"/>
          <w:szCs w:val="24"/>
          <w:lang w:eastAsia="en-US"/>
        </w:rPr>
        <w:t>7</w:t>
      </w:r>
      <w:r w:rsidR="00A22068" w:rsidRPr="00477F77">
        <w:rPr>
          <w:rFonts w:eastAsiaTheme="minorHAnsi"/>
          <w:sz w:val="24"/>
          <w:szCs w:val="24"/>
          <w:lang w:eastAsia="en-US"/>
        </w:rPr>
        <w:t>. V § 116 se za odstavec 7 vkládají nové odstavce 8 a 9, které znějí:</w:t>
      </w:r>
    </w:p>
    <w:p w:rsidR="00E06C9D" w:rsidRPr="00477F77" w:rsidRDefault="00E06C9D" w:rsidP="00B04EFD">
      <w:pPr>
        <w:autoSpaceDE/>
        <w:autoSpaceDN/>
        <w:ind w:left="567" w:hanging="141"/>
        <w:jc w:val="both"/>
        <w:rPr>
          <w:rFonts w:eastAsiaTheme="minorHAnsi"/>
          <w:sz w:val="24"/>
          <w:szCs w:val="24"/>
          <w:lang w:eastAsia="en-US"/>
        </w:rPr>
      </w:pPr>
    </w:p>
    <w:p w:rsidR="00EC78D2" w:rsidRPr="00477F77" w:rsidRDefault="00EC78D2" w:rsidP="00A43DBB">
      <w:pPr>
        <w:autoSpaceDE/>
        <w:autoSpaceDN/>
        <w:ind w:left="426" w:firstLine="282"/>
        <w:jc w:val="both"/>
        <w:rPr>
          <w:rFonts w:eastAsiaTheme="minorHAnsi"/>
          <w:sz w:val="24"/>
          <w:szCs w:val="24"/>
          <w:lang w:eastAsia="en-US"/>
        </w:rPr>
      </w:pPr>
      <w:r w:rsidRPr="00477F77">
        <w:rPr>
          <w:rFonts w:eastAsiaTheme="minorHAnsi"/>
          <w:sz w:val="24"/>
          <w:szCs w:val="24"/>
          <w:lang w:eastAsia="en-US"/>
        </w:rPr>
        <w:t>„(8) Údaje podle odstavce 7 sdělují orgány nemocenského pojištění zaměstnavateli i</w:t>
      </w:r>
      <w:r w:rsidR="00C961A8" w:rsidRPr="00477F77">
        <w:rPr>
          <w:rFonts w:eastAsiaTheme="minorHAnsi"/>
          <w:sz w:val="24"/>
          <w:szCs w:val="24"/>
          <w:lang w:eastAsia="en-US"/>
        </w:rPr>
        <w:t> </w:t>
      </w:r>
      <w:r w:rsidRPr="00477F77">
        <w:rPr>
          <w:rFonts w:eastAsiaTheme="minorHAnsi"/>
          <w:sz w:val="24"/>
          <w:szCs w:val="24"/>
          <w:lang w:eastAsia="en-US"/>
        </w:rPr>
        <w:t>po</w:t>
      </w:r>
      <w:r w:rsidR="00C961A8" w:rsidRPr="00477F77">
        <w:rPr>
          <w:rFonts w:eastAsiaTheme="minorHAnsi"/>
          <w:sz w:val="24"/>
          <w:szCs w:val="24"/>
          <w:lang w:eastAsia="en-US"/>
        </w:rPr>
        <w:t xml:space="preserve"> </w:t>
      </w:r>
      <w:r w:rsidRPr="00477F77">
        <w:rPr>
          <w:rFonts w:eastAsiaTheme="minorHAnsi"/>
          <w:sz w:val="24"/>
          <w:szCs w:val="24"/>
          <w:lang w:eastAsia="en-US"/>
        </w:rPr>
        <w:t>skončení zaměstnání jeho zaměstnance, a to pouze v rozsahu, který se vztahuje k</w:t>
      </w:r>
      <w:r w:rsidR="00A9154F">
        <w:rPr>
          <w:rFonts w:eastAsiaTheme="minorHAnsi"/>
          <w:sz w:val="24"/>
          <w:szCs w:val="24"/>
          <w:lang w:eastAsia="en-US"/>
        </w:rPr>
        <w:t> </w:t>
      </w:r>
      <w:r w:rsidRPr="00477F77">
        <w:rPr>
          <w:rFonts w:eastAsiaTheme="minorHAnsi"/>
          <w:sz w:val="24"/>
          <w:szCs w:val="24"/>
          <w:lang w:eastAsia="en-US"/>
        </w:rPr>
        <w:t xml:space="preserve">době trvání zaměstnání, pro které byl tento zaměstnanec uznán dočasně práce neschopným. Povinnost orgánů nemocenského pojištění sdělovat zaměstnavateli údaje podle odstavce 7 zaniká uplynutím </w:t>
      </w:r>
      <w:r w:rsidR="00C1082E" w:rsidRPr="00477F77">
        <w:rPr>
          <w:rFonts w:eastAsiaTheme="minorHAnsi"/>
          <w:sz w:val="24"/>
          <w:szCs w:val="24"/>
          <w:lang w:eastAsia="en-US"/>
        </w:rPr>
        <w:t>3</w:t>
      </w:r>
      <w:r w:rsidRPr="00477F77">
        <w:rPr>
          <w:rFonts w:eastAsiaTheme="minorHAnsi"/>
          <w:sz w:val="24"/>
          <w:szCs w:val="24"/>
          <w:lang w:eastAsia="en-US"/>
        </w:rPr>
        <w:t xml:space="preserve"> let ode dne ukončení dočasné pracovní neschopnosti zaměstnance, k níž se požadované údaje vztahují. </w:t>
      </w:r>
    </w:p>
    <w:p w:rsidR="00EC78D2" w:rsidRPr="00477F77" w:rsidRDefault="00EC78D2" w:rsidP="00EC78D2">
      <w:pPr>
        <w:autoSpaceDE/>
        <w:autoSpaceDN/>
        <w:ind w:left="567" w:hanging="141"/>
        <w:jc w:val="both"/>
        <w:rPr>
          <w:rFonts w:eastAsiaTheme="minorHAnsi"/>
          <w:sz w:val="24"/>
          <w:szCs w:val="24"/>
          <w:lang w:eastAsia="en-US"/>
        </w:rPr>
      </w:pPr>
    </w:p>
    <w:p w:rsidR="00EC78D2" w:rsidRPr="00477F77" w:rsidRDefault="00A43DBB" w:rsidP="001D4CD5">
      <w:pPr>
        <w:autoSpaceDE/>
        <w:autoSpaceDN/>
        <w:ind w:left="426" w:firstLine="282"/>
        <w:jc w:val="both"/>
        <w:rPr>
          <w:rFonts w:eastAsiaTheme="minorHAnsi"/>
          <w:sz w:val="24"/>
          <w:szCs w:val="24"/>
          <w:lang w:eastAsia="en-US"/>
        </w:rPr>
      </w:pPr>
      <w:r w:rsidRPr="00477F77">
        <w:rPr>
          <w:rFonts w:eastAsiaTheme="minorHAnsi"/>
          <w:sz w:val="24"/>
          <w:szCs w:val="24"/>
          <w:lang w:eastAsia="en-US"/>
        </w:rPr>
        <w:t>(9) </w:t>
      </w:r>
      <w:r w:rsidR="00EC78D2" w:rsidRPr="00477F77">
        <w:rPr>
          <w:rFonts w:eastAsiaTheme="minorHAnsi"/>
          <w:sz w:val="24"/>
          <w:szCs w:val="24"/>
          <w:lang w:eastAsia="en-US"/>
        </w:rPr>
        <w:t>Žádost podle odstavce 7 zaměstnavatel podává v elektronické podobě, a to způsobem stanoveným orgánem nemocenského pojištění</w:t>
      </w:r>
      <w:r w:rsidR="00F070FA" w:rsidRPr="00477F77">
        <w:rPr>
          <w:rFonts w:eastAsiaTheme="minorHAnsi"/>
          <w:sz w:val="24"/>
          <w:szCs w:val="24"/>
          <w:lang w:eastAsia="en-US"/>
        </w:rPr>
        <w:t xml:space="preserve">, který je uveden na jeho </w:t>
      </w:r>
      <w:r w:rsidR="00E35B25" w:rsidRPr="00477F77">
        <w:rPr>
          <w:rFonts w:eastAsiaTheme="minorHAnsi"/>
          <w:sz w:val="24"/>
          <w:szCs w:val="24"/>
          <w:lang w:eastAsia="en-US"/>
        </w:rPr>
        <w:t>internetových</w:t>
      </w:r>
      <w:r w:rsidR="00F070FA" w:rsidRPr="00477F77">
        <w:rPr>
          <w:rFonts w:eastAsiaTheme="minorHAnsi"/>
          <w:sz w:val="24"/>
          <w:szCs w:val="24"/>
          <w:lang w:eastAsia="en-US"/>
        </w:rPr>
        <w:t xml:space="preserve"> stránkách</w:t>
      </w:r>
      <w:r w:rsidR="00EC78D2" w:rsidRPr="00477F77">
        <w:rPr>
          <w:rFonts w:eastAsiaTheme="minorHAnsi"/>
          <w:sz w:val="24"/>
          <w:szCs w:val="24"/>
          <w:lang w:eastAsia="en-US"/>
        </w:rPr>
        <w:t>. Orgán nemocenského pojištění sděluje údaje podle odstavce 7 v</w:t>
      </w:r>
      <w:r w:rsidR="00E35B25" w:rsidRPr="00477F77">
        <w:rPr>
          <w:rFonts w:eastAsiaTheme="minorHAnsi"/>
          <w:sz w:val="24"/>
          <w:szCs w:val="24"/>
          <w:lang w:eastAsia="en-US"/>
        </w:rPr>
        <w:t> </w:t>
      </w:r>
      <w:r w:rsidR="00EC78D2" w:rsidRPr="00477F77">
        <w:rPr>
          <w:rFonts w:eastAsiaTheme="minorHAnsi"/>
          <w:sz w:val="24"/>
          <w:szCs w:val="24"/>
          <w:lang w:eastAsia="en-US"/>
        </w:rPr>
        <w:t>elektronické podobě způsobem umožňujícím dálkový přístup.“.</w:t>
      </w:r>
    </w:p>
    <w:p w:rsidR="00E06C9D" w:rsidRPr="00477F77" w:rsidRDefault="00E06C9D" w:rsidP="00B04EFD">
      <w:pPr>
        <w:autoSpaceDE/>
        <w:autoSpaceDN/>
        <w:ind w:left="567" w:hanging="141"/>
        <w:jc w:val="both"/>
        <w:rPr>
          <w:rFonts w:eastAsiaTheme="minorHAnsi"/>
          <w:sz w:val="24"/>
          <w:szCs w:val="24"/>
          <w:lang w:eastAsia="en-US"/>
        </w:rPr>
      </w:pPr>
    </w:p>
    <w:p w:rsidR="00E06C9D" w:rsidRPr="00477F77" w:rsidRDefault="00E06C9D" w:rsidP="00B04EFD">
      <w:pPr>
        <w:autoSpaceDE/>
        <w:autoSpaceDN/>
        <w:ind w:firstLine="426"/>
        <w:jc w:val="both"/>
        <w:rPr>
          <w:rFonts w:eastAsiaTheme="minorHAnsi"/>
          <w:sz w:val="24"/>
          <w:szCs w:val="24"/>
          <w:lang w:eastAsia="en-US"/>
        </w:rPr>
      </w:pPr>
      <w:r w:rsidRPr="00477F77">
        <w:rPr>
          <w:rFonts w:eastAsiaTheme="minorHAnsi"/>
          <w:sz w:val="24"/>
          <w:szCs w:val="24"/>
          <w:lang w:eastAsia="en-US"/>
        </w:rPr>
        <w:t xml:space="preserve">Dosavadní </w:t>
      </w:r>
      <w:r w:rsidR="0061507B" w:rsidRPr="00477F77">
        <w:rPr>
          <w:rFonts w:eastAsiaTheme="minorHAnsi"/>
          <w:sz w:val="24"/>
          <w:szCs w:val="24"/>
          <w:lang w:eastAsia="en-US"/>
        </w:rPr>
        <w:t>odstavce 8 a 9</w:t>
      </w:r>
      <w:r w:rsidRPr="00477F77">
        <w:rPr>
          <w:rFonts w:eastAsiaTheme="minorHAnsi"/>
          <w:sz w:val="24"/>
          <w:szCs w:val="24"/>
          <w:lang w:eastAsia="en-US"/>
        </w:rPr>
        <w:t xml:space="preserve"> se označují jako odstavce </w:t>
      </w:r>
      <w:r w:rsidR="00C653C8" w:rsidRPr="00477F77">
        <w:rPr>
          <w:rFonts w:eastAsiaTheme="minorHAnsi"/>
          <w:sz w:val="24"/>
          <w:szCs w:val="24"/>
          <w:lang w:eastAsia="en-US"/>
        </w:rPr>
        <w:t>10</w:t>
      </w:r>
      <w:r w:rsidRPr="00477F77">
        <w:rPr>
          <w:rFonts w:eastAsiaTheme="minorHAnsi"/>
          <w:sz w:val="24"/>
          <w:szCs w:val="24"/>
          <w:lang w:eastAsia="en-US"/>
        </w:rPr>
        <w:t xml:space="preserve"> a </w:t>
      </w:r>
      <w:r w:rsidR="00C653C8" w:rsidRPr="00477F77">
        <w:rPr>
          <w:rFonts w:eastAsiaTheme="minorHAnsi"/>
          <w:sz w:val="24"/>
          <w:szCs w:val="24"/>
          <w:lang w:eastAsia="en-US"/>
        </w:rPr>
        <w:t>11</w:t>
      </w:r>
      <w:r w:rsidRPr="00477F77">
        <w:rPr>
          <w:rFonts w:eastAsiaTheme="minorHAnsi"/>
          <w:sz w:val="24"/>
          <w:szCs w:val="24"/>
          <w:lang w:eastAsia="en-US"/>
        </w:rPr>
        <w:t>.</w:t>
      </w:r>
    </w:p>
    <w:p w:rsidR="00E06C9D" w:rsidRPr="00477F77" w:rsidRDefault="00E06C9D" w:rsidP="007B65DB">
      <w:pPr>
        <w:pStyle w:val="Bezmezer"/>
        <w:ind w:left="284" w:hanging="284"/>
        <w:rPr>
          <w:rFonts w:ascii="Times New Roman" w:hAnsi="Times New Roman"/>
          <w:strike/>
          <w:color w:val="auto"/>
          <w:sz w:val="24"/>
        </w:rPr>
      </w:pPr>
    </w:p>
    <w:p w:rsidR="00E06C9D" w:rsidRPr="00477F77" w:rsidRDefault="00BC329B" w:rsidP="00E06C9D">
      <w:pPr>
        <w:autoSpaceDE/>
        <w:autoSpaceDN/>
        <w:jc w:val="both"/>
        <w:rPr>
          <w:rFonts w:eastAsiaTheme="minorHAnsi"/>
          <w:sz w:val="24"/>
          <w:szCs w:val="24"/>
          <w:lang w:eastAsia="en-US"/>
        </w:rPr>
      </w:pPr>
      <w:r w:rsidRPr="00477F77">
        <w:rPr>
          <w:rFonts w:eastAsiaTheme="minorHAnsi"/>
          <w:sz w:val="24"/>
          <w:szCs w:val="24"/>
          <w:lang w:eastAsia="en-US"/>
        </w:rPr>
        <w:t>8</w:t>
      </w:r>
      <w:r w:rsidR="00E06C9D" w:rsidRPr="00477F77">
        <w:rPr>
          <w:rFonts w:eastAsiaTheme="minorHAnsi"/>
          <w:sz w:val="24"/>
          <w:szCs w:val="24"/>
          <w:lang w:eastAsia="en-US"/>
        </w:rPr>
        <w:t xml:space="preserve">. V § 116 odst. </w:t>
      </w:r>
      <w:r w:rsidR="00C653C8" w:rsidRPr="00477F77">
        <w:rPr>
          <w:rFonts w:eastAsiaTheme="minorHAnsi"/>
          <w:sz w:val="24"/>
          <w:szCs w:val="24"/>
          <w:lang w:eastAsia="en-US"/>
        </w:rPr>
        <w:t>11</w:t>
      </w:r>
      <w:r w:rsidR="00E06C9D" w:rsidRPr="00477F77">
        <w:rPr>
          <w:rFonts w:eastAsiaTheme="minorHAnsi"/>
          <w:sz w:val="24"/>
          <w:szCs w:val="24"/>
          <w:lang w:eastAsia="en-US"/>
        </w:rPr>
        <w:t xml:space="preserve"> se </w:t>
      </w:r>
      <w:r w:rsidR="00F031F8" w:rsidRPr="00477F77">
        <w:rPr>
          <w:rFonts w:eastAsiaTheme="minorHAnsi"/>
          <w:sz w:val="24"/>
          <w:szCs w:val="24"/>
          <w:lang w:eastAsia="en-US"/>
        </w:rPr>
        <w:t>číslo „8“ nahrazuje číslem „10“</w:t>
      </w:r>
      <w:r w:rsidR="00E06C9D" w:rsidRPr="00477F77">
        <w:rPr>
          <w:rFonts w:eastAsiaTheme="minorHAnsi"/>
          <w:sz w:val="24"/>
          <w:szCs w:val="24"/>
          <w:lang w:eastAsia="en-US"/>
        </w:rPr>
        <w:t xml:space="preserve">. </w:t>
      </w:r>
    </w:p>
    <w:p w:rsidR="00A72AD0" w:rsidRPr="00477F77" w:rsidRDefault="00A72AD0" w:rsidP="007B65DB">
      <w:pPr>
        <w:pStyle w:val="Bezmezer"/>
        <w:rPr>
          <w:rFonts w:ascii="Times New Roman" w:hAnsi="Times New Roman"/>
          <w:color w:val="auto"/>
          <w:sz w:val="24"/>
        </w:rPr>
      </w:pPr>
    </w:p>
    <w:p w:rsidR="0061507B" w:rsidRPr="00477F77" w:rsidRDefault="00BC329B" w:rsidP="007B65DB">
      <w:pPr>
        <w:pStyle w:val="Bezmezer"/>
        <w:ind w:left="284" w:hanging="284"/>
        <w:rPr>
          <w:rFonts w:ascii="Times New Roman" w:hAnsi="Times New Roman"/>
          <w:color w:val="auto"/>
          <w:sz w:val="24"/>
        </w:rPr>
      </w:pPr>
      <w:r w:rsidRPr="00477F77">
        <w:rPr>
          <w:rFonts w:ascii="Times New Roman" w:hAnsi="Times New Roman"/>
          <w:color w:val="auto"/>
          <w:sz w:val="24"/>
        </w:rPr>
        <w:t>9</w:t>
      </w:r>
      <w:r w:rsidR="000979E1" w:rsidRPr="00477F77">
        <w:rPr>
          <w:rFonts w:ascii="Times New Roman" w:hAnsi="Times New Roman"/>
          <w:color w:val="auto"/>
          <w:sz w:val="24"/>
        </w:rPr>
        <w:t xml:space="preserve">. </w:t>
      </w:r>
      <w:r w:rsidR="0061507B" w:rsidRPr="00477F77">
        <w:rPr>
          <w:rFonts w:ascii="Times New Roman" w:hAnsi="Times New Roman"/>
          <w:color w:val="auto"/>
          <w:sz w:val="24"/>
        </w:rPr>
        <w:t>V § 162 odst. 2 písmena a) a b) znějí:</w:t>
      </w:r>
    </w:p>
    <w:p w:rsidR="001D4CD5" w:rsidRPr="00477F77" w:rsidRDefault="001D4CD5" w:rsidP="007B65DB">
      <w:pPr>
        <w:pStyle w:val="Bezmezer"/>
        <w:ind w:left="284" w:hanging="284"/>
        <w:rPr>
          <w:rFonts w:ascii="Times New Roman" w:hAnsi="Times New Roman"/>
          <w:color w:val="auto"/>
          <w:sz w:val="24"/>
        </w:rPr>
      </w:pPr>
    </w:p>
    <w:p w:rsidR="001D4CD5" w:rsidRPr="00477F77" w:rsidRDefault="001D4CD5" w:rsidP="00746C37">
      <w:pPr>
        <w:pStyle w:val="Bezmezer"/>
        <w:ind w:left="426" w:hanging="284"/>
        <w:rPr>
          <w:rFonts w:ascii="Times New Roman" w:hAnsi="Times New Roman"/>
          <w:color w:val="auto"/>
          <w:sz w:val="24"/>
        </w:rPr>
      </w:pPr>
      <w:r w:rsidRPr="00477F77">
        <w:rPr>
          <w:rFonts w:ascii="Times New Roman" w:hAnsi="Times New Roman"/>
          <w:color w:val="auto"/>
          <w:sz w:val="24"/>
        </w:rPr>
        <w:t>„a)</w:t>
      </w:r>
      <w:r w:rsidRPr="00477F77">
        <w:rPr>
          <w:color w:val="auto"/>
        </w:rPr>
        <w:t xml:space="preserve"> </w:t>
      </w:r>
      <w:r w:rsidRPr="00477F77">
        <w:rPr>
          <w:rFonts w:ascii="Times New Roman" w:hAnsi="Times New Roman"/>
          <w:color w:val="auto"/>
          <w:sz w:val="24"/>
        </w:rPr>
        <w:t>v elektronické podobě zasláním na elektronickou adresu určenou orgánem nemocenského pojištění nebo do určené datové schránky orgánu nemocenského pojištění; podání nebo jiný úkon lze v elektronické podobě učinit pouze ve formě datové zprávy, a</w:t>
      </w:r>
      <w:r w:rsidR="00A9154F">
        <w:rPr>
          <w:rFonts w:ascii="Times New Roman" w:hAnsi="Times New Roman"/>
          <w:color w:val="auto"/>
          <w:sz w:val="24"/>
        </w:rPr>
        <w:t> </w:t>
      </w:r>
      <w:r w:rsidRPr="00477F77">
        <w:rPr>
          <w:rFonts w:ascii="Times New Roman" w:hAnsi="Times New Roman"/>
          <w:color w:val="auto"/>
          <w:sz w:val="24"/>
        </w:rPr>
        <w:t>to ve formátu, struktuře a tvaru určeném příslušným orgánem nemocenského pojištění. Nesplňuje-li podání nebo jiný úkon tyto podmínky, nepřihlíží se k němu; orgán nemocenského pojištění je povinen upozornit toho, kdo učinil podání nebo jiný úkon v</w:t>
      </w:r>
      <w:r w:rsidR="00A9154F">
        <w:rPr>
          <w:rFonts w:ascii="Times New Roman" w:hAnsi="Times New Roman"/>
          <w:color w:val="auto"/>
          <w:sz w:val="24"/>
        </w:rPr>
        <w:t> </w:t>
      </w:r>
      <w:r w:rsidRPr="00477F77">
        <w:rPr>
          <w:rFonts w:ascii="Times New Roman" w:hAnsi="Times New Roman"/>
          <w:color w:val="auto"/>
          <w:sz w:val="24"/>
        </w:rPr>
        <w:t>elektronické podobě, které nesplňuje tyto podmínky, na tuto skutečnost a na to, že se k</w:t>
      </w:r>
      <w:r w:rsidR="00A9154F">
        <w:rPr>
          <w:rFonts w:ascii="Times New Roman" w:hAnsi="Times New Roman"/>
          <w:color w:val="auto"/>
          <w:sz w:val="24"/>
        </w:rPr>
        <w:t> </w:t>
      </w:r>
      <w:r w:rsidRPr="00477F77">
        <w:rPr>
          <w:rFonts w:ascii="Times New Roman" w:hAnsi="Times New Roman"/>
          <w:color w:val="auto"/>
          <w:sz w:val="24"/>
        </w:rPr>
        <w:t>tomuto podání ne</w:t>
      </w:r>
      <w:r w:rsidR="00426DC0" w:rsidRPr="00477F77">
        <w:rPr>
          <w:rFonts w:ascii="Times New Roman" w:hAnsi="Times New Roman"/>
          <w:color w:val="auto"/>
          <w:sz w:val="24"/>
        </w:rPr>
        <w:t>bo jinému úkonu nepřihlíží. Orgán nemocenského pojištění může určit pro zasílání podání nebo jiného úkonu elektronickou adresu jiného než příslušného orgánu nemocenského pojištění jen se souhlasem orgánu nemocenského pojištění, na</w:t>
      </w:r>
      <w:r w:rsidR="00A9154F">
        <w:rPr>
          <w:rFonts w:ascii="Times New Roman" w:hAnsi="Times New Roman"/>
          <w:color w:val="auto"/>
          <w:sz w:val="24"/>
        </w:rPr>
        <w:t> </w:t>
      </w:r>
      <w:r w:rsidR="00426DC0" w:rsidRPr="00477F77">
        <w:rPr>
          <w:rFonts w:ascii="Times New Roman" w:hAnsi="Times New Roman"/>
          <w:color w:val="auto"/>
          <w:sz w:val="24"/>
        </w:rPr>
        <w:t>jehož elektronickou adresu mají být tato podání nebo jiné úkony zasílány, nebo</w:t>
      </w:r>
    </w:p>
    <w:p w:rsidR="00426DC0" w:rsidRPr="00477F77" w:rsidRDefault="00426DC0" w:rsidP="00746C37">
      <w:pPr>
        <w:pStyle w:val="Bezmezer"/>
        <w:ind w:left="426" w:hanging="284"/>
        <w:rPr>
          <w:rFonts w:ascii="Times New Roman" w:hAnsi="Times New Roman"/>
          <w:color w:val="auto"/>
          <w:sz w:val="24"/>
        </w:rPr>
      </w:pPr>
    </w:p>
    <w:p w:rsidR="00426DC0" w:rsidRPr="00477F77" w:rsidRDefault="00426DC0" w:rsidP="00746C37">
      <w:pPr>
        <w:pStyle w:val="Bezmezer"/>
        <w:ind w:left="426" w:hanging="284"/>
        <w:rPr>
          <w:rFonts w:ascii="Times New Roman" w:hAnsi="Times New Roman"/>
          <w:color w:val="auto"/>
          <w:sz w:val="24"/>
        </w:rPr>
      </w:pPr>
      <w:r w:rsidRPr="00477F77">
        <w:rPr>
          <w:rFonts w:ascii="Times New Roman" w:hAnsi="Times New Roman"/>
          <w:color w:val="auto"/>
          <w:sz w:val="24"/>
        </w:rPr>
        <w:t>b) písemně na předepsaném tiskopisu nebo na produktu výpočetní techniky, který je co do</w:t>
      </w:r>
      <w:r w:rsidR="00A9154F">
        <w:rPr>
          <w:rFonts w:ascii="Times New Roman" w:hAnsi="Times New Roman"/>
          <w:color w:val="auto"/>
          <w:sz w:val="24"/>
        </w:rPr>
        <w:t> </w:t>
      </w:r>
      <w:r w:rsidRPr="00477F77">
        <w:rPr>
          <w:rFonts w:ascii="Times New Roman" w:hAnsi="Times New Roman"/>
          <w:color w:val="auto"/>
          <w:sz w:val="24"/>
        </w:rPr>
        <w:t>údajů, formy a formátu shodný s předepsaným tiskopisem. Písemná podání na</w:t>
      </w:r>
      <w:r w:rsidR="00A9154F">
        <w:rPr>
          <w:rFonts w:ascii="Times New Roman" w:hAnsi="Times New Roman"/>
          <w:color w:val="auto"/>
          <w:sz w:val="24"/>
        </w:rPr>
        <w:t> </w:t>
      </w:r>
      <w:r w:rsidRPr="00477F77">
        <w:rPr>
          <w:rFonts w:ascii="Times New Roman" w:hAnsi="Times New Roman"/>
          <w:color w:val="auto"/>
          <w:sz w:val="24"/>
        </w:rPr>
        <w:t xml:space="preserve">předepsaném tiskopise týkající se dočasné pracovní neschopnosti ošetřující lékař zasílá na adresu určenou orgánem nemocenského pojištění. Orgán nemocenského pojištění může určit pro zasílání písemných podání na předepsaném tiskopise adresu jiného než příslušného orgánu nemocenského pojištění jen se souhlasem orgánu nemocenského pojištění, na jehož adresu mají být podání zasílána.“. </w:t>
      </w:r>
    </w:p>
    <w:p w:rsidR="00426DC0" w:rsidRPr="00477F77" w:rsidRDefault="00426DC0" w:rsidP="00426DC0">
      <w:pPr>
        <w:pStyle w:val="Bezmezer"/>
        <w:rPr>
          <w:rFonts w:ascii="Times New Roman" w:hAnsi="Times New Roman"/>
          <w:color w:val="auto"/>
          <w:sz w:val="24"/>
        </w:rPr>
      </w:pPr>
    </w:p>
    <w:p w:rsidR="00426DC0" w:rsidRPr="00477F77" w:rsidRDefault="00BC329B" w:rsidP="00426DC0">
      <w:pPr>
        <w:pStyle w:val="Bezmezer"/>
        <w:rPr>
          <w:rFonts w:ascii="Times New Roman" w:hAnsi="Times New Roman"/>
          <w:color w:val="auto"/>
          <w:sz w:val="24"/>
        </w:rPr>
      </w:pPr>
      <w:r w:rsidRPr="00477F77">
        <w:rPr>
          <w:rFonts w:ascii="Times New Roman" w:hAnsi="Times New Roman"/>
          <w:color w:val="auto"/>
          <w:sz w:val="24"/>
        </w:rPr>
        <w:t>10</w:t>
      </w:r>
      <w:r w:rsidR="00426DC0" w:rsidRPr="00477F77">
        <w:rPr>
          <w:rFonts w:ascii="Times New Roman" w:hAnsi="Times New Roman"/>
          <w:color w:val="auto"/>
          <w:sz w:val="24"/>
        </w:rPr>
        <w:t xml:space="preserve">. V § 162 odst. 3 písmeno b) zní: </w:t>
      </w:r>
    </w:p>
    <w:p w:rsidR="00130B96" w:rsidRPr="00477F77" w:rsidRDefault="00130B96" w:rsidP="00426DC0">
      <w:pPr>
        <w:pStyle w:val="Bezmezer"/>
        <w:rPr>
          <w:rFonts w:ascii="Times New Roman" w:hAnsi="Times New Roman"/>
          <w:color w:val="auto"/>
          <w:sz w:val="24"/>
        </w:rPr>
      </w:pPr>
    </w:p>
    <w:p w:rsidR="009609BE" w:rsidRPr="00477F77" w:rsidRDefault="00426DC0" w:rsidP="00A43DBB">
      <w:pPr>
        <w:pStyle w:val="Bezmezer"/>
        <w:ind w:left="426" w:hanging="142"/>
        <w:rPr>
          <w:rFonts w:ascii="Times New Roman" w:hAnsi="Times New Roman"/>
          <w:color w:val="auto"/>
          <w:sz w:val="24"/>
        </w:rPr>
      </w:pPr>
      <w:r w:rsidRPr="00477F77">
        <w:rPr>
          <w:rFonts w:ascii="Times New Roman" w:hAnsi="Times New Roman"/>
          <w:color w:val="auto"/>
          <w:sz w:val="24"/>
        </w:rPr>
        <w:t xml:space="preserve">„b) elektronickou adresu své podatelny, elektronickou adresu určenou </w:t>
      </w:r>
      <w:r w:rsidR="004A24FE" w:rsidRPr="00477F77">
        <w:rPr>
          <w:rFonts w:ascii="Times New Roman" w:hAnsi="Times New Roman"/>
          <w:color w:val="auto"/>
          <w:sz w:val="24"/>
        </w:rPr>
        <w:t xml:space="preserve">příslušným </w:t>
      </w:r>
      <w:r w:rsidRPr="00477F77">
        <w:rPr>
          <w:rFonts w:ascii="Times New Roman" w:hAnsi="Times New Roman"/>
          <w:color w:val="auto"/>
          <w:sz w:val="24"/>
        </w:rPr>
        <w:t>orgánem nemocenského pojištění k předkládání tiskopisů v elektronické podobě ve formě datové zprávy a identifikátor své datové schránky určené k předkládání tiskopisů v elektronické podobě ve formě datové zprávy</w:t>
      </w:r>
      <w:r w:rsidR="00EB450D" w:rsidRPr="00477F77">
        <w:rPr>
          <w:rFonts w:ascii="Times New Roman" w:hAnsi="Times New Roman"/>
          <w:color w:val="auto"/>
          <w:sz w:val="24"/>
        </w:rPr>
        <w:t xml:space="preserve"> </w:t>
      </w:r>
      <w:r w:rsidR="00CB3C16" w:rsidRPr="00477F77">
        <w:rPr>
          <w:rFonts w:ascii="Times New Roman" w:hAnsi="Times New Roman"/>
          <w:color w:val="auto"/>
          <w:sz w:val="24"/>
        </w:rPr>
        <w:t xml:space="preserve">a adresu </w:t>
      </w:r>
      <w:r w:rsidR="002E4721" w:rsidRPr="00477F77">
        <w:rPr>
          <w:rFonts w:ascii="Times New Roman" w:hAnsi="Times New Roman"/>
          <w:color w:val="auto"/>
          <w:sz w:val="24"/>
        </w:rPr>
        <w:t>určenou pro zasílání písemných podání podle odstavce 2 písm. b)</w:t>
      </w:r>
      <w:r w:rsidR="004A24FE" w:rsidRPr="00477F77">
        <w:rPr>
          <w:rFonts w:ascii="Times New Roman" w:hAnsi="Times New Roman"/>
          <w:color w:val="auto"/>
          <w:sz w:val="24"/>
        </w:rPr>
        <w:t>,</w:t>
      </w:r>
      <w:r w:rsidR="007B65DB" w:rsidRPr="00477F77">
        <w:rPr>
          <w:rFonts w:ascii="Times New Roman" w:hAnsi="Times New Roman"/>
          <w:color w:val="auto"/>
          <w:sz w:val="24"/>
        </w:rPr>
        <w:t>“</w:t>
      </w:r>
      <w:r w:rsidR="009609BE" w:rsidRPr="00477F77">
        <w:rPr>
          <w:rFonts w:ascii="Times New Roman" w:hAnsi="Times New Roman"/>
          <w:color w:val="auto"/>
          <w:sz w:val="24"/>
        </w:rPr>
        <w:t>.</w:t>
      </w:r>
    </w:p>
    <w:p w:rsidR="00130B96" w:rsidRPr="00477F77" w:rsidRDefault="00130B96" w:rsidP="007B65DB">
      <w:pPr>
        <w:pStyle w:val="Bezmezer"/>
        <w:rPr>
          <w:rFonts w:ascii="Times New Roman" w:hAnsi="Times New Roman"/>
          <w:color w:val="auto"/>
          <w:sz w:val="24"/>
        </w:rPr>
      </w:pPr>
    </w:p>
    <w:p w:rsidR="00EA1A2B" w:rsidRPr="00477F77" w:rsidRDefault="001009B7" w:rsidP="007B65DB">
      <w:pPr>
        <w:pStyle w:val="Bezmezer"/>
        <w:rPr>
          <w:rFonts w:ascii="Times New Roman" w:hAnsi="Times New Roman"/>
          <w:color w:val="auto"/>
          <w:sz w:val="24"/>
        </w:rPr>
      </w:pPr>
      <w:r w:rsidRPr="00477F77">
        <w:rPr>
          <w:rFonts w:ascii="Times New Roman" w:hAnsi="Times New Roman"/>
          <w:color w:val="auto"/>
          <w:sz w:val="24"/>
        </w:rPr>
        <w:t>1</w:t>
      </w:r>
      <w:r w:rsidR="00BC329B" w:rsidRPr="00477F77">
        <w:rPr>
          <w:rFonts w:ascii="Times New Roman" w:hAnsi="Times New Roman"/>
          <w:color w:val="auto"/>
          <w:sz w:val="24"/>
        </w:rPr>
        <w:t>1</w:t>
      </w:r>
      <w:r w:rsidRPr="00477F77">
        <w:rPr>
          <w:rFonts w:ascii="Times New Roman" w:hAnsi="Times New Roman"/>
          <w:color w:val="auto"/>
          <w:sz w:val="24"/>
        </w:rPr>
        <w:t>.</w:t>
      </w:r>
      <w:r w:rsidR="00EA1A2B" w:rsidRPr="00477F77">
        <w:rPr>
          <w:rFonts w:ascii="Times New Roman" w:hAnsi="Times New Roman"/>
          <w:color w:val="auto"/>
          <w:sz w:val="24"/>
        </w:rPr>
        <w:t xml:space="preserve"> § 163a zní: </w:t>
      </w:r>
    </w:p>
    <w:p w:rsidR="00EA1A2B" w:rsidRPr="00477F77" w:rsidRDefault="00EA1A2B" w:rsidP="007B65DB">
      <w:pPr>
        <w:pStyle w:val="Bezmezer"/>
        <w:rPr>
          <w:rFonts w:ascii="Times New Roman" w:hAnsi="Times New Roman"/>
          <w:color w:val="auto"/>
          <w:sz w:val="24"/>
        </w:rPr>
      </w:pPr>
    </w:p>
    <w:p w:rsidR="00EA1A2B" w:rsidRPr="00477F77" w:rsidRDefault="00EA1A2B" w:rsidP="007B65DB">
      <w:pPr>
        <w:pStyle w:val="Bezmezer"/>
        <w:jc w:val="center"/>
        <w:rPr>
          <w:rFonts w:ascii="Times New Roman" w:hAnsi="Times New Roman"/>
          <w:color w:val="auto"/>
          <w:sz w:val="24"/>
        </w:rPr>
      </w:pPr>
      <w:r w:rsidRPr="00477F77">
        <w:rPr>
          <w:rFonts w:ascii="Times New Roman" w:hAnsi="Times New Roman"/>
          <w:color w:val="auto"/>
          <w:sz w:val="24"/>
        </w:rPr>
        <w:t>„§ 163a</w:t>
      </w:r>
    </w:p>
    <w:p w:rsidR="00F65309" w:rsidRPr="00477F77" w:rsidRDefault="00F65309" w:rsidP="007B65DB">
      <w:pPr>
        <w:pStyle w:val="Bezmezer"/>
        <w:rPr>
          <w:rFonts w:ascii="Times New Roman" w:hAnsi="Times New Roman"/>
          <w:color w:val="auto"/>
          <w:sz w:val="24"/>
        </w:rPr>
      </w:pPr>
    </w:p>
    <w:p w:rsidR="000979E1" w:rsidRPr="00477F77" w:rsidRDefault="00EA1A2B" w:rsidP="007B65DB">
      <w:pPr>
        <w:pStyle w:val="Bezmezer"/>
        <w:ind w:firstLine="708"/>
        <w:rPr>
          <w:rFonts w:ascii="Times New Roman" w:hAnsi="Times New Roman"/>
          <w:color w:val="auto"/>
          <w:sz w:val="24"/>
        </w:rPr>
      </w:pPr>
      <w:r w:rsidRPr="00477F77">
        <w:rPr>
          <w:rFonts w:ascii="Times New Roman" w:hAnsi="Times New Roman"/>
          <w:color w:val="auto"/>
          <w:sz w:val="24"/>
        </w:rPr>
        <w:t>Orgán nemocenského pojištění může provést opravu zřejmých nesprávností ve</w:t>
      </w:r>
      <w:r w:rsidR="008E0590" w:rsidRPr="00477F77">
        <w:rPr>
          <w:rFonts w:ascii="Times New Roman" w:hAnsi="Times New Roman"/>
          <w:color w:val="auto"/>
          <w:sz w:val="24"/>
        </w:rPr>
        <w:t> </w:t>
      </w:r>
      <w:r w:rsidRPr="00477F77">
        <w:rPr>
          <w:rFonts w:ascii="Times New Roman" w:hAnsi="Times New Roman"/>
          <w:color w:val="auto"/>
          <w:sz w:val="24"/>
        </w:rPr>
        <w:t>vyhotovení rozhodnutí o vzniku dočasné pracovní neschopnosti, potvrzení o době trvání dočasné pracovní neschopnosti, rozhodnutí o ukončení dočasné pracovní neschopnosti a</w:t>
      </w:r>
      <w:r w:rsidR="00A9154F">
        <w:rPr>
          <w:rFonts w:ascii="Times New Roman" w:hAnsi="Times New Roman"/>
          <w:color w:val="auto"/>
          <w:sz w:val="24"/>
        </w:rPr>
        <w:t> </w:t>
      </w:r>
      <w:r w:rsidRPr="00477F77">
        <w:rPr>
          <w:rFonts w:ascii="Times New Roman" w:hAnsi="Times New Roman"/>
          <w:color w:val="auto"/>
          <w:sz w:val="24"/>
        </w:rPr>
        <w:t>rozhodnutí o změně režimu dočasně práce neschopného pojištěnce, jde-li o písařské chyby a</w:t>
      </w:r>
      <w:r w:rsidR="00A9154F">
        <w:rPr>
          <w:rFonts w:ascii="Times New Roman" w:hAnsi="Times New Roman"/>
          <w:color w:val="auto"/>
          <w:sz w:val="24"/>
        </w:rPr>
        <w:t> </w:t>
      </w:r>
      <w:r w:rsidRPr="00477F77">
        <w:rPr>
          <w:rFonts w:ascii="Times New Roman" w:hAnsi="Times New Roman"/>
          <w:color w:val="auto"/>
          <w:sz w:val="24"/>
        </w:rPr>
        <w:t>zřejmé nesprávnosti týkající se identifikačních údajů o pojištěnci nebo o zaměstnavateli.“.</w:t>
      </w:r>
    </w:p>
    <w:p w:rsidR="00130B96" w:rsidRPr="00477F77" w:rsidRDefault="00130B96" w:rsidP="007B65DB">
      <w:pPr>
        <w:pStyle w:val="Bezmezer"/>
        <w:rPr>
          <w:rFonts w:ascii="Times New Roman" w:hAnsi="Times New Roman"/>
          <w:color w:val="auto"/>
          <w:sz w:val="24"/>
        </w:rPr>
      </w:pPr>
    </w:p>
    <w:p w:rsidR="00BC329B" w:rsidRPr="00477F77" w:rsidRDefault="00BC329B" w:rsidP="007B65DB">
      <w:pPr>
        <w:pStyle w:val="Bezmezer"/>
        <w:rPr>
          <w:rFonts w:ascii="Times New Roman" w:hAnsi="Times New Roman"/>
          <w:color w:val="auto"/>
          <w:sz w:val="24"/>
        </w:rPr>
      </w:pPr>
    </w:p>
    <w:p w:rsidR="001C0F35" w:rsidRPr="00477F77" w:rsidRDefault="00123935" w:rsidP="007B65DB">
      <w:pPr>
        <w:pStyle w:val="Bezmezer"/>
        <w:jc w:val="center"/>
        <w:rPr>
          <w:rFonts w:ascii="Times New Roman" w:hAnsi="Times New Roman"/>
          <w:color w:val="auto"/>
          <w:sz w:val="24"/>
        </w:rPr>
      </w:pPr>
      <w:r w:rsidRPr="00477F77">
        <w:rPr>
          <w:rFonts w:ascii="Times New Roman" w:hAnsi="Times New Roman"/>
          <w:color w:val="auto"/>
          <w:sz w:val="24"/>
        </w:rPr>
        <w:t>Čl. II</w:t>
      </w:r>
    </w:p>
    <w:p w:rsidR="001C0F35" w:rsidRPr="00477F77" w:rsidRDefault="00204453" w:rsidP="007B65DB">
      <w:pPr>
        <w:pStyle w:val="Bezmezer"/>
        <w:jc w:val="center"/>
        <w:rPr>
          <w:rFonts w:ascii="Times New Roman" w:hAnsi="Times New Roman"/>
          <w:b/>
          <w:color w:val="auto"/>
          <w:sz w:val="24"/>
        </w:rPr>
      </w:pPr>
      <w:r w:rsidRPr="00477F77">
        <w:rPr>
          <w:rFonts w:ascii="Times New Roman" w:hAnsi="Times New Roman"/>
          <w:b/>
          <w:color w:val="auto"/>
          <w:sz w:val="24"/>
        </w:rPr>
        <w:t>Přechodná</w:t>
      </w:r>
      <w:r w:rsidR="001C0F35" w:rsidRPr="00477F77">
        <w:rPr>
          <w:rFonts w:ascii="Times New Roman" w:hAnsi="Times New Roman"/>
          <w:b/>
          <w:color w:val="auto"/>
          <w:sz w:val="24"/>
        </w:rPr>
        <w:t xml:space="preserve"> ustanovení</w:t>
      </w:r>
    </w:p>
    <w:p w:rsidR="00C653C8" w:rsidRPr="00477F77" w:rsidRDefault="00C653C8" w:rsidP="00204453">
      <w:pPr>
        <w:pStyle w:val="Bezmezer"/>
        <w:ind w:left="284" w:hanging="284"/>
        <w:rPr>
          <w:rFonts w:ascii="Times New Roman" w:hAnsi="Times New Roman"/>
          <w:color w:val="auto"/>
          <w:sz w:val="24"/>
        </w:rPr>
      </w:pPr>
    </w:p>
    <w:p w:rsidR="00723084" w:rsidRPr="00477F77" w:rsidRDefault="006B15DF" w:rsidP="006B15DF">
      <w:pPr>
        <w:pStyle w:val="Bezmezer"/>
        <w:ind w:left="284" w:hanging="284"/>
        <w:rPr>
          <w:rFonts w:ascii="Times New Roman" w:hAnsi="Times New Roman"/>
          <w:color w:val="auto"/>
          <w:sz w:val="24"/>
        </w:rPr>
      </w:pPr>
      <w:r w:rsidRPr="00477F77">
        <w:rPr>
          <w:rFonts w:ascii="Times New Roman" w:hAnsi="Times New Roman"/>
          <w:color w:val="auto"/>
          <w:sz w:val="24"/>
        </w:rPr>
        <w:t xml:space="preserve">1. </w:t>
      </w:r>
      <w:r w:rsidR="00C653C8" w:rsidRPr="00477F77">
        <w:rPr>
          <w:rFonts w:ascii="Times New Roman" w:hAnsi="Times New Roman"/>
          <w:color w:val="auto"/>
          <w:sz w:val="24"/>
        </w:rPr>
        <w:t>Vznikla-li dočasná pracovní neschopnost přede dnem nabytí účinnosti</w:t>
      </w:r>
      <w:r w:rsidR="00541908" w:rsidRPr="00477F77">
        <w:rPr>
          <w:rFonts w:ascii="Times New Roman" w:hAnsi="Times New Roman"/>
          <w:color w:val="auto"/>
          <w:sz w:val="24"/>
        </w:rPr>
        <w:t xml:space="preserve"> tohoto zákona</w:t>
      </w:r>
      <w:r w:rsidR="00723084" w:rsidRPr="00477F77">
        <w:rPr>
          <w:rFonts w:ascii="Times New Roman" w:hAnsi="Times New Roman"/>
          <w:color w:val="auto"/>
          <w:sz w:val="24"/>
        </w:rPr>
        <w:t xml:space="preserve">, postupuje se při </w:t>
      </w:r>
      <w:r w:rsidR="00130B96" w:rsidRPr="00477F77">
        <w:rPr>
          <w:rFonts w:ascii="Times New Roman" w:hAnsi="Times New Roman"/>
          <w:color w:val="auto"/>
          <w:sz w:val="24"/>
        </w:rPr>
        <w:t xml:space="preserve">vydání rozhodnutí ve věcech </w:t>
      </w:r>
      <w:r w:rsidR="00723084" w:rsidRPr="00477F77">
        <w:rPr>
          <w:rFonts w:ascii="Times New Roman" w:hAnsi="Times New Roman"/>
          <w:color w:val="auto"/>
          <w:sz w:val="24"/>
        </w:rPr>
        <w:t>dočasné pracovní neschopnosti podle zákona č. 187/2006 Sb., ve znění účinném přede dnem nabytí účinnosti tohoto zákona.</w:t>
      </w:r>
    </w:p>
    <w:p w:rsidR="009D429F" w:rsidRPr="00477F77" w:rsidRDefault="009D429F" w:rsidP="0090153E">
      <w:pPr>
        <w:pStyle w:val="Bezmezer"/>
        <w:rPr>
          <w:rFonts w:ascii="Times New Roman" w:hAnsi="Times New Roman"/>
          <w:color w:val="auto"/>
          <w:sz w:val="24"/>
        </w:rPr>
      </w:pPr>
    </w:p>
    <w:p w:rsidR="0003637A" w:rsidRPr="00477F77" w:rsidRDefault="0090153E" w:rsidP="006B15DF">
      <w:pPr>
        <w:pStyle w:val="Bezmezer"/>
        <w:ind w:left="284" w:hanging="284"/>
        <w:rPr>
          <w:rFonts w:ascii="Times New Roman" w:hAnsi="Times New Roman"/>
          <w:color w:val="auto"/>
          <w:sz w:val="24"/>
        </w:rPr>
      </w:pPr>
      <w:r w:rsidRPr="00477F77">
        <w:rPr>
          <w:rFonts w:ascii="Times New Roman" w:hAnsi="Times New Roman"/>
          <w:color w:val="auto"/>
          <w:sz w:val="24"/>
        </w:rPr>
        <w:t>2</w:t>
      </w:r>
      <w:r w:rsidR="009D429F" w:rsidRPr="00477F77">
        <w:rPr>
          <w:rFonts w:ascii="Times New Roman" w:hAnsi="Times New Roman"/>
          <w:color w:val="auto"/>
          <w:sz w:val="24"/>
        </w:rPr>
        <w:t xml:space="preserve">. </w:t>
      </w:r>
      <w:r w:rsidR="0003637A" w:rsidRPr="00477F77">
        <w:rPr>
          <w:rFonts w:ascii="Times New Roman" w:hAnsi="Times New Roman"/>
          <w:color w:val="auto"/>
          <w:sz w:val="24"/>
        </w:rPr>
        <w:t xml:space="preserve">Za období přede dnem nabytí účinnosti tohoto zákona orgány nemocenského pojištění sdělují zaměstnavateli </w:t>
      </w:r>
      <w:r w:rsidR="000D045D" w:rsidRPr="00477F77">
        <w:rPr>
          <w:rFonts w:ascii="Times New Roman" w:hAnsi="Times New Roman"/>
          <w:color w:val="auto"/>
          <w:sz w:val="24"/>
        </w:rPr>
        <w:t xml:space="preserve">podle § 116 odst. 7 </w:t>
      </w:r>
      <w:r w:rsidR="004679EC" w:rsidRPr="00477F77">
        <w:rPr>
          <w:rFonts w:ascii="Times New Roman" w:hAnsi="Times New Roman"/>
          <w:color w:val="auto"/>
          <w:sz w:val="24"/>
        </w:rPr>
        <w:t xml:space="preserve">a 8 </w:t>
      </w:r>
      <w:r w:rsidR="000D045D" w:rsidRPr="00477F77">
        <w:rPr>
          <w:rFonts w:ascii="Times New Roman" w:hAnsi="Times New Roman"/>
          <w:color w:val="auto"/>
          <w:sz w:val="24"/>
        </w:rPr>
        <w:t>zákona č. 187/2006 Sb., ve znění účinném ode dne nabytí tohoto zákona</w:t>
      </w:r>
      <w:r w:rsidR="00D84191" w:rsidRPr="00477F77">
        <w:rPr>
          <w:rFonts w:ascii="Times New Roman" w:hAnsi="Times New Roman"/>
          <w:color w:val="auto"/>
          <w:sz w:val="24"/>
        </w:rPr>
        <w:t>,</w:t>
      </w:r>
      <w:r w:rsidR="000D045D" w:rsidRPr="00477F77">
        <w:rPr>
          <w:rFonts w:ascii="Times New Roman" w:hAnsi="Times New Roman"/>
          <w:color w:val="auto"/>
          <w:sz w:val="24"/>
        </w:rPr>
        <w:t xml:space="preserve"> </w:t>
      </w:r>
      <w:r w:rsidR="0003637A" w:rsidRPr="00477F77">
        <w:rPr>
          <w:rFonts w:ascii="Times New Roman" w:hAnsi="Times New Roman"/>
          <w:color w:val="auto"/>
          <w:sz w:val="24"/>
        </w:rPr>
        <w:t xml:space="preserve">pouze </w:t>
      </w:r>
      <w:r w:rsidR="001009B7" w:rsidRPr="00477F77">
        <w:rPr>
          <w:rFonts w:ascii="Times New Roman" w:hAnsi="Times New Roman"/>
          <w:color w:val="auto"/>
          <w:sz w:val="24"/>
        </w:rPr>
        <w:t>d</w:t>
      </w:r>
      <w:r w:rsidR="002024E5" w:rsidRPr="00477F77">
        <w:rPr>
          <w:rFonts w:ascii="Times New Roman" w:hAnsi="Times New Roman"/>
          <w:color w:val="auto"/>
          <w:sz w:val="24"/>
        </w:rPr>
        <w:t xml:space="preserve">en </w:t>
      </w:r>
      <w:r w:rsidR="0003637A" w:rsidRPr="00477F77">
        <w:rPr>
          <w:rFonts w:ascii="Times New Roman" w:hAnsi="Times New Roman"/>
          <w:color w:val="auto"/>
          <w:sz w:val="24"/>
        </w:rPr>
        <w:t xml:space="preserve">vzniku a ukončení dočasné pracovní neschopnosti </w:t>
      </w:r>
      <w:r w:rsidR="001009B7" w:rsidRPr="00477F77">
        <w:rPr>
          <w:rFonts w:ascii="Times New Roman" w:hAnsi="Times New Roman"/>
          <w:color w:val="auto"/>
          <w:sz w:val="24"/>
        </w:rPr>
        <w:t>a číslo rozhodnutí o</w:t>
      </w:r>
      <w:r w:rsidR="002024E5" w:rsidRPr="00477F77">
        <w:rPr>
          <w:rFonts w:ascii="Times New Roman" w:hAnsi="Times New Roman"/>
          <w:color w:val="auto"/>
          <w:sz w:val="24"/>
        </w:rPr>
        <w:t xml:space="preserve"> vzniku</w:t>
      </w:r>
      <w:r w:rsidR="001009B7" w:rsidRPr="00477F77">
        <w:rPr>
          <w:rFonts w:ascii="Times New Roman" w:hAnsi="Times New Roman"/>
          <w:color w:val="auto"/>
          <w:sz w:val="24"/>
        </w:rPr>
        <w:t xml:space="preserve"> dočasné pracovní neschopnosti </w:t>
      </w:r>
      <w:r w:rsidR="0003637A" w:rsidRPr="00477F77">
        <w:rPr>
          <w:rFonts w:ascii="Times New Roman" w:hAnsi="Times New Roman"/>
          <w:color w:val="auto"/>
          <w:sz w:val="24"/>
        </w:rPr>
        <w:t>zaměstnance.</w:t>
      </w:r>
    </w:p>
    <w:p w:rsidR="0090153E" w:rsidRPr="00477F77" w:rsidRDefault="0090153E" w:rsidP="00923A90">
      <w:pPr>
        <w:rPr>
          <w:b/>
          <w:sz w:val="24"/>
          <w:szCs w:val="24"/>
        </w:rPr>
      </w:pPr>
    </w:p>
    <w:p w:rsidR="00BC329B" w:rsidRPr="00477F77" w:rsidRDefault="00BC329B" w:rsidP="00923A90">
      <w:pPr>
        <w:rPr>
          <w:b/>
          <w:sz w:val="24"/>
          <w:szCs w:val="24"/>
        </w:rPr>
      </w:pPr>
    </w:p>
    <w:p w:rsidR="00552E14" w:rsidRPr="00477F77" w:rsidRDefault="00552E14" w:rsidP="007B65DB">
      <w:pPr>
        <w:jc w:val="center"/>
        <w:rPr>
          <w:sz w:val="24"/>
          <w:szCs w:val="24"/>
        </w:rPr>
      </w:pPr>
      <w:r w:rsidRPr="00477F77">
        <w:rPr>
          <w:sz w:val="24"/>
          <w:szCs w:val="24"/>
        </w:rPr>
        <w:t>Čl. III</w:t>
      </w:r>
    </w:p>
    <w:p w:rsidR="00923A90" w:rsidRPr="00477F77" w:rsidRDefault="00923A90" w:rsidP="007B65DB">
      <w:pPr>
        <w:jc w:val="center"/>
        <w:rPr>
          <w:sz w:val="24"/>
          <w:szCs w:val="24"/>
        </w:rPr>
      </w:pPr>
    </w:p>
    <w:p w:rsidR="0096089D" w:rsidRPr="00477F77" w:rsidRDefault="0096089D" w:rsidP="00923A90">
      <w:pPr>
        <w:jc w:val="center"/>
        <w:rPr>
          <w:b/>
          <w:sz w:val="24"/>
          <w:szCs w:val="24"/>
        </w:rPr>
      </w:pPr>
      <w:r w:rsidRPr="00477F77">
        <w:rPr>
          <w:b/>
          <w:sz w:val="24"/>
          <w:szCs w:val="24"/>
        </w:rPr>
        <w:t>Účinnost</w:t>
      </w:r>
    </w:p>
    <w:p w:rsidR="00F03924" w:rsidRPr="00477F77" w:rsidRDefault="00F03924" w:rsidP="007B65DB">
      <w:pPr>
        <w:jc w:val="center"/>
        <w:rPr>
          <w:sz w:val="24"/>
          <w:szCs w:val="24"/>
        </w:rPr>
      </w:pPr>
    </w:p>
    <w:p w:rsidR="00FB39EC" w:rsidRDefault="00552E14" w:rsidP="00A27B68">
      <w:pPr>
        <w:ind w:firstLine="708"/>
        <w:jc w:val="both"/>
        <w:rPr>
          <w:sz w:val="24"/>
          <w:szCs w:val="24"/>
        </w:rPr>
      </w:pPr>
      <w:r w:rsidRPr="00477F77">
        <w:rPr>
          <w:sz w:val="24"/>
          <w:szCs w:val="24"/>
        </w:rPr>
        <w:t xml:space="preserve">Tento zákon nabývá účinnosti dnem 1. července 2019. </w:t>
      </w:r>
    </w:p>
    <w:p w:rsidR="008A1D06" w:rsidRDefault="008A1D06" w:rsidP="00A27B68">
      <w:pPr>
        <w:ind w:firstLine="708"/>
        <w:jc w:val="both"/>
        <w:rPr>
          <w:sz w:val="24"/>
          <w:szCs w:val="24"/>
        </w:rPr>
      </w:pPr>
    </w:p>
    <w:p w:rsidR="008A1D06" w:rsidRPr="00477F77" w:rsidRDefault="008A1D06" w:rsidP="00A27B68">
      <w:pPr>
        <w:ind w:firstLine="708"/>
        <w:jc w:val="both"/>
        <w:rPr>
          <w:sz w:val="24"/>
          <w:szCs w:val="24"/>
        </w:rPr>
      </w:pPr>
    </w:p>
    <w:p w:rsidR="000B5A46" w:rsidRPr="00477F77" w:rsidRDefault="000B5A46">
      <w:pPr>
        <w:autoSpaceDE/>
        <w:autoSpaceDN/>
        <w:rPr>
          <w:sz w:val="24"/>
          <w:szCs w:val="24"/>
        </w:rPr>
      </w:pPr>
      <w:r w:rsidRPr="00477F77">
        <w:rPr>
          <w:sz w:val="24"/>
          <w:szCs w:val="24"/>
        </w:rPr>
        <w:br w:type="page"/>
      </w:r>
    </w:p>
    <w:p w:rsidR="008A1D06" w:rsidRPr="000B5A46" w:rsidRDefault="008A1D06" w:rsidP="008A1D06">
      <w:pPr>
        <w:adjustRightInd w:val="0"/>
        <w:spacing w:before="120"/>
        <w:jc w:val="right"/>
        <w:rPr>
          <w:rFonts w:eastAsia="Arial"/>
          <w:b/>
          <w:sz w:val="24"/>
          <w:szCs w:val="24"/>
          <w:lang w:eastAsia="en-US"/>
        </w:rPr>
      </w:pPr>
    </w:p>
    <w:p w:rsidR="008A1D06" w:rsidRPr="000B5A46" w:rsidRDefault="008A1D06" w:rsidP="008A1D06">
      <w:pPr>
        <w:adjustRightInd w:val="0"/>
        <w:spacing w:before="120"/>
        <w:jc w:val="center"/>
        <w:rPr>
          <w:rFonts w:eastAsia="Arial"/>
          <w:b/>
          <w:sz w:val="24"/>
          <w:szCs w:val="24"/>
          <w:lang w:eastAsia="en-US"/>
        </w:rPr>
      </w:pPr>
      <w:r w:rsidRPr="000B5A46">
        <w:rPr>
          <w:rFonts w:eastAsia="Arial"/>
          <w:b/>
          <w:sz w:val="24"/>
          <w:szCs w:val="24"/>
          <w:lang w:eastAsia="en-US"/>
        </w:rPr>
        <w:t xml:space="preserve">D ů v o d o v á     z p r á v a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u w:val="single"/>
          <w:lang w:eastAsia="en-US"/>
        </w:rPr>
      </w:pPr>
      <w:r w:rsidRPr="000B5A46">
        <w:rPr>
          <w:rFonts w:eastAsia="Arial"/>
          <w:b/>
          <w:sz w:val="24"/>
          <w:szCs w:val="24"/>
          <w:u w:val="single"/>
          <w:lang w:eastAsia="en-US"/>
        </w:rPr>
        <w:t>Obecná část</w:t>
      </w:r>
    </w:p>
    <w:p w:rsidR="008A1D06" w:rsidRPr="000B5A46" w:rsidRDefault="008A1D06" w:rsidP="008A1D06">
      <w:pPr>
        <w:autoSpaceDE/>
        <w:autoSpaceDN/>
        <w:ind w:firstLine="708"/>
        <w:jc w:val="both"/>
        <w:rPr>
          <w:rFonts w:eastAsia="Calibri"/>
          <w:sz w:val="24"/>
          <w:szCs w:val="24"/>
          <w:lang w:eastAsia="en-US"/>
        </w:rPr>
      </w:pPr>
    </w:p>
    <w:p w:rsidR="008A1D06" w:rsidRPr="000B5A46" w:rsidRDefault="008A1D06" w:rsidP="008A1D06">
      <w:pPr>
        <w:autoSpaceDE/>
        <w:autoSpaceDN/>
        <w:ind w:firstLine="708"/>
        <w:jc w:val="both"/>
        <w:rPr>
          <w:rFonts w:eastAsia="Calibri"/>
          <w:sz w:val="24"/>
          <w:szCs w:val="24"/>
          <w:lang w:eastAsia="en-US"/>
        </w:rPr>
      </w:pPr>
      <w:r w:rsidRPr="000B5A46">
        <w:rPr>
          <w:rFonts w:eastAsia="Calibri"/>
          <w:sz w:val="24"/>
          <w:szCs w:val="24"/>
          <w:lang w:eastAsia="en-US"/>
        </w:rPr>
        <w:t>Návrh zákona, kterým se mění zákon č. 187/2006 Sb., o nemocenském pojištění, ve znění pozdějších předpisů, se předkládá mimo Plán legislativních prací vlády na rok 2018, v návaznosti na usnesení vlády č. 377 ze dne 13. června 2018, kterým bylo uloženo zabezpečit realizaci 1. etapy elektronické neschopenky v oblasti nemocenského pojištění.</w:t>
      </w:r>
    </w:p>
    <w:p w:rsidR="008A1D06" w:rsidRPr="000B5A46" w:rsidRDefault="008A1D06" w:rsidP="008A1D06">
      <w:pPr>
        <w:autoSpaceDE/>
        <w:autoSpaceDN/>
        <w:jc w:val="both"/>
        <w:rPr>
          <w:rFonts w:eastAsia="Calibri"/>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Návrh zákona se týká problematiky provádění nemocenského pojištění a obsahuje v sobě dvě hlavní opatření:</w:t>
      </w:r>
    </w:p>
    <w:p w:rsidR="008A1D06" w:rsidRPr="000B5A46" w:rsidRDefault="008A1D06" w:rsidP="008A1D06">
      <w:pPr>
        <w:numPr>
          <w:ilvl w:val="0"/>
          <w:numId w:val="2"/>
        </w:numPr>
        <w:autoSpaceDE/>
        <w:autoSpaceDN/>
        <w:jc w:val="both"/>
        <w:rPr>
          <w:rFonts w:eastAsia="Arial"/>
          <w:sz w:val="24"/>
          <w:szCs w:val="24"/>
          <w:lang w:eastAsia="en-US"/>
        </w:rPr>
      </w:pPr>
      <w:r w:rsidRPr="000B5A46">
        <w:rPr>
          <w:rFonts w:eastAsia="Arial"/>
          <w:sz w:val="24"/>
          <w:szCs w:val="24"/>
          <w:lang w:eastAsia="en-US"/>
        </w:rPr>
        <w:t>zavedení povinné elektronické formy hlášení ošetřujícího lékaře o vzniku a skončení dočasné pracovní neschopnosti podávaného okresní správě sociálního zabezpečení, a</w:t>
      </w:r>
    </w:p>
    <w:p w:rsidR="008A1D06" w:rsidRPr="000B5A46" w:rsidRDefault="008A1D06" w:rsidP="008A1D06">
      <w:pPr>
        <w:numPr>
          <w:ilvl w:val="0"/>
          <w:numId w:val="2"/>
        </w:numPr>
        <w:autoSpaceDE/>
        <w:autoSpaceDN/>
        <w:jc w:val="both"/>
        <w:rPr>
          <w:rFonts w:eastAsia="Arial"/>
          <w:sz w:val="24"/>
          <w:szCs w:val="24"/>
          <w:lang w:eastAsia="en-US"/>
        </w:rPr>
      </w:pPr>
      <w:r w:rsidRPr="000B5A46">
        <w:rPr>
          <w:rFonts w:eastAsia="Arial"/>
          <w:sz w:val="24"/>
          <w:szCs w:val="24"/>
          <w:lang w:eastAsia="en-US"/>
        </w:rPr>
        <w:t>rozšíření okruhu údajů, které mohou orgány nemocenského pojištění sdělovat zaměstnavatelům o dočasné pracovní neschopnosti jejich zaměstnanců.</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360"/>
        <w:jc w:val="both"/>
        <w:rPr>
          <w:rFonts w:eastAsia="Arial"/>
          <w:sz w:val="24"/>
          <w:szCs w:val="24"/>
          <w:lang w:eastAsia="en-US"/>
        </w:rPr>
      </w:pPr>
      <w:r w:rsidRPr="000B5A46">
        <w:rPr>
          <w:rFonts w:eastAsia="Arial"/>
          <w:sz w:val="24"/>
          <w:szCs w:val="24"/>
          <w:lang w:eastAsia="en-US"/>
        </w:rPr>
        <w:t>Návrh zákona obsahuje i opatření, která nelze přímo podřadit pod některé z uvedených (ustanovení umožňující orgánům nemocenského pojištění provést opravu písařských chyb v tiskopisech o dočasné pracovní neschopnosti namísto ošetřujícího lékaře, zrušení časového omezení období, na které může ošetřující lékař povolit tzv. individuální vycházky); tato opatření jsou však spíše doplňujícího a dílčího rázu.</w:t>
      </w:r>
    </w:p>
    <w:p w:rsidR="008A1D06" w:rsidRPr="000B5A46" w:rsidRDefault="008A1D06" w:rsidP="008A1D06">
      <w:pPr>
        <w:autoSpaceDE/>
        <w:autoSpaceDN/>
        <w:ind w:firstLine="360"/>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A. Zhodnocení platného právního stavu, odůvodnění hlavních principů a vysvětlení nezbytnosti navrhované úpravy</w:t>
      </w:r>
    </w:p>
    <w:p w:rsidR="008A1D06" w:rsidRPr="000B5A46" w:rsidRDefault="008A1D06" w:rsidP="008A1D06">
      <w:pPr>
        <w:autoSpaceDE/>
        <w:autoSpaceDN/>
        <w:jc w:val="both"/>
        <w:rPr>
          <w:rFonts w:eastAsia="Arial"/>
          <w:b/>
          <w:i/>
          <w:sz w:val="24"/>
          <w:szCs w:val="24"/>
          <w:u w:val="single"/>
          <w:lang w:eastAsia="en-US"/>
        </w:rPr>
      </w:pPr>
    </w:p>
    <w:p w:rsidR="008A1D06" w:rsidRPr="000B5A46" w:rsidRDefault="008A1D06" w:rsidP="008A1D06">
      <w:pPr>
        <w:autoSpaceDE/>
        <w:autoSpaceDN/>
        <w:jc w:val="both"/>
        <w:rPr>
          <w:rFonts w:eastAsia="Arial"/>
          <w:b/>
          <w:i/>
          <w:sz w:val="24"/>
          <w:szCs w:val="24"/>
          <w:u w:val="single"/>
          <w:lang w:eastAsia="en-US"/>
        </w:rPr>
      </w:pPr>
      <w:r w:rsidRPr="000B5A46">
        <w:rPr>
          <w:rFonts w:eastAsia="Arial"/>
          <w:b/>
          <w:i/>
          <w:sz w:val="24"/>
          <w:szCs w:val="24"/>
          <w:u w:val="single"/>
          <w:lang w:eastAsia="en-US"/>
        </w:rPr>
        <w:t>Zavedení povinné elektronické formy hlášení ošetřujícího lékaře o vzniku a skončení dočasné pracovní neschopnosti podávaného okresní správě sociálního zabezpečení.</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u w:val="single"/>
          <w:lang w:eastAsia="en-US"/>
        </w:rPr>
      </w:pPr>
      <w:r w:rsidRPr="000B5A46">
        <w:rPr>
          <w:rFonts w:eastAsia="Arial"/>
          <w:sz w:val="24"/>
          <w:szCs w:val="24"/>
          <w:u w:val="single"/>
          <w:lang w:eastAsia="en-US"/>
        </w:rPr>
        <w:t>Současný stav</w:t>
      </w: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Podle ustanovení § 61 písm. e) zákona č. 187/2006 Sb., o nemocenském pojištění, ve znění pozdějších předpisů (dále také „ZNP“), mj. platí, že ošetřující lékař je povinen odeslat příslušnému orgánu nemocenského pojištění na předepsaném tiskopisu hlášení o vzniku dočasné pracovní neschopnosti a hlášení o ukončení dočasné pracovní neschopnosti (dále také „DPN“), a to nejpozději v třetí pracovní den následující po dni, kdy bylo vydáno rozhodnutí o vzniku nebo ukončení dočasné pracovní neschopnosti; tato povinnost je přitom splněna i předáním těchto hlášení v uvedených lhůtách tomuto orgánu. Dosavadní text zákona dává ošetřujícímu lékaři na výběr, zda pro toto hlášení použije formu písemnou (listinnou) nebo formu elektronickou. To je dáno ustanovením § 162 odst. 2 ZNP, podle něhož platí, že je-li podle zákona o nemocenském pojištění pro podání nebo jiný úkon předepsán tiskopis, lze podání nebo jiný úkon učinit pouze</w:t>
      </w:r>
    </w:p>
    <w:p w:rsidR="008A1D06" w:rsidRPr="000B5A46" w:rsidRDefault="008A1D06" w:rsidP="008A1D06">
      <w:pPr>
        <w:autoSpaceDE/>
        <w:autoSpaceDN/>
        <w:ind w:left="851" w:hanging="142"/>
        <w:jc w:val="both"/>
        <w:rPr>
          <w:rFonts w:eastAsia="Arial"/>
          <w:sz w:val="24"/>
          <w:szCs w:val="24"/>
          <w:lang w:eastAsia="en-US"/>
        </w:rPr>
      </w:pPr>
      <w:r w:rsidRPr="000B5A46">
        <w:rPr>
          <w:rFonts w:eastAsia="Arial"/>
          <w:sz w:val="24"/>
          <w:szCs w:val="24"/>
          <w:lang w:eastAsia="en-US"/>
        </w:rPr>
        <w:t>a) v elektronické podobě zasláním na určenou elektronickou adresu podatelny orgánu nemocenského pojištění nebo do určené datové schránky orgánu nemocenského pojištění; podání nebo jiný úkon lze v elektronické podobě učinit pouze ve formě datové zprávy, a to ve formátu, struktuře a tvaru určeném příslušným orgánem nemocenského pojištění. Nesplňuje-li podání nebo jiný úkon tyto podmínky, nepřihlíží se k němu; orgán nemocenského pojištění je povinen upozornit toho, kdo učinil podání nebo jiný úkon v elektronické podobě, které nesplňuje tyto podmínky, na tuto skutečnost a na to, že se k tomuto podání nebo jinému úkonu nepřihlíží, nebo</w:t>
      </w:r>
    </w:p>
    <w:p w:rsidR="008A1D06" w:rsidRPr="000B5A46" w:rsidRDefault="008A1D06" w:rsidP="008A1D06">
      <w:pPr>
        <w:autoSpaceDE/>
        <w:autoSpaceDN/>
        <w:ind w:left="851" w:hanging="142"/>
        <w:jc w:val="both"/>
        <w:rPr>
          <w:rFonts w:eastAsia="Arial"/>
          <w:sz w:val="24"/>
          <w:szCs w:val="24"/>
          <w:lang w:eastAsia="en-US"/>
        </w:rPr>
      </w:pPr>
      <w:r w:rsidRPr="000B5A46">
        <w:rPr>
          <w:rFonts w:eastAsia="Arial"/>
          <w:sz w:val="24"/>
          <w:szCs w:val="24"/>
          <w:lang w:eastAsia="en-US"/>
        </w:rPr>
        <w:t>b) písemně na předepsaném tiskopisu nebo na produktu výpočetní techniky, který je co do údajů, formy a formátu shodný s předepsaným tiskopisem, je-li fyzickou nebo právnickou osobou stvrzeno vytvoření tohoto produktu.</w:t>
      </w:r>
    </w:p>
    <w:p w:rsidR="008A1D06" w:rsidRPr="000B5A46" w:rsidRDefault="008A1D06" w:rsidP="008A1D06">
      <w:pPr>
        <w:autoSpaceDE/>
        <w:autoSpaceDN/>
        <w:ind w:left="851" w:hanging="142"/>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V současné době je situace taková, že naprostá většina ošetřujících lékařů podává hlášení o vzniku nebo ukončení DPN příslušnému orgánu nemocenského pojištění v písemné podobě, v elektronické podobě tak činí pouze cca 3 – 4 % ošetřujících lékařů. Použití písemné formy napomáhá rovněž struktura tiskopisů „Rozhodnutí o dočasné pracovní neschopnosti“. Vznik DPN hlásí ošetřující lékař zasláním zvlášť k tomu určeného dílu příslušnému orgánu nemocenského pojištění (v „civilní sféře“ zasílá hlášení o vzniku nebo ukončení DPN místně příslušné okresní správě sociálního zabezpečení). Pokud jde o hlášení skončení DPN, pak druhý díl tohoto tiskopisu, který v průběhu DPN slouží jako Průkaz dočasně práce neschopného pojištěnce, pojištěnec při ukončení DPN odevzdává svému ošetřujícímu lékaři, který jej pak používá pro hlášení o ukončení DPN příslušnému orgánu nemocenského pojištění. Použití písemné formy těchto hlášení je navíc podpořeno ustanovením § 84 odst. 2 písm. n) ZNP, podle něhož mj. platí, že okresní správy sociálního zabezpečení poskytují ošetřujícím lékařům bezplatně obálky určené pro zasílání stanovených hlášení a oznámení podle § 61 okresním správám sociálního zabezpečení v případech, kdy cenu dodání těchto zásilek uhrazuje Česká správa sociálního zabezpečení (ta uhrazuje poštovné držiteli poštovní licence podle § 167b ZNP).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V důsledku toho obdrží okresní správa sociálního zabezpečení (dále jen „OSSZ“) hlášení o vzniku DPN od ošetřujícího lékaře zpravidla s určitým zpožděním. Využije-li ošetřující lékař v maximální míře lhůtu pro odeslání tiskopisu rozhodnutí o vzniku dočasné pracovní neschopnosti příslušné OSSZ stanovenou v § 61 písm. e) ZNP („nejpozději v třetí pracovní den následující po dni, kdy bylo vydáno rozhodnutí o vzniku nebo ukončení dočasné pracovní neschopnosti“), pak např. v případě, kdy o vzniku DPN rozhodl v pátek, může tiskopis odeslat až ve středu následujícího týdne. Připočítáme-li čas na nutnou poštovní přepravu, má OSSZ k dispozici hlášení ošetřujícího lékaře o vzniku DPN cca za 1 týden ode dne, kdy ošetřující lékař o vzniku DPN rozhodl. </w:t>
      </w:r>
    </w:p>
    <w:p w:rsidR="008A1D06" w:rsidRPr="000B5A46" w:rsidRDefault="008A1D06" w:rsidP="008A1D06">
      <w:pPr>
        <w:autoSpaceDE/>
        <w:autoSpaceDN/>
        <w:ind w:firstLine="284"/>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Tato prodleva ztěžuje orgánům nemocenského pojištění (v civilní sféře OSSZ) kontrolu důvodnosti dočasné pracovní neschopnosti. Zatímco kontrolu toho, zda pojištěnec dodržuje své základní povinnosti dočasně práce neschopného pojištěnce (např. povinnost zdržovat se v době DPN na udané adrese nebo dodržovat dobu vycházek), může v období prvních 14 dnů DPN provádět i zaměstnavatel, kontrolu ošetřujícího lékaře v otázce správnosti posuzování DPN může provádět pouze příslušná OSSZ, a to výhradně svým lékařem [§ 84 odst. 3 písm. b) ZNP</w:t>
      </w:r>
      <w:r w:rsidRPr="000B5A46">
        <w:rPr>
          <w:rFonts w:ascii="Arial" w:hAnsi="Arial"/>
          <w:noProof/>
          <w:sz w:val="24"/>
          <w:szCs w:val="24"/>
        </w:rPr>
        <w:t>]</w:t>
      </w:r>
      <w:r w:rsidRPr="000B5A46">
        <w:rPr>
          <w:rFonts w:eastAsia="Arial"/>
          <w:sz w:val="24"/>
          <w:szCs w:val="24"/>
          <w:lang w:eastAsia="en-US"/>
        </w:rPr>
        <w:t xml:space="preserve">; zaměstnavatel však může dát ke kontrole důvodnosti trvání DPN podnět [§ 65 odst. 2 písm. a) ZNP].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i/>
          <w:sz w:val="24"/>
          <w:szCs w:val="24"/>
          <w:lang w:eastAsia="en-US"/>
        </w:rPr>
      </w:pPr>
      <w:r w:rsidRPr="000B5A46">
        <w:rPr>
          <w:rFonts w:eastAsia="Arial"/>
          <w:i/>
          <w:sz w:val="24"/>
          <w:szCs w:val="24"/>
          <w:lang w:eastAsia="en-US"/>
        </w:rPr>
        <w:tab/>
        <w:t>Zhodnocení platného právního stavu ve vztahu k zákazu diskriminace a ve vztahu k rovnosti mužů a žen v rozsahu podle čl. 4 odst. 1 písm. f) Legislativních pravidel vlády ČR:</w:t>
      </w:r>
    </w:p>
    <w:p w:rsidR="008A1D06" w:rsidRPr="000B5A46" w:rsidRDefault="008A1D06" w:rsidP="008A1D06">
      <w:pPr>
        <w:autoSpaceDE/>
        <w:autoSpaceDN/>
        <w:jc w:val="both"/>
        <w:rPr>
          <w:rFonts w:eastAsia="Arial"/>
          <w:i/>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Současný právní stav nezakládá v popisované otázce žádnou diskriminaci ve smyslu § 2 a § 3 zákona č. 198/2009 Sb., o rovném zacházení a o právních prostředcích ochrany před diskriminací a o změně některých zákonů (antidiskriminační zákon), ve znění pozdějších předpisů, a neporušuje zásady rovnosti mužů a žen. Pravidla pro podávání hlášení o vzniku a skončení DPN jsou stejná bez ohledu na to, </w:t>
      </w:r>
    </w:p>
    <w:p w:rsidR="008A1D06" w:rsidRPr="000B5A46" w:rsidRDefault="008A1D06" w:rsidP="008A1D06">
      <w:pPr>
        <w:numPr>
          <w:ilvl w:val="0"/>
          <w:numId w:val="3"/>
        </w:numPr>
        <w:autoSpaceDE/>
        <w:autoSpaceDN/>
        <w:jc w:val="both"/>
        <w:rPr>
          <w:rFonts w:eastAsia="Arial"/>
          <w:sz w:val="24"/>
          <w:szCs w:val="24"/>
          <w:lang w:eastAsia="en-US"/>
        </w:rPr>
      </w:pPr>
      <w:r w:rsidRPr="000B5A46">
        <w:rPr>
          <w:rFonts w:eastAsia="Arial"/>
          <w:sz w:val="24"/>
          <w:szCs w:val="24"/>
          <w:lang w:eastAsia="en-US"/>
        </w:rPr>
        <w:t xml:space="preserve">zda posuzovaným pojištěncem je muž nebo žena a bez ohledu na ostatní kritéria chráněná antidiskriminačním zákonem na straně posuzovaného pojištěnce, a </w:t>
      </w:r>
    </w:p>
    <w:p w:rsidR="008A1D06" w:rsidRPr="000B5A46" w:rsidRDefault="008A1D06" w:rsidP="008A1D06">
      <w:pPr>
        <w:numPr>
          <w:ilvl w:val="0"/>
          <w:numId w:val="3"/>
        </w:numPr>
        <w:autoSpaceDE/>
        <w:autoSpaceDN/>
        <w:jc w:val="both"/>
        <w:rPr>
          <w:rFonts w:eastAsia="Arial"/>
          <w:sz w:val="24"/>
          <w:szCs w:val="24"/>
          <w:lang w:eastAsia="en-US"/>
        </w:rPr>
      </w:pPr>
      <w:r w:rsidRPr="000B5A46">
        <w:rPr>
          <w:rFonts w:eastAsia="Arial"/>
          <w:sz w:val="24"/>
          <w:szCs w:val="24"/>
          <w:lang w:eastAsia="en-US"/>
        </w:rPr>
        <w:t xml:space="preserve">zda ošetřujícím lékařem podávajícím hlášení o vzniku nebo skončení DPN je muž nebo žena a bez ohledu na ostatní kritéria chráněná antidiskriminačním zákonem na straně posuzujícího ošetřujícího lékaře.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u w:val="single"/>
          <w:lang w:eastAsia="en-US"/>
        </w:rPr>
      </w:pPr>
      <w:r w:rsidRPr="000B5A46">
        <w:rPr>
          <w:rFonts w:eastAsia="Arial"/>
          <w:sz w:val="24"/>
          <w:szCs w:val="24"/>
          <w:u w:val="single"/>
          <w:lang w:eastAsia="en-US"/>
        </w:rPr>
        <w:t>Navrhovaný stav</w:t>
      </w: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V souvislosti s připravovaným zrušením tzv. karenční doby, tj. období 3 prvních pracovních dnů (resp. prvních 24 pracovních hodin), po které po vzniku DPN nenáleží zaměstnanci podle § 192 zákoníku práce náhrada mzdy při DPN, resp. podle příslušných právních předpisů náhrada platu, popř. plat ve snížené výši (dále se pro stručnost uvádí pouze náhrada mzdy s tím, že uvedené platí obdobně i pro náhradu platu a plat ve snížené výši), je nutno očekávat možný nárůst krátkodobých pracovních neschopností, daný i tím, že pojištěnci mohou vyžadovat vystavení rozhodnutí o vzniku DPN i v případě krátkodobějších poruch zdravotního stavu, které v současnosti řešili jiným způsobem. Proto zaměstnavatelé, na které zrušení karenční doby fakticky dopadá (náhradu mzdy při DPN vyplácejí ze svých prostředků), trvají na posílení kontrolní činnosti OSSZ v tomto směru. </w:t>
      </w:r>
    </w:p>
    <w:p w:rsidR="008A1D06" w:rsidRPr="000B5A46" w:rsidRDefault="008A1D06" w:rsidP="008A1D06">
      <w:pPr>
        <w:autoSpaceDE/>
        <w:autoSpaceDN/>
        <w:ind w:firstLine="708"/>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Předkládaným návrhem se proto podstatně zkracuje interval mezi rozhodnutím lékaře o vzniku nebo ukončení DPN a okamžikem, kdy je tato skutečnost sdělena příslušné OSSZ.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 xml:space="preserve">K tomu slouží dvě opatření: </w:t>
      </w:r>
    </w:p>
    <w:p w:rsidR="008A1D06" w:rsidRPr="000B5A46" w:rsidRDefault="008A1D06" w:rsidP="008A1D06">
      <w:pPr>
        <w:numPr>
          <w:ilvl w:val="0"/>
          <w:numId w:val="4"/>
        </w:numPr>
        <w:autoSpaceDE/>
        <w:autoSpaceDN/>
        <w:jc w:val="both"/>
        <w:rPr>
          <w:rFonts w:eastAsia="Arial"/>
          <w:sz w:val="24"/>
          <w:szCs w:val="24"/>
          <w:lang w:eastAsia="en-US"/>
        </w:rPr>
      </w:pPr>
      <w:r w:rsidRPr="000B5A46">
        <w:rPr>
          <w:rFonts w:eastAsia="Arial"/>
          <w:sz w:val="24"/>
          <w:szCs w:val="24"/>
          <w:lang w:eastAsia="en-US"/>
        </w:rPr>
        <w:t>Zkracuje se lhůta, v níž ošetřující lékař zasílá rozhodnutí o vzniku nebo ukončení DPN příslušnému orgánu nemocenského pojištění tak, že nově tak bude povinen učinit nejpozději v pracovní den následující po dni, kdy bylo vydáno rozhodnutí o vzniku nebo o ukončení dočasné pracovní neschopnosti. Tím dojde ke zrychlení minimálně o dva kalendářní dny, někdy však i více, neboť např. v případě DPN, o jejímž vzniku rozhodl ošetřující lékař ve čtvrtek, může v současné době odeslat rozhodnutí o vzniku DPN až v úterý následujícího týdne, zatímco podle navržené právní úpravy tak bude muset učinit nejpozději v pátek, rozdíl tedy činí 4 kalendářní dny.</w:t>
      </w:r>
    </w:p>
    <w:p w:rsidR="008A1D06" w:rsidRPr="000B5A46" w:rsidRDefault="008A1D06" w:rsidP="008A1D06">
      <w:pPr>
        <w:numPr>
          <w:ilvl w:val="0"/>
          <w:numId w:val="4"/>
        </w:numPr>
        <w:autoSpaceDE/>
        <w:autoSpaceDN/>
        <w:jc w:val="both"/>
        <w:rPr>
          <w:rFonts w:eastAsia="Arial"/>
          <w:sz w:val="24"/>
          <w:szCs w:val="24"/>
          <w:lang w:eastAsia="en-US"/>
        </w:rPr>
      </w:pPr>
      <w:r w:rsidRPr="000B5A46">
        <w:rPr>
          <w:rFonts w:eastAsia="Arial"/>
          <w:sz w:val="24"/>
          <w:szCs w:val="24"/>
          <w:lang w:eastAsia="en-US"/>
        </w:rPr>
        <w:t xml:space="preserve">Zavádí se povinnost poslat hlášení o vzniku a skončení DPN výlučně elektronickou formou. Tím dojde ke zrychlení o čas věnovaný poštovní přepravě, současně dojde i k úspoře času při vlastním zpracování těchto hlášení v rámci ČSSZ/OSSZ, neboť povinně elektronická forma umožní automatické „překlápění“ takto zaslaných hlášení do evidencí vedených orgány nemocenského pojištění.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Zkrácení lhůty pro zaslání rozhodnutí o vzniku nebo ukončení DPN se navrhuje jako všeobecné opatření, tj. bude realizováno jak v „civilní sféře“, kdy ošetřující lékař oznamuje vznik nebo ukončení DPN příslušné OSSZ, tak i při posuzování DPN příslušníků ozbrojených sil a sborů, kdy ošetřující lékař oznamuje vznik nebo ukončení DPN příslušnému služebnímu orgánu. Při provádění nemocenského pojištění příslušníků totiž platí, že dávky nemocenského pojištění jim vyplácí příslušné služební útvary („zaměstnavatelé“). Pro hlášení o DPN zasílané ošetřujícími lékaři vůči služebním orgánům nemocenského pojištění provádějícím nemocenské pojištění platí, že tato hlášení ošetřující lékaři zasílají přímo příslušným služebním orgánům:</w:t>
      </w:r>
    </w:p>
    <w:p w:rsidR="008A1D06" w:rsidRPr="000B5A46" w:rsidRDefault="008A1D06" w:rsidP="008A1D06">
      <w:pPr>
        <w:numPr>
          <w:ilvl w:val="0"/>
          <w:numId w:val="7"/>
        </w:numPr>
        <w:autoSpaceDE/>
        <w:autoSpaceDN/>
        <w:jc w:val="both"/>
        <w:rPr>
          <w:rFonts w:eastAsia="Arial"/>
          <w:sz w:val="24"/>
          <w:szCs w:val="24"/>
          <w:lang w:eastAsia="en-US"/>
        </w:rPr>
      </w:pPr>
      <w:r w:rsidRPr="000B5A46">
        <w:rPr>
          <w:rFonts w:eastAsia="Arial"/>
          <w:sz w:val="24"/>
          <w:szCs w:val="24"/>
          <w:lang w:eastAsia="en-US"/>
        </w:rPr>
        <w:t>příslušníků, tj. vojáků z povolání, vojáků v záloze ve výkonu vojenské činné služby, příslušníků Policie České republiky, Hasičského záchranného sboru České republiky, Vězeňské služby České republiky, Celní správy České republiky, Generální inspekce bezpečnostních sborů, Bezpečnostní informační služby a Úřadu pro zahraniční styky a informace, a</w:t>
      </w:r>
    </w:p>
    <w:p w:rsidR="008A1D06" w:rsidRPr="000B5A46" w:rsidRDefault="008A1D06" w:rsidP="008A1D06">
      <w:pPr>
        <w:numPr>
          <w:ilvl w:val="0"/>
          <w:numId w:val="7"/>
        </w:numPr>
        <w:autoSpaceDE/>
        <w:autoSpaceDN/>
        <w:jc w:val="both"/>
        <w:rPr>
          <w:rFonts w:eastAsia="Arial"/>
          <w:sz w:val="24"/>
          <w:szCs w:val="24"/>
          <w:lang w:eastAsia="en-US"/>
        </w:rPr>
      </w:pPr>
      <w:r w:rsidRPr="000B5A46">
        <w:rPr>
          <w:rFonts w:eastAsia="Arial"/>
          <w:sz w:val="24"/>
          <w:szCs w:val="24"/>
          <w:lang w:eastAsia="en-US"/>
        </w:rPr>
        <w:t>odsouzených osob, tj. odsouzených ve výkonu trestu odnětí svobody zařazených do práce, osob ve výkonu zabezpečovací detence zařazených do práce a pojištěnců vykonávajících pojištěnou činnost ve vazbě,</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Povinnost zaslat hlášení o vzniku nebo skončení DPN výlučně elektronickou formou se v této fázi realizace elektronické neschopenky navrhuje zavést pouze v tzv. „civilní sféře“, tj. u hlášení podávaných ošetřujícími lékaři příslušné OSSZ. Jak už bylo uvedeno výše, reaguje toto opatření na požadavky zaměstnavatelů související mimo jiné s připravovaným zrušením karenční doby, přičemž se jedná o požadavky na zrychlení toku informací o DPN a</w:t>
      </w:r>
      <w:r w:rsidR="00A9154F">
        <w:rPr>
          <w:rFonts w:eastAsia="Arial"/>
          <w:sz w:val="24"/>
          <w:szCs w:val="24"/>
          <w:lang w:eastAsia="en-US"/>
        </w:rPr>
        <w:t> </w:t>
      </w:r>
      <w:r w:rsidRPr="000B5A46">
        <w:rPr>
          <w:rFonts w:eastAsia="Arial"/>
          <w:sz w:val="24"/>
          <w:szCs w:val="24"/>
          <w:lang w:eastAsia="en-US"/>
        </w:rPr>
        <w:t>zvýšení možnosti kontroly důvodnosti DPN a chování dočasně práce neschopného pojištěnce v prvém období DPN. Zavedení povinnost zaslat hlášení o vzniku nebo skončení DPN výlučně elektronickou formou příslušnému služebnímu orgánu i v oblasti ozbrojených sil a sborů bude realizováno až později, neboť požadavky na povinnou elektronizaci tohoto hlášení vycházely od zaměstnavatelů z civilní sféry. Služební vztahy příslušníků jsou založeny na specifickém základě, z čehož vyplývají i jiné postupy dočasně práce neschopných příslušníků při vzniku nebo skončení DPN. Povinná elektronizace podávaných hlášení o</w:t>
      </w:r>
      <w:r w:rsidR="00A9154F">
        <w:rPr>
          <w:rFonts w:eastAsia="Arial"/>
          <w:sz w:val="24"/>
          <w:szCs w:val="24"/>
          <w:lang w:eastAsia="en-US"/>
        </w:rPr>
        <w:t> </w:t>
      </w:r>
      <w:r w:rsidRPr="000B5A46">
        <w:rPr>
          <w:rFonts w:eastAsia="Arial"/>
          <w:sz w:val="24"/>
          <w:szCs w:val="24"/>
          <w:lang w:eastAsia="en-US"/>
        </w:rPr>
        <w:t xml:space="preserve">vzniku a ukončení DPN u příslušníků rovněž předpokládá zavedení komplikovanějších technických řešení umožňujících též vzájemnou interakci informačních systémů jednotlivých služebních orgánů jak mezi nimi navzájem, tak především s informačními systémy ČSSZ. Zavedení takto komplikované informační struktury je však vzhledem k navrhovanému datu účinnosti zákona, které by mělo odpovídat datu, kdy nabyde účinnosti novela zákoníku práce zrušující karenční dobu, prakticky nereálné. </w:t>
      </w:r>
    </w:p>
    <w:p w:rsidR="008A1D06" w:rsidRPr="000B5A46" w:rsidRDefault="008A1D06" w:rsidP="008A1D06">
      <w:pPr>
        <w:spacing w:before="120"/>
        <w:jc w:val="both"/>
        <w:rPr>
          <w:rFonts w:eastAsia="Arial"/>
          <w:sz w:val="24"/>
          <w:lang w:eastAsia="en-US"/>
        </w:rPr>
      </w:pPr>
      <w:r w:rsidRPr="000B5A46">
        <w:rPr>
          <w:noProof/>
          <w:sz w:val="24"/>
          <w:szCs w:val="24"/>
        </w:rPr>
        <w:tab/>
        <w:t xml:space="preserve">Povinnost hlásit zaměstnavateli vznik DPN má především zaměstnanec. Zavedení povinné elektronizace hlášení o vzniku a o skončení DPN urychlí především informační tok mezi ošetřujícím lékařem a OSSZ. Umožní tak OSSZ pružněji reagovat na žádost zaměstnavatele o sdělení údaje o DPN jeho zaměstnance, a to především v těch případech, kdy zaměstnanec svou povinnost buď nesplní, nebo bude zaměstnavatel z nějakého důvodu cítit potřebu si zaměstnancem sdělené skutečnosti ověřit, popř. získat o DPN zaměstnance bližší údaje.     </w:t>
      </w:r>
    </w:p>
    <w:p w:rsidR="008A1D06" w:rsidRPr="000B5A46" w:rsidRDefault="008A1D06" w:rsidP="008A1D06">
      <w:pPr>
        <w:autoSpaceDE/>
        <w:autoSpaceDN/>
        <w:ind w:firstLine="708"/>
        <w:jc w:val="both"/>
        <w:rPr>
          <w:rFonts w:eastAsia="Arial"/>
          <w:i/>
          <w:sz w:val="24"/>
          <w:szCs w:val="24"/>
          <w:lang w:eastAsia="en-US"/>
        </w:rPr>
      </w:pPr>
    </w:p>
    <w:p w:rsidR="008A1D06" w:rsidRPr="000B5A46" w:rsidRDefault="008A1D06" w:rsidP="008A1D06">
      <w:pPr>
        <w:autoSpaceDE/>
        <w:autoSpaceDN/>
        <w:ind w:firstLine="708"/>
        <w:jc w:val="both"/>
        <w:rPr>
          <w:rFonts w:eastAsia="Arial"/>
          <w:i/>
          <w:sz w:val="24"/>
          <w:szCs w:val="24"/>
          <w:lang w:eastAsia="en-US"/>
        </w:rPr>
      </w:pPr>
      <w:r w:rsidRPr="000B5A46">
        <w:rPr>
          <w:rFonts w:eastAsia="Arial"/>
          <w:i/>
          <w:sz w:val="24"/>
          <w:szCs w:val="24"/>
          <w:lang w:eastAsia="en-US"/>
        </w:rPr>
        <w:t>Dopady navrhovaného řešení ve vztahu k zákazu diskriminace a ve vztahu k rovnosti mužů a žen v rozsahu podle čl. 4 odst. 1 písm. f) Legislativních pravidel vlády ČR:</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Navrhovaný právní stav nezakládá v popisované otázce žádnou diskriminaci ve</w:t>
      </w:r>
      <w:r w:rsidR="00A9154F">
        <w:rPr>
          <w:rFonts w:eastAsia="Arial"/>
          <w:sz w:val="24"/>
          <w:szCs w:val="24"/>
          <w:lang w:eastAsia="en-US"/>
        </w:rPr>
        <w:t> </w:t>
      </w:r>
      <w:r w:rsidRPr="000B5A46">
        <w:rPr>
          <w:rFonts w:eastAsia="Arial"/>
          <w:sz w:val="24"/>
          <w:szCs w:val="24"/>
          <w:lang w:eastAsia="en-US"/>
        </w:rPr>
        <w:t>smyslu § 2 a § 3 zákona č. 198/2009 Sb., o rovném zacházení a o právních prostředcích ochrany před diskriminací a o změně některých zákonů (antidiskriminační zákon), ve znění pozdějších předpisů, a neporušuje zásady rovnosti mužů a žen. Pravidla pro podávání hlášení o vzniku a skončení DPN budou i při přijetí navrhované právní úpravy stejná bez ohledu na</w:t>
      </w:r>
      <w:r w:rsidR="00A9154F">
        <w:rPr>
          <w:rFonts w:eastAsia="Arial"/>
          <w:sz w:val="24"/>
          <w:szCs w:val="24"/>
          <w:lang w:eastAsia="en-US"/>
        </w:rPr>
        <w:t> </w:t>
      </w:r>
      <w:r w:rsidRPr="000B5A46">
        <w:rPr>
          <w:rFonts w:eastAsia="Arial"/>
          <w:sz w:val="24"/>
          <w:szCs w:val="24"/>
          <w:lang w:eastAsia="en-US"/>
        </w:rPr>
        <w:t xml:space="preserve">to, </w:t>
      </w:r>
    </w:p>
    <w:p w:rsidR="008A1D06" w:rsidRPr="000B5A46" w:rsidRDefault="008A1D06" w:rsidP="008A1D06">
      <w:pPr>
        <w:numPr>
          <w:ilvl w:val="0"/>
          <w:numId w:val="5"/>
        </w:numPr>
        <w:autoSpaceDE/>
        <w:autoSpaceDN/>
        <w:jc w:val="both"/>
        <w:rPr>
          <w:rFonts w:eastAsia="Arial"/>
          <w:sz w:val="24"/>
          <w:szCs w:val="24"/>
          <w:lang w:eastAsia="en-US"/>
        </w:rPr>
      </w:pPr>
      <w:r w:rsidRPr="000B5A46">
        <w:rPr>
          <w:rFonts w:eastAsia="Arial"/>
          <w:sz w:val="24"/>
          <w:szCs w:val="24"/>
          <w:lang w:eastAsia="en-US"/>
        </w:rPr>
        <w:t xml:space="preserve">zda posuzovaným pojištěncem je muž nebo žena a bez ohledu na ostatní kritéria chráněná antidiskriminačním zákonem na straně posuzovaného pojištěnce, a </w:t>
      </w:r>
    </w:p>
    <w:p w:rsidR="008A1D06" w:rsidRPr="000B5A46" w:rsidRDefault="008A1D06" w:rsidP="008A1D06">
      <w:pPr>
        <w:numPr>
          <w:ilvl w:val="0"/>
          <w:numId w:val="5"/>
        </w:numPr>
        <w:autoSpaceDE/>
        <w:autoSpaceDN/>
        <w:jc w:val="both"/>
        <w:rPr>
          <w:rFonts w:eastAsia="Arial"/>
          <w:sz w:val="24"/>
          <w:szCs w:val="24"/>
          <w:lang w:eastAsia="en-US"/>
        </w:rPr>
      </w:pPr>
      <w:r w:rsidRPr="000B5A46">
        <w:rPr>
          <w:rFonts w:eastAsia="Arial"/>
          <w:sz w:val="24"/>
          <w:szCs w:val="24"/>
          <w:lang w:eastAsia="en-US"/>
        </w:rPr>
        <w:t>zda ošetřujícím lékařem podávajícím hlášení o vzniku nebo skončení DPN je muž nebo žena a bez ohledu na ostatní kritéria chráněná antidiskriminačním zákonem na</w:t>
      </w:r>
      <w:r w:rsidR="00A9154F">
        <w:rPr>
          <w:rFonts w:eastAsia="Arial"/>
          <w:sz w:val="24"/>
          <w:szCs w:val="24"/>
          <w:lang w:eastAsia="en-US"/>
        </w:rPr>
        <w:t> </w:t>
      </w:r>
      <w:r w:rsidRPr="000B5A46">
        <w:rPr>
          <w:rFonts w:eastAsia="Arial"/>
          <w:sz w:val="24"/>
          <w:szCs w:val="24"/>
          <w:lang w:eastAsia="en-US"/>
        </w:rPr>
        <w:t xml:space="preserve">straně posuzujícího ošetřujícího lékaře.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B. Zhodnocení souladu s ústavním pořádkem České republiky</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 xml:space="preserve">Návrh zákona je v souladu s ústavním pořádkem České republiky, především s ohledem </w:t>
      </w:r>
    </w:p>
    <w:p w:rsidR="008A1D06" w:rsidRPr="000B5A46" w:rsidRDefault="008A1D06" w:rsidP="008A1D06">
      <w:pPr>
        <w:numPr>
          <w:ilvl w:val="0"/>
          <w:numId w:val="6"/>
        </w:numPr>
        <w:autoSpaceDE/>
        <w:autoSpaceDN/>
        <w:jc w:val="both"/>
        <w:rPr>
          <w:rFonts w:eastAsia="Arial"/>
          <w:sz w:val="24"/>
          <w:szCs w:val="24"/>
          <w:lang w:eastAsia="en-US"/>
        </w:rPr>
      </w:pPr>
      <w:r w:rsidRPr="000B5A46">
        <w:rPr>
          <w:rFonts w:eastAsia="Arial"/>
          <w:sz w:val="24"/>
          <w:szCs w:val="24"/>
          <w:lang w:eastAsia="en-US"/>
        </w:rPr>
        <w:t>na čl. 2 odst. 2 Listiny základních práv a svobod ústavně zaručující, že státní moc lze uplatňovat jen v případech a v mezích stanovených zákonem, a to způsobem, který zákon stanoví; to se týká především navrhovaného rozšíření okruhu údajů o dočasné pracovní neschopnosti konkrétního pojištěnce, které budou orgány nemocenského pojištění sdělovat zaměstnavatelům na jejich žádost,</w:t>
      </w:r>
    </w:p>
    <w:p w:rsidR="008A1D06" w:rsidRPr="000B5A46" w:rsidRDefault="008A1D06" w:rsidP="008A1D06">
      <w:pPr>
        <w:numPr>
          <w:ilvl w:val="0"/>
          <w:numId w:val="6"/>
        </w:numPr>
        <w:autoSpaceDE/>
        <w:autoSpaceDN/>
        <w:jc w:val="both"/>
        <w:rPr>
          <w:rFonts w:eastAsia="Arial"/>
          <w:sz w:val="24"/>
          <w:szCs w:val="24"/>
          <w:lang w:eastAsia="en-US"/>
        </w:rPr>
      </w:pPr>
      <w:r w:rsidRPr="000B5A46">
        <w:rPr>
          <w:rFonts w:eastAsia="Arial"/>
          <w:sz w:val="24"/>
          <w:szCs w:val="24"/>
          <w:lang w:eastAsia="en-US"/>
        </w:rPr>
        <w:t xml:space="preserve">na čl. 2 odst. 3 Listiny základních práv a svobod ústavně zaručující mj. to, že nikdo nesmí být nucen činit, co zákon neukládá; to se týká především založení nové povinnosti ošetřujícího lékaře podávat hlášení o vzniku a skončení DPN příslušné okresní OSSZ výlučně elektronickou formou a navrhovaného zkrácení oznamovacích lhůt pro ošetřující lékaře (lhůta pro oznamování vzniku a skončení DPN).  </w:t>
      </w:r>
    </w:p>
    <w:p w:rsidR="008A1D06" w:rsidRPr="000B5A46" w:rsidRDefault="008A1D06" w:rsidP="008A1D06">
      <w:pPr>
        <w:autoSpaceDE/>
        <w:autoSpaceDN/>
        <w:jc w:val="both"/>
        <w:rPr>
          <w:rFonts w:eastAsia="Arial"/>
          <w:b/>
          <w:sz w:val="24"/>
          <w:szCs w:val="24"/>
          <w:lang w:eastAsia="en-US"/>
        </w:rPr>
      </w:pPr>
    </w:p>
    <w:p w:rsidR="008A1D06" w:rsidRPr="000B5A46" w:rsidRDefault="008A1D06" w:rsidP="008A1D06">
      <w:pPr>
        <w:autoSpaceDE/>
        <w:autoSpaceDN/>
        <w:ind w:left="284" w:hanging="284"/>
        <w:jc w:val="both"/>
        <w:rPr>
          <w:rFonts w:eastAsia="Arial"/>
          <w:b/>
          <w:sz w:val="24"/>
          <w:szCs w:val="24"/>
          <w:lang w:eastAsia="en-US"/>
        </w:rPr>
      </w:pPr>
      <w:r w:rsidRPr="000B5A46">
        <w:rPr>
          <w:rFonts w:eastAsia="Arial"/>
          <w:b/>
          <w:sz w:val="24"/>
          <w:szCs w:val="24"/>
          <w:lang w:eastAsia="en-US"/>
        </w:rPr>
        <w:t>C. Zhodnocení slučitelnosti s předpisy Evropské unie a judikaturou soudních orgánů Evropské unie</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Návrh není v rozporu s právními předpisy Evropské unie, zejména pak s nařízením Evropského parlamentu a Rady (ES) č. 883/04 o koordinaci systémů sociálního zabezpečení a prováděcím předpisem k tomuto nařízení, tj. nařízením Evropského parlamentu a Rady (ES) č. 987/09, a se směrnicí Rady EHS 79/7 o postupném zavedení zásady rovného zacházení pro muže a ženy v otázkách sociálního zabezpečení. Návrhem zákona není do právního řádu České republiky implementováno právo EU a návrh zákona není s právem EU v rozporu. Relevantní judikatura vztahující se k předmětné problematice není.</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D. Zhodnocení souladu s mezinárodními smlouvami, jimiž je Česká republika vázána</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Česká republika je v oblasti nemocenského pojištění vázána dvoustrannými a mnohostrannými úmluvami. Mezi mnohostranné úmluvy patří Úmluva MOP č. 102 o minimálních standardech sociálního zabezpečení, nebo Evropský zákoník sociálního zabezpečení. Navrhovaná opatření jsou opatřeními technicko-prováděcího charakteru, a proto nejsou s dvoustrannými a mnohostrannými úmluvami, které Česká republika ratifikovala, v rozporu a tyto úmluvy plně respektují.</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E. Dopady na státní rozpočet a ostatní veřejné rozpočty a další dopady</w:t>
      </w:r>
    </w:p>
    <w:p w:rsidR="008A1D06" w:rsidRPr="000B5A46" w:rsidRDefault="008A1D06" w:rsidP="008A1D06">
      <w:pPr>
        <w:autoSpaceDE/>
        <w:autoSpaceDN/>
        <w:jc w:val="both"/>
        <w:rPr>
          <w:rFonts w:eastAsia="Arial"/>
          <w:sz w:val="24"/>
          <w:szCs w:val="24"/>
          <w:u w:val="single"/>
          <w:lang w:eastAsia="en-US"/>
        </w:rPr>
      </w:pPr>
    </w:p>
    <w:p w:rsidR="008A1D06" w:rsidRPr="000B5A46" w:rsidRDefault="008A1D06" w:rsidP="008A1D06">
      <w:pPr>
        <w:autoSpaceDE/>
        <w:autoSpaceDN/>
        <w:jc w:val="both"/>
        <w:rPr>
          <w:rFonts w:eastAsia="Arial"/>
          <w:sz w:val="24"/>
          <w:szCs w:val="24"/>
          <w:u w:val="single"/>
          <w:lang w:eastAsia="en-US"/>
        </w:rPr>
      </w:pPr>
      <w:r w:rsidRPr="000B5A46">
        <w:rPr>
          <w:rFonts w:eastAsia="Arial"/>
          <w:sz w:val="24"/>
          <w:szCs w:val="24"/>
          <w:u w:val="single"/>
          <w:lang w:eastAsia="en-US"/>
        </w:rPr>
        <w:t>Dopad na státní rozpočet</w:t>
      </w:r>
    </w:p>
    <w:p w:rsidR="008A1D06" w:rsidRPr="000B5A46" w:rsidRDefault="008A1D06" w:rsidP="008A1D06">
      <w:pPr>
        <w:autoSpaceDE/>
        <w:autoSpaceDN/>
        <w:jc w:val="both"/>
        <w:rPr>
          <w:rFonts w:eastAsia="Arial"/>
          <w:i/>
          <w:sz w:val="24"/>
          <w:szCs w:val="24"/>
          <w:lang w:eastAsia="en-US"/>
        </w:rPr>
      </w:pPr>
      <w:r w:rsidRPr="000B5A46">
        <w:rPr>
          <w:rFonts w:eastAsia="Arial"/>
          <w:i/>
          <w:sz w:val="24"/>
          <w:szCs w:val="24"/>
          <w:u w:val="single"/>
          <w:lang w:eastAsia="en-US"/>
        </w:rPr>
        <w:t>Uložení povinnosti ošetřujícím lékařům hlásit příslušné OSSZ vznik a ukončení DPN pouze elektronicky.</w:t>
      </w: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Pokud jde o provádění nemocenského pojištění v civilní sféře, má Česká správa sociálního zabezpečení (dále jen „ČSSZ“) v současnosti již zavedenu službu elektronického podání Hlášení pracovní neschopnosti, která umožňuje zasílání hlášení o vzniku, ukončení a</w:t>
      </w:r>
      <w:r w:rsidR="00A9154F">
        <w:rPr>
          <w:rFonts w:eastAsia="Arial"/>
          <w:sz w:val="24"/>
          <w:szCs w:val="24"/>
          <w:lang w:eastAsia="en-US"/>
        </w:rPr>
        <w:t> </w:t>
      </w:r>
      <w:r w:rsidRPr="000B5A46">
        <w:rPr>
          <w:rFonts w:eastAsia="Arial"/>
          <w:sz w:val="24"/>
          <w:szCs w:val="24"/>
          <w:lang w:eastAsia="en-US"/>
        </w:rPr>
        <w:t xml:space="preserve">změnách v průběhu DPN. Princip fungování této služby je založen na elektronické komunikaci lékařského softwaru se systémy ČSSZ, tj. pro její využívání si lékař musí na své náklady upravit lékařský software, aby tuto službu podporoval. </w:t>
      </w:r>
    </w:p>
    <w:p w:rsidR="008A1D06" w:rsidRPr="000B5A46" w:rsidRDefault="008A1D06" w:rsidP="008A1D06">
      <w:pPr>
        <w:autoSpaceDE/>
        <w:autoSpaceDN/>
        <w:ind w:firstLine="708"/>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Výdaje ze státního rozpočtu, které budou nezbytné k technickému provedení navrhovaných opatření, budou pokryty v rámci schváleného rozpočtu na letošní rok, rok 2019 a případně léta následující bez požadavku na navýšení objemu výdajů kapitoly MPSV. Rovněž náklady na vybudování systému pro předávání informací napříč jednotlivými služebními orgány a ČSSZ budou pokryty v rámci schváleného objemu výdajů dotčených rozpočtových kapitol.</w:t>
      </w:r>
      <w:r w:rsidRPr="000B5A46">
        <w:rPr>
          <w:rFonts w:eastAsia="Arial"/>
          <w:sz w:val="24"/>
          <w:szCs w:val="24"/>
          <w:lang w:eastAsia="en-US"/>
        </w:rPr>
        <w:tab/>
        <w:t xml:space="preserve"> </w:t>
      </w:r>
    </w:p>
    <w:p w:rsidR="008A1D06" w:rsidRPr="000B5A46" w:rsidRDefault="008A1D06" w:rsidP="008A1D06">
      <w:pPr>
        <w:autoSpaceDE/>
        <w:autoSpaceDN/>
        <w:jc w:val="both"/>
        <w:rPr>
          <w:rFonts w:eastAsia="Arial"/>
          <w:sz w:val="24"/>
          <w:szCs w:val="24"/>
          <w:u w:val="single"/>
          <w:lang w:eastAsia="en-US"/>
        </w:rPr>
      </w:pPr>
    </w:p>
    <w:p w:rsidR="008A1D06" w:rsidRPr="000B5A46" w:rsidRDefault="008A1D06" w:rsidP="008A1D06">
      <w:pPr>
        <w:autoSpaceDE/>
        <w:autoSpaceDN/>
        <w:jc w:val="both"/>
        <w:rPr>
          <w:rFonts w:eastAsia="Arial"/>
          <w:i/>
          <w:sz w:val="24"/>
          <w:szCs w:val="24"/>
          <w:u w:val="single"/>
          <w:lang w:eastAsia="en-US"/>
        </w:rPr>
      </w:pPr>
      <w:r w:rsidRPr="000B5A46">
        <w:rPr>
          <w:rFonts w:eastAsia="Arial"/>
          <w:i/>
          <w:sz w:val="24"/>
          <w:szCs w:val="24"/>
          <w:u w:val="single"/>
          <w:lang w:eastAsia="en-US"/>
        </w:rPr>
        <w:t>Dopad na ostatní veřejné rozpočty</w:t>
      </w: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Na ostatní veřejné rozpočty nemá návrh zákona žádný vliv.</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F. Sociální dopady a dopady na rodiny a specifické skupiny obyvatel, zejména osoby sociálně slabé, osoby se zdravotním postižením a národnostní menšiny</w:t>
      </w:r>
    </w:p>
    <w:p w:rsidR="008A1D06" w:rsidRPr="000B5A46" w:rsidRDefault="008A1D06" w:rsidP="008A1D06">
      <w:pPr>
        <w:autoSpaceDE/>
        <w:autoSpaceDN/>
        <w:jc w:val="both"/>
        <w:rPr>
          <w:rFonts w:eastAsia="Arial"/>
          <w:b/>
          <w:sz w:val="24"/>
          <w:szCs w:val="24"/>
          <w:lang w:eastAsia="en-US"/>
        </w:rPr>
      </w:pPr>
    </w:p>
    <w:p w:rsidR="008A1D06" w:rsidRPr="000B5A46" w:rsidRDefault="008A1D06" w:rsidP="008A1D06">
      <w:pPr>
        <w:autoSpaceDE/>
        <w:autoSpaceDN/>
        <w:jc w:val="both"/>
        <w:rPr>
          <w:rFonts w:eastAsia="Arial"/>
          <w:i/>
          <w:sz w:val="24"/>
          <w:szCs w:val="24"/>
          <w:u w:val="single"/>
          <w:lang w:eastAsia="en-US"/>
        </w:rPr>
      </w:pPr>
      <w:r w:rsidRPr="000B5A46">
        <w:rPr>
          <w:rFonts w:eastAsia="Arial"/>
          <w:i/>
          <w:sz w:val="24"/>
          <w:szCs w:val="24"/>
          <w:u w:val="single"/>
          <w:lang w:eastAsia="en-US"/>
        </w:rPr>
        <w:t>Sociální dopady</w:t>
      </w: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Navrhovaná opatření jsou opatřeními technicko-organizačního charakteru, významnější sociální dopady proto mít nebudou.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i/>
          <w:sz w:val="24"/>
          <w:szCs w:val="24"/>
          <w:u w:val="single"/>
          <w:lang w:eastAsia="en-US"/>
        </w:rPr>
      </w:pPr>
      <w:r w:rsidRPr="000B5A46">
        <w:rPr>
          <w:rFonts w:eastAsia="Arial"/>
          <w:i/>
          <w:sz w:val="24"/>
          <w:szCs w:val="24"/>
          <w:u w:val="single"/>
          <w:lang w:eastAsia="en-US"/>
        </w:rPr>
        <w:t xml:space="preserve">Dopady na rodiny </w:t>
      </w: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Navrhovaná opatření jsou opatřeními technicko-organizačního charakteru, nebudou mít dopad na rodiny a nejsou v rozporu s žádnou z přijatých politik týkajících se problematiky rodin.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i/>
          <w:sz w:val="24"/>
          <w:szCs w:val="24"/>
          <w:u w:val="single"/>
          <w:lang w:eastAsia="en-US"/>
        </w:rPr>
      </w:pPr>
      <w:r w:rsidRPr="000B5A46">
        <w:rPr>
          <w:rFonts w:eastAsia="Arial"/>
          <w:i/>
          <w:sz w:val="24"/>
          <w:szCs w:val="24"/>
          <w:u w:val="single"/>
          <w:lang w:eastAsia="en-US"/>
        </w:rPr>
        <w:t>Dopady na specifické skupiny obyvatel, zejména osoby sociálně slabé, osoby se zdravotním postižením a národnostní menšiny</w:t>
      </w: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Navrhovaná opatření jsou opatřeními technicko-organizačního charakteru, významnější dopady na specifické skupiny obyvatel proto mít nebudou.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G. Zhodnocení dopadů na podnikatelské prostředí České republiky</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Návrh zákona má vliv na podnikatelské prostředí.</w:t>
      </w:r>
    </w:p>
    <w:p w:rsidR="008A1D06" w:rsidRPr="000B5A46" w:rsidRDefault="008A1D06" w:rsidP="008A1D06">
      <w:pPr>
        <w:autoSpaceDE/>
        <w:autoSpaceDN/>
        <w:ind w:firstLine="708"/>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Zavedení povinnosti ošetřujících lékařů hlásit rozhodnutí o vzniku a o skončení DPN příslušné OSSZ výlučně elektronickou formou bude znamenat nutnost zajistit si příslušnou elektronickou podporu. Nejedná se o opatření hardwaru, neboť ošetřující lékaři již v současné době plní řadu svých úkolů v elektronické podobě (např. elektronický recept), ale o nutnou úpravu lékařského softwaru tak, aby umožňoval komunikaci se systémy ČSSZ/OSSZ. </w:t>
      </w:r>
    </w:p>
    <w:p w:rsidR="008A1D06" w:rsidRPr="000B5A46" w:rsidRDefault="008A1D06" w:rsidP="008A1D06">
      <w:pPr>
        <w:spacing w:before="120"/>
        <w:ind w:firstLine="708"/>
        <w:jc w:val="both"/>
        <w:rPr>
          <w:rFonts w:eastAsia="Arial"/>
          <w:sz w:val="24"/>
          <w:szCs w:val="24"/>
          <w:lang w:eastAsia="en-US"/>
        </w:rPr>
      </w:pPr>
      <w:r w:rsidRPr="000B5A46">
        <w:rPr>
          <w:rFonts w:eastAsia="Arial"/>
          <w:sz w:val="24"/>
          <w:szCs w:val="24"/>
          <w:lang w:eastAsia="en-US"/>
        </w:rPr>
        <w:t>Náklady ošetřu</w:t>
      </w:r>
      <w:r>
        <w:rPr>
          <w:rFonts w:eastAsia="Arial"/>
          <w:sz w:val="24"/>
          <w:szCs w:val="24"/>
          <w:lang w:eastAsia="en-US"/>
        </w:rPr>
        <w:t>j</w:t>
      </w:r>
      <w:r w:rsidRPr="000B5A46">
        <w:rPr>
          <w:rFonts w:eastAsia="Arial"/>
          <w:sz w:val="24"/>
          <w:szCs w:val="24"/>
          <w:lang w:eastAsia="en-US"/>
        </w:rPr>
        <w:t xml:space="preserve">ících lékařů související se zavedením povinnosti ošetřujících lékařů hlásit rozhodnutí o vzniku a o skončení DPN příslušné OSSZ výlučně elektronickou formou budou vycházet z cen stanovených dodavateli SW pro lékaře, kdy vývoj těchto cen v souvislosti se zavedením povinnosti nelze odhadnout. Může jít o náklady skryté v celkové ceně produktu, pokud budou funkcionality eNeschopenky součástí základní licence, nebo může jít o náklady na pořízení rozšiřujícího modulu podporujícího eNeschopenku v řádu až několik tisíc Kč. Vzhledem k tomu, že orgány nemocenského pojištění o těchto otázkách žádnou nevedou evidenci, není možné konkrétní výši těchto nákladů odhadnout.  </w:t>
      </w:r>
    </w:p>
    <w:p w:rsidR="008A1D06" w:rsidRPr="000B5A46" w:rsidRDefault="008A1D06" w:rsidP="008A1D06">
      <w:pPr>
        <w:autoSpaceDE/>
        <w:autoSpaceDN/>
        <w:ind w:firstLine="708"/>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Zkrácení lhůt pro oznamování vzniku a skončení DPN pro ošetřující lékaře nepřináší přímo žádné náklady ani přímé zvýšení administrativní náročnosti, neboť tyto povinnosti plní ošetřující lékaři již v současnosti. </w:t>
      </w:r>
    </w:p>
    <w:p w:rsidR="008A1D06" w:rsidRPr="000B5A46" w:rsidRDefault="008A1D06" w:rsidP="008A1D06">
      <w:pPr>
        <w:spacing w:before="120"/>
        <w:ind w:firstLine="708"/>
        <w:jc w:val="both"/>
        <w:rPr>
          <w:rFonts w:eastAsia="Arial"/>
          <w:sz w:val="24"/>
          <w:lang w:eastAsia="en-US"/>
        </w:rPr>
      </w:pPr>
      <w:r w:rsidRPr="000B5A46">
        <w:rPr>
          <w:noProof/>
          <w:sz w:val="24"/>
          <w:szCs w:val="24"/>
        </w:rPr>
        <w:t xml:space="preserve">Zkrácení oznamovací lhůty (byť v zákoně provedené jako obecné opatření) se fakticky dotkne pouze určité části ošetřujících lékařů. Ošetřující lékaři vystavující velká množství „Rozhodnutí o DPN“ (např. poskytovatelé lůžkové zdravotní péče), oznamují příslušné OSSZ vznik či skončení DPN zpravidla každodenně, maximální lhůtu nevyužívají. Naproti tomu ošetřující lékaři s velmi malým množstvím vydávaných rozhodnutí o DPN (především lékaři určitých odborností, např. zubní lékaři) zkrácení lhůty nijak prakticky nepocítí, neboť ani v původní lhůtě by u nich k vystavení druhého rozhodnutí o DPN nedošlo. V důsledku navrhovaného opatření dojde pouze u určitého segmentu ošetřujících lékařů k zásahu do časového aspektu organizace práce, nikoli však k přímému navýšení administrativní náročnosti, neboť rozsah ani časová náročnost úkonů, které jsou povinni při vystavování rozhodnutí o DPN provést, se nemění.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Taxativní stanovení okruhu údajů týkajících se dočasné pracovní neschopnosti zaměstnance, které může zaměstnavatel na základě své žádosti získat od orgánu nemocenského pojištění, umožní zaměstnavateli, který o to projeví zájem, jednak mít větší přehled o důvodech nepřítomnosti jeho zaměstnanců na pracovišti, jednak zlepší možnost provádění kontroly dočasně práce neschopného pojištěnce, kterou může provádět přímo zaměstnavatel.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H. Zhodnocení dopadů na životní prostředí</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Navrhovaná opatření nemají významný vliv na životní prostředí.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I. Zhodnocení dopadů ve vztahu k ochraně soukromí a osobních údajů</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Zavedení povinnosti ošetřujících lékařů hlásit rozhodnutí o vzniku a o skončení DPN výlučně elektronickou formou nebude znamenat rozšíření okruhu předávaných údajů, mění se však forma jejich předávání. Úprava lékařského softwaru bude muset být provedena tak, aby při komunikaci se systémy nemocenského pojištění zajišťovala potřebnou míru ochrany osobních údajů. Vzhledem k tomu, že se jedná o ochranu údajů o zdravotním stavu jednotlivých pojištěnců, což jsou zvlášť chráněné údaje, bude možno využít zkušeností s ochranou osobních údajů sdělovaných ošetřujícími lékaři zdravotním pojišťovnám, kde je tento problém v současnosti již úspěšně řešen. </w:t>
      </w:r>
    </w:p>
    <w:p w:rsidR="008A1D06" w:rsidRPr="000B5A46" w:rsidRDefault="008A1D06" w:rsidP="008A1D06">
      <w:pPr>
        <w:autoSpaceDE/>
        <w:autoSpaceDN/>
        <w:ind w:firstLine="708"/>
        <w:jc w:val="both"/>
        <w:rPr>
          <w:rFonts w:eastAsia="Arial"/>
          <w:sz w:val="24"/>
          <w:szCs w:val="24"/>
          <w:lang w:eastAsia="en-US"/>
        </w:rPr>
      </w:pPr>
    </w:p>
    <w:p w:rsidR="008A1D06" w:rsidRPr="000B5A46" w:rsidRDefault="008A1D06" w:rsidP="008A1D06">
      <w:pPr>
        <w:autoSpaceDE/>
        <w:autoSpaceDN/>
        <w:ind w:firstLine="708"/>
        <w:jc w:val="both"/>
        <w:rPr>
          <w:rFonts w:eastAsia="Arial" w:cstheme="minorBidi"/>
          <w:sz w:val="24"/>
          <w:szCs w:val="22"/>
          <w:lang w:eastAsia="en-US"/>
        </w:rPr>
      </w:pPr>
      <w:r w:rsidRPr="000B5A46">
        <w:rPr>
          <w:rFonts w:eastAsia="Arial" w:cstheme="minorBidi"/>
          <w:sz w:val="24"/>
          <w:szCs w:val="22"/>
          <w:lang w:eastAsia="en-US"/>
        </w:rPr>
        <w:t xml:space="preserve">Pokud jde o bezpečnost předávaných informací v souvislosti s elektronickou formou hlášení ošetřujícího lékaře, nezavádí se žádný nový (ani koncepčně jiný) systém komunikace a veškerá komunikace a zasílání osobních údajů tak probíhá a v budoucnu i nadále bude probíhat prostřednictvím zabezpečeného kanálu, při respektování všech bezpečnostních pravidel tak, jako je tomu dosud, a není proto třeba vytvářet nová opatření pro ochranu osobních údajů. ČSSZ je správcem svého integrovaného informačního systému, který je prvkem kritické informační infrastruktury státu a disponuje příslušnými atesty, že je informačním systémem veřejné správy (ISVS). Podrobnosti týkající se technických parametrů elektronických podání v podmínkách ČSSZ lze dohledat ve veřejných zdrojích, zejména na webových adresách </w:t>
      </w:r>
      <w:hyperlink r:id="rId9" w:history="1">
        <w:r w:rsidRPr="000B5A46">
          <w:rPr>
            <w:rFonts w:eastAsia="Arial" w:cstheme="minorBidi"/>
            <w:sz w:val="24"/>
            <w:szCs w:val="22"/>
            <w:u w:val="single"/>
            <w:lang w:eastAsia="en-US"/>
          </w:rPr>
          <w:t>https://www.cssz.cz/cz/e-podani/pro-vyvojare/technicke-predpoklady-k-e-podani.htm</w:t>
        </w:r>
      </w:hyperlink>
      <w:r w:rsidRPr="000B5A46">
        <w:rPr>
          <w:rFonts w:eastAsia="Arial" w:cstheme="minorBidi"/>
          <w:sz w:val="24"/>
          <w:szCs w:val="22"/>
          <w:lang w:eastAsia="en-US"/>
        </w:rPr>
        <w:t>.</w:t>
      </w:r>
    </w:p>
    <w:p w:rsidR="008A1D06" w:rsidRPr="000B5A46" w:rsidRDefault="008A1D06" w:rsidP="008A1D06">
      <w:pPr>
        <w:autoSpaceDE/>
        <w:autoSpaceDN/>
        <w:ind w:firstLine="708"/>
        <w:jc w:val="both"/>
        <w:rPr>
          <w:rFonts w:eastAsia="Arial" w:cstheme="minorBidi"/>
          <w:sz w:val="24"/>
          <w:szCs w:val="22"/>
          <w:lang w:eastAsia="en-US"/>
        </w:rPr>
      </w:pPr>
    </w:p>
    <w:p w:rsidR="008A1D06" w:rsidRPr="000B5A46" w:rsidRDefault="008A1D06" w:rsidP="008A1D06">
      <w:pPr>
        <w:autoSpaceDE/>
        <w:autoSpaceDN/>
        <w:ind w:firstLine="708"/>
        <w:jc w:val="both"/>
        <w:rPr>
          <w:rFonts w:eastAsia="Arial" w:cstheme="minorBidi"/>
          <w:sz w:val="24"/>
          <w:szCs w:val="22"/>
          <w:lang w:eastAsia="en-US"/>
        </w:rPr>
      </w:pPr>
      <w:r w:rsidRPr="000B5A46">
        <w:rPr>
          <w:rFonts w:eastAsia="Arial" w:cstheme="minorBidi"/>
          <w:sz w:val="24"/>
          <w:szCs w:val="22"/>
          <w:lang w:eastAsia="en-US"/>
        </w:rPr>
        <w:t xml:space="preserve">Pokud jde o bezpečnost předávaných informací v souvislosti s novou službou ČSSZ, poskytování údajů zaměstnavatelům o dočasných pracovních neschopnostech jejich zaměstnanců, bude tato služba využívat k zabezpečenému přístupu identifikaci zaměstnavatele prostřednictvím informačního systému datových schránek a prostřednictvím dalších uznávaných prostředků pro elektronickou identifikaci v rámci Národní </w:t>
      </w:r>
      <w:r w:rsidRPr="000B5A46">
        <w:rPr>
          <w:rFonts w:eastAsia="Arial"/>
          <w:sz w:val="24"/>
          <w:lang w:eastAsia="en-US"/>
        </w:rPr>
        <w:t xml:space="preserve">identitní </w:t>
      </w:r>
      <w:r w:rsidRPr="000B5A46">
        <w:rPr>
          <w:rFonts w:eastAsia="Arial" w:cstheme="minorBidi"/>
          <w:sz w:val="24"/>
          <w:szCs w:val="22"/>
          <w:lang w:eastAsia="en-US"/>
        </w:rPr>
        <w:t>autority v úrovni zabezpečení „značná“.</w:t>
      </w:r>
    </w:p>
    <w:p w:rsidR="008A1D06" w:rsidRPr="000B5A46" w:rsidRDefault="008A1D06" w:rsidP="008A1D06">
      <w:pPr>
        <w:autoSpaceDE/>
        <w:autoSpaceDN/>
        <w:ind w:firstLine="708"/>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Zkrácení lhůt pro oznamování vzniku a skončení DPN pro ošetřující lékaře nepřináší přímo žádné změny v okruhu sdělovaných údajů, v souvislosti se zkrácením lhůt není proto třeba vytvářet nová opatření pro ochranu osobních údajů.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K. Zhodnocení korupčních rizik</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Návrh zákona nepřináší žádná významnější korupční rizika.</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ind w:firstLine="708"/>
        <w:jc w:val="both"/>
        <w:rPr>
          <w:rFonts w:eastAsia="Arial"/>
          <w:sz w:val="24"/>
          <w:szCs w:val="24"/>
          <w:lang w:eastAsia="en-US"/>
        </w:rPr>
      </w:pPr>
      <w:r w:rsidRPr="000B5A46">
        <w:rPr>
          <w:rFonts w:eastAsia="Arial"/>
          <w:sz w:val="24"/>
          <w:szCs w:val="24"/>
          <w:lang w:eastAsia="en-US"/>
        </w:rPr>
        <w:t xml:space="preserve">Zavedení povinnosti ošetřujících lékařů hlásit rozhodnutí o vzniku a o skončení DPN výlučně elektronickou formou nebude znamenat zvýšení korupčních rizik ani na straně ošetřujících lékařů, ani na straně orgánů nemocenského pojištění, neboť se nemění ani rozsah předávaných údajů ani věcný obsah povinností a oprávnění příslušných subjektů, mění se pouze forma jejich předávání. </w:t>
      </w: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 xml:space="preserve">  </w:t>
      </w: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 xml:space="preserve">Zkrácení lhůt pro oznamování vzniku a skončení DPN pro ošetřující lékaře je technicko-organizačním opatřením, které ze své podstaty žádná korupční rizika nepřináší. </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b/>
          <w:sz w:val="24"/>
          <w:szCs w:val="24"/>
          <w:lang w:eastAsia="en-US"/>
        </w:rPr>
      </w:pPr>
      <w:r w:rsidRPr="000B5A46">
        <w:rPr>
          <w:rFonts w:eastAsia="Arial"/>
          <w:b/>
          <w:sz w:val="24"/>
          <w:szCs w:val="24"/>
          <w:lang w:eastAsia="en-US"/>
        </w:rPr>
        <w:t>L. Zhodnocení dopadů na bezpečnost nebo obranu státu</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jc w:val="both"/>
        <w:rPr>
          <w:rFonts w:eastAsia="Arial"/>
          <w:sz w:val="24"/>
          <w:szCs w:val="24"/>
          <w:lang w:eastAsia="en-US"/>
        </w:rPr>
      </w:pPr>
      <w:r w:rsidRPr="000B5A46">
        <w:rPr>
          <w:rFonts w:eastAsia="Arial"/>
          <w:sz w:val="24"/>
          <w:szCs w:val="24"/>
          <w:lang w:eastAsia="en-US"/>
        </w:rPr>
        <w:tab/>
        <w:t>Navrhovaná opatření jsou opatřeními technicko-organizačního charakteru, z hlediska bezpečnosti a ochrany státu zasahují pohyb informací v poměrně okrajovém segmentu státní správy. Návrh zákona proto nemá měřitelný vliv na bezpečnost nebo obranu státu.</w:t>
      </w:r>
    </w:p>
    <w:p w:rsidR="008A1D06" w:rsidRPr="000B5A46" w:rsidRDefault="008A1D06" w:rsidP="008A1D06">
      <w:pPr>
        <w:autoSpaceDE/>
        <w:autoSpaceDN/>
        <w:jc w:val="both"/>
        <w:rPr>
          <w:rFonts w:eastAsia="Arial"/>
          <w:sz w:val="24"/>
          <w:szCs w:val="24"/>
          <w:lang w:eastAsia="en-US"/>
        </w:rPr>
      </w:pPr>
    </w:p>
    <w:p w:rsidR="008A1D06" w:rsidRPr="000B5A46" w:rsidRDefault="008A1D06" w:rsidP="008A1D06">
      <w:pPr>
        <w:autoSpaceDE/>
        <w:autoSpaceDN/>
        <w:rPr>
          <w:rFonts w:eastAsia="Arial"/>
          <w:sz w:val="24"/>
          <w:lang w:eastAsia="en-US"/>
        </w:rPr>
      </w:pPr>
      <w:r w:rsidRPr="000B5A46">
        <w:rPr>
          <w:rFonts w:eastAsia="Arial"/>
          <w:sz w:val="24"/>
          <w:lang w:eastAsia="en-US"/>
        </w:rPr>
        <w:br w:type="page"/>
      </w:r>
    </w:p>
    <w:p w:rsidR="008A1D06" w:rsidRPr="000B5A46" w:rsidRDefault="008A1D06" w:rsidP="008A1D06">
      <w:pPr>
        <w:autoSpaceDE/>
        <w:autoSpaceDN/>
        <w:rPr>
          <w:b/>
          <w:noProof/>
          <w:sz w:val="24"/>
          <w:szCs w:val="24"/>
          <w:u w:val="single"/>
        </w:rPr>
      </w:pPr>
      <w:r w:rsidRPr="000B5A46">
        <w:rPr>
          <w:b/>
          <w:noProof/>
          <w:sz w:val="24"/>
          <w:szCs w:val="24"/>
          <w:u w:val="single"/>
        </w:rPr>
        <w:t xml:space="preserve">Zvláštní část </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čl. I</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1</w:t>
      </w:r>
    </w:p>
    <w:p w:rsidR="008A1D06" w:rsidRPr="000B5A46" w:rsidRDefault="008A1D06" w:rsidP="008A1D06">
      <w:pPr>
        <w:autoSpaceDE/>
        <w:autoSpaceDN/>
        <w:ind w:firstLine="708"/>
        <w:jc w:val="both"/>
        <w:rPr>
          <w:noProof/>
          <w:sz w:val="24"/>
          <w:szCs w:val="24"/>
        </w:rPr>
      </w:pPr>
      <w:r w:rsidRPr="000B5A46">
        <w:rPr>
          <w:noProof/>
          <w:sz w:val="24"/>
          <w:szCs w:val="24"/>
        </w:rPr>
        <w:t>Provádí se legislativně technická úprava z důvodu souladu s názvoslovím podle zákona č. 167/1998 Sb. a nařízení vlády č. 463/2013 Sb. [v § 55 odst. 2 písm. b) zákona o nemocenském pojištění je též dikce „omamné nebo psychotropní látky“].</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2</w:t>
      </w:r>
    </w:p>
    <w:p w:rsidR="008A1D06" w:rsidRPr="000B5A46" w:rsidRDefault="008A1D06" w:rsidP="008A1D06">
      <w:pPr>
        <w:autoSpaceDE/>
        <w:autoSpaceDN/>
        <w:ind w:firstLine="708"/>
        <w:jc w:val="both"/>
        <w:rPr>
          <w:noProof/>
          <w:sz w:val="24"/>
          <w:szCs w:val="24"/>
        </w:rPr>
      </w:pPr>
      <w:r w:rsidRPr="000B5A46">
        <w:rPr>
          <w:noProof/>
          <w:sz w:val="24"/>
          <w:szCs w:val="24"/>
        </w:rPr>
        <w:t>Provádí se dílčí změna liberalizace postupu v oblasti režimu dočasně práce neschopného pojištěnce. Reaguje se na potřeby pojištěnců dočasně práce neschopných se závažnými zdravotními stavy (mimořádně náročný léčebný plán, probíhající intenzivní léčba, nepříznivé vedlejší účinky léčby, celkový závažný zdravotní stav), aby nemuseli opakovaně žádat  o  tzv. volný režim vycházek během trvání dočasné pracovní neschopnosti. Současně se tím sníží administrativní zatížení ošetřujících lékařů, které je spojené s potřebou opakovaných žádostí o povolení tzv. volného režimu vycházek. Bude výlučně v kompetenci ošetřujícího lékaře stanovit na jakou dobu tzv. volný režim vycházek povolí. Ošetřující lékař bude i nadále zodpovědný za to, aby tzv. volný režim vycházek odpovídal zdravotnímu stavu pojištěnce a v případě potřeby byl nahrazen jiným režimem vycházek. Také dojde ke snížení zatížení lékařské posudkové služby OSSZ tím, že nebude třeba opakovaných souhlasů.</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bodům 3 a 4</w:t>
      </w:r>
    </w:p>
    <w:p w:rsidR="008A1D06" w:rsidRPr="000B5A46" w:rsidRDefault="008A1D06" w:rsidP="008A1D06">
      <w:pPr>
        <w:autoSpaceDE/>
        <w:autoSpaceDN/>
        <w:ind w:firstLine="708"/>
        <w:jc w:val="both"/>
        <w:rPr>
          <w:noProof/>
          <w:sz w:val="24"/>
          <w:szCs w:val="24"/>
        </w:rPr>
      </w:pPr>
      <w:r w:rsidRPr="000B5A46">
        <w:rPr>
          <w:noProof/>
          <w:sz w:val="24"/>
          <w:szCs w:val="24"/>
        </w:rPr>
        <w:t>Zavádí se povinnost zaslat hlášení o vzniku nebo skončení DPN výlučně elektronickou formou pouze v tzv. „civilní sféře“, tj. u hlášení podávaných ošetřujícími lékaři příslušné OSSZ, přičemž toto opatření reaguje na požadavky zaměstnavatelů související s připravovaným zrušením karenční doby. Zavedení povinnosti zaslat hlášení o vzniku nebo skončení DPN výlučně elektronickou formou příslušnému služebnímu orgánu i v oblasti ozbrojených sil a sborů bude proto po dohodě s těmito orgány zavedeno až později, neboť požadavky na povinnou elektronizaci tohoto hlášení vycházely od zaměstnavatelů z civilní sféry.</w:t>
      </w:r>
    </w:p>
    <w:p w:rsidR="008A1D06" w:rsidRPr="000B5A46" w:rsidRDefault="008A1D06" w:rsidP="008A1D06">
      <w:pPr>
        <w:autoSpaceDE/>
        <w:autoSpaceDN/>
        <w:ind w:firstLine="708"/>
        <w:jc w:val="both"/>
        <w:rPr>
          <w:noProof/>
          <w:sz w:val="24"/>
          <w:szCs w:val="24"/>
        </w:rPr>
      </w:pPr>
      <w:r w:rsidRPr="000B5A46">
        <w:rPr>
          <w:noProof/>
          <w:sz w:val="24"/>
          <w:szCs w:val="24"/>
        </w:rPr>
        <w:t xml:space="preserve">Každý díl tiskopisu „Rozhodnutí o DPN“ bude ošetřující lékař vyplňovat vždy pouze jednou, a to buď v elektronické, nebo v listinné podobě. Vzhledem k zavedení povinnosti ošetřujícího lékaře zasílat rozhodnutí o vzniku a o skončení DPN příslušné OSSZ pouze elektronicky lze očekávat, že na tuto skutečnost zareagují i dodavatelé lékařského softwaru. Ošetřující lékař by – při jeho správném nastavení – vypsal příslušné identifikační údaje pojištěnce pouze při vyplňování 1. Dílu „Rozhodnutí o DPN“, na ostatní díly by se pak dílky programu automaticky „propsaly“. Díly, které odevzdává přímo pojištěnci (např. Průkaz dočasně práce neschopného pojištěnce) si pak vytiskne z tohoto programu již „předvyplněné“.   </w:t>
      </w:r>
    </w:p>
    <w:p w:rsidR="008A1D06" w:rsidRPr="000B5A46" w:rsidRDefault="008A1D06" w:rsidP="008A1D06">
      <w:pPr>
        <w:autoSpaceDE/>
        <w:autoSpaceDN/>
        <w:ind w:firstLine="708"/>
        <w:jc w:val="both"/>
        <w:rPr>
          <w:noProof/>
          <w:sz w:val="24"/>
          <w:szCs w:val="24"/>
        </w:rPr>
      </w:pPr>
      <w:r w:rsidRPr="000B5A46">
        <w:rPr>
          <w:noProof/>
          <w:sz w:val="24"/>
          <w:szCs w:val="24"/>
        </w:rPr>
        <w:t>Jedním z nutných předpokladů možnosti okresních správ sociálního zabezpečení účinně kontrolovat správnost posuzování DPN  ošetřujícími lékaři je rychlost, s níž jsou tyto orgány informovány o vzniku a ukončení DPN. Navrhuje se proto zavedení povinné elektronické formy sdělování rozhodnutí o vzniku a ukončení DPN, což podstatně zkrátí interval mezi okamžikem rozhodnutí ošetřujícího lékaře o vzniku DPN/ o ukončení DPN a</w:t>
      </w:r>
      <w:r w:rsidR="00A9154F">
        <w:rPr>
          <w:noProof/>
          <w:sz w:val="24"/>
          <w:szCs w:val="24"/>
        </w:rPr>
        <w:t> </w:t>
      </w:r>
      <w:r w:rsidRPr="000B5A46">
        <w:rPr>
          <w:noProof/>
          <w:sz w:val="24"/>
          <w:szCs w:val="24"/>
        </w:rPr>
        <w:t>okamžikem, kdy je tato skutečnost oznámena orgánu nemocenského pojištění, o dobu poštovní přepravy listovní zásilky; tato doba přitom v současnosti tvoří největší část uvedeného intervalu. Oproti současnému stavu se ze stejného věcného důvodu zkracuje i</w:t>
      </w:r>
      <w:r w:rsidR="00A9154F">
        <w:rPr>
          <w:noProof/>
          <w:sz w:val="24"/>
          <w:szCs w:val="24"/>
        </w:rPr>
        <w:t> </w:t>
      </w:r>
      <w:r w:rsidRPr="000B5A46">
        <w:rPr>
          <w:noProof/>
          <w:sz w:val="24"/>
          <w:szCs w:val="24"/>
        </w:rPr>
        <w:t xml:space="preserve">lhůta, v níž ošetřující lékař svou oznamovací povinnost plní [§ 61 e)], čímž se rovněž posiluje operativnost orgánu nemocenského pojištění.   </w:t>
      </w:r>
    </w:p>
    <w:p w:rsidR="008A1D06" w:rsidRPr="000B5A46" w:rsidRDefault="008A1D06" w:rsidP="008A1D06">
      <w:pPr>
        <w:autoSpaceDE/>
        <w:autoSpaceDN/>
        <w:jc w:val="both"/>
        <w:rPr>
          <w:noProof/>
          <w:sz w:val="24"/>
          <w:szCs w:val="24"/>
        </w:rPr>
      </w:pPr>
      <w:r w:rsidRPr="000B5A46">
        <w:rPr>
          <w:noProof/>
          <w:sz w:val="24"/>
          <w:szCs w:val="24"/>
        </w:rPr>
        <w:t xml:space="preserve">Zároveň se rozšiřuje elektronická forma sdělování údajů o DPN též na další fáze DPN, tedy nejen na vznik DPN, ale i na její skončení. </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5</w:t>
      </w:r>
    </w:p>
    <w:p w:rsidR="008A1D06" w:rsidRPr="000B5A46" w:rsidRDefault="008A1D06" w:rsidP="008A1D06">
      <w:pPr>
        <w:autoSpaceDE/>
        <w:autoSpaceDN/>
        <w:ind w:firstLine="708"/>
        <w:jc w:val="both"/>
        <w:rPr>
          <w:noProof/>
          <w:sz w:val="24"/>
          <w:szCs w:val="24"/>
        </w:rPr>
      </w:pPr>
      <w:r w:rsidRPr="000B5A46">
        <w:rPr>
          <w:noProof/>
          <w:sz w:val="24"/>
          <w:szCs w:val="24"/>
        </w:rPr>
        <w:t>Ošetřujícímu lékaři se nově ukládá povinnost ochrany své identity při přístupu na elektronickou adresu určenou příslušným orgánem nemocenského pojištění, tj. OSSZ nebo příslušným služebním orgánem. K tomu, aby byla komunikace mezi ošetřujícím lékařem a</w:t>
      </w:r>
      <w:r w:rsidR="00A9154F">
        <w:rPr>
          <w:noProof/>
          <w:sz w:val="24"/>
          <w:szCs w:val="24"/>
        </w:rPr>
        <w:t> </w:t>
      </w:r>
      <w:r w:rsidRPr="000B5A46">
        <w:rPr>
          <w:noProof/>
          <w:sz w:val="24"/>
          <w:szCs w:val="24"/>
        </w:rPr>
        <w:t>OSSZ nebo příslušným služebním orgánem nemocenského pojištění věrohodná, je třeba, aby měl tento orgán jistotu, že hlášení o vzniku DPN a skončení DPN učinil skutečně konkrétní ošetřující lékař.</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bodům 6 a 7</w:t>
      </w:r>
    </w:p>
    <w:p w:rsidR="008A1D06" w:rsidRPr="000B5A46" w:rsidRDefault="008A1D06" w:rsidP="008A1D06">
      <w:pPr>
        <w:autoSpaceDE/>
        <w:autoSpaceDN/>
        <w:ind w:firstLine="708"/>
        <w:jc w:val="both"/>
        <w:rPr>
          <w:noProof/>
          <w:sz w:val="24"/>
          <w:szCs w:val="24"/>
        </w:rPr>
      </w:pPr>
      <w:r w:rsidRPr="000B5A46">
        <w:rPr>
          <w:noProof/>
          <w:sz w:val="24"/>
          <w:szCs w:val="24"/>
        </w:rPr>
        <w:t>V souvislosti s připravovaným zrušením karenční doby je nutno též posílit oprávnění zaměstnavatele související s jeho postavením v oblasti nemocenského pojištění. K tomu se výslovně stanovuje okruh údajů, které budou orgány nemocenského pojištění zaměstnavateli povinny poskytnout a lhůta, v níž musí zaměstnavateli sdělit požadované údaje.</w:t>
      </w:r>
    </w:p>
    <w:p w:rsidR="008A1D06" w:rsidRPr="000B5A46" w:rsidRDefault="008A1D06" w:rsidP="008A1D06">
      <w:pPr>
        <w:autoSpaceDE/>
        <w:autoSpaceDN/>
        <w:jc w:val="both"/>
        <w:rPr>
          <w:noProof/>
          <w:sz w:val="24"/>
          <w:szCs w:val="24"/>
        </w:rPr>
      </w:pPr>
      <w:r w:rsidRPr="000B5A46">
        <w:rPr>
          <w:noProof/>
          <w:sz w:val="24"/>
          <w:szCs w:val="24"/>
        </w:rPr>
        <w:tab/>
        <w:t xml:space="preserve">Okruh údajů je stanoven tak, aby především umožnil zaměstnavateli ověřit si samotný fakt existence DPN nebo karantény, tj. jejího vzniku, trvání nebo skončení. To pomůže zaměstnavateli při prokazování existence DPN (karantény), jako překážky v práci na straně zaměstnance, kterou je zaměstnavatel povinen omluvit, jejíž existenci však má v řadě případů – především v prvním období této překážky – deklarovánu od zaměstnance pouze neprokázanými způsoby (např. telefonicky, elektronickým sdělením či neformálním sdělením některého z rodinných příslušníků). </w:t>
      </w:r>
    </w:p>
    <w:p w:rsidR="008A1D06" w:rsidRPr="000B5A46" w:rsidRDefault="008A1D06" w:rsidP="008A1D06">
      <w:pPr>
        <w:autoSpaceDE/>
        <w:autoSpaceDN/>
        <w:jc w:val="both"/>
        <w:rPr>
          <w:noProof/>
          <w:sz w:val="24"/>
          <w:szCs w:val="24"/>
        </w:rPr>
      </w:pPr>
      <w:r w:rsidRPr="000B5A46">
        <w:rPr>
          <w:noProof/>
          <w:sz w:val="24"/>
          <w:szCs w:val="24"/>
        </w:rPr>
        <w:tab/>
        <w:t xml:space="preserve">Současně je možno, aby zaměstnavatel získal údaje, které případně potřebuje pro to, aby mohl provádět v období prvých 14 dnů DPN, popř. v období, za které vyplácí náhradu mzdy, kontrolu plnění povinností dočasně práce neschopného pojištěnce, popřípadě, aby mohl podle § 65 odst. 2 písm. a) ZNP v tomto období nebo po jeho skončení iniciovat provedení kontroly plnění povinností dočasně práce neschopného pojištěnce, popř. i kontroly důvodnosti dalšího trvání DPN, orgánem nemocenského pojištění. Sdělení o ošetřujícím lékaři současně zaměstnavateli usnadňuje realizaci jeho oprávnění uvedených v § 65 odst. 2 písm. b) ZNP umožňujícího zaměstnavateli získat přímo od ošetřujícího lékaře údaje potřebné pro provádění jeho kontroly dočasně práce neschopného pojištěnce nebo pro iniciaci této kontroly provedené orgánem nemocenského pojištění. </w:t>
      </w:r>
    </w:p>
    <w:p w:rsidR="008A1D06" w:rsidRPr="000B5A46" w:rsidRDefault="008A1D06" w:rsidP="008A1D06">
      <w:pPr>
        <w:autoSpaceDE/>
        <w:autoSpaceDN/>
        <w:ind w:firstLine="708"/>
        <w:jc w:val="both"/>
        <w:rPr>
          <w:noProof/>
          <w:sz w:val="24"/>
          <w:szCs w:val="24"/>
        </w:rPr>
      </w:pPr>
      <w:r w:rsidRPr="000B5A46">
        <w:rPr>
          <w:noProof/>
          <w:sz w:val="24"/>
          <w:szCs w:val="24"/>
        </w:rPr>
        <w:t xml:space="preserve">Sdělení skutečnosti, zda ošetřující lékař na tiskopise rozhodnutí o vzniku dočasné pracovní neschopnosti vyznačil, že pojištěnec uvádí nebo že je podezření, že došlo k pracovnímu úrazu, úrazu zaviněnému jinou osobou nebo k požití alkoholu nebo zneužití omamných nebo psychotropních látek, může být pro zaměstnavatele významným signálem především v případě, kdy tuto informaci získá dříve, než mu zaměstnanec předá příslušný díl tiskopisu „Rozhodnutí o dočasné pracovní neschopnosti“ („Hlášení zaměstnavateli o vzniku dočasné pracovní neschopnosti“), jímž žádá zaměstnavatele o poskytnutí náhrady mzdy při dočasné pracovní neschopnosti (karanténě), který uvedené údaje rovněž obsahuje.   </w:t>
      </w:r>
    </w:p>
    <w:p w:rsidR="008A1D06" w:rsidRPr="000B5A46" w:rsidRDefault="008A1D06" w:rsidP="008A1D06">
      <w:pPr>
        <w:autoSpaceDE/>
        <w:autoSpaceDN/>
        <w:ind w:firstLine="708"/>
        <w:jc w:val="both"/>
        <w:rPr>
          <w:noProof/>
          <w:sz w:val="24"/>
          <w:szCs w:val="24"/>
        </w:rPr>
      </w:pPr>
      <w:r w:rsidRPr="000B5A46">
        <w:rPr>
          <w:noProof/>
          <w:sz w:val="24"/>
          <w:szCs w:val="24"/>
        </w:rPr>
        <w:t>Rozsah údajů poskytovaných zaměstnavateli o DPN jeho zaměstnance musí být vždy přiměřený účelu, pro který se poskytují. Protože zaměstnavatelé budou vyžadovat informace související s DPN jeho zaměstnanců pro účely ověření DPN jako překážky k práci na straně zaměstnance, pro účely provedení kontroly dočasně práce neschopného pojištěnce, pro iniciaci provedení této kontroly (nebo kontroly důvodnosti trvání DPN) orgánem nemocenského pojištění, popř. pro posouzení okolností rozhodných pro poskytování náhrady mzdy při DPN (karanténě), není důvodné, aby byly zaměstn</w:t>
      </w:r>
      <w:r>
        <w:rPr>
          <w:noProof/>
          <w:sz w:val="24"/>
          <w:szCs w:val="24"/>
        </w:rPr>
        <w:t>avateli poskytovány informace o </w:t>
      </w:r>
      <w:r w:rsidRPr="000B5A46">
        <w:rPr>
          <w:noProof/>
          <w:sz w:val="24"/>
          <w:szCs w:val="24"/>
        </w:rPr>
        <w:t>trvání DPN jeho bývalého zaměstnance za dobu po skončení jeho zaměstnání, nebo o DPN vzniklé v ochranné lhůtě. Informace o trvání DPN nebo karantény připadající na dobu trvání zaměstnání je ovšem nutno poskytnout zaměstnavateli i v době po skončení zaměstnání zaměstnance.</w:t>
      </w:r>
    </w:p>
    <w:p w:rsidR="008A1D06" w:rsidRPr="000B5A46" w:rsidRDefault="008A1D06" w:rsidP="008A1D06">
      <w:pPr>
        <w:autoSpaceDE/>
        <w:autoSpaceDN/>
        <w:ind w:firstLine="708"/>
        <w:jc w:val="both"/>
        <w:rPr>
          <w:noProof/>
          <w:sz w:val="24"/>
          <w:szCs w:val="24"/>
        </w:rPr>
      </w:pPr>
      <w:r w:rsidRPr="000B5A46">
        <w:rPr>
          <w:noProof/>
          <w:sz w:val="24"/>
          <w:szCs w:val="24"/>
        </w:rPr>
        <w:t>Z hlediska přiměřenosti účelu poskytování informací se rovněž vymezuje období, do kdy mohou být informace o již skončených DPN současného zaměstnance zaměstnavatele, popř. o DPN bývalého zaměstnance zaměstnavatele poskytovány. Stanovená doba odpovídá potřebám zaměstnavatele podle zákoníku práce a byla stanovena tak, že toto období bude rovno délce promlčecí doby pro náhradu mzdy při DPN (karanténě).</w:t>
      </w:r>
    </w:p>
    <w:p w:rsidR="008A1D06" w:rsidRPr="000B5A46" w:rsidRDefault="008A1D06" w:rsidP="008A1D06">
      <w:pPr>
        <w:autoSpaceDE/>
        <w:autoSpaceDN/>
        <w:ind w:firstLine="708"/>
        <w:jc w:val="both"/>
        <w:rPr>
          <w:noProof/>
          <w:sz w:val="24"/>
          <w:szCs w:val="24"/>
        </w:rPr>
      </w:pPr>
      <w:r w:rsidRPr="000B5A46">
        <w:rPr>
          <w:noProof/>
          <w:sz w:val="24"/>
          <w:szCs w:val="24"/>
        </w:rPr>
        <w:t xml:space="preserve">Vychází se z předpokladu, že zaměstnavatelé budou údaje o DPN svých zaměstnanců vyžadovat především ze dvou důvodů: prvým z nich bude zájem na tom, aby si z kvalifikovaného zdroje ověřili, že u jejich zaměstnance vznikla či dosud trvá DPN (popř., kdy skončila), druhým z nich bude zájem na provedení kontroly dočasně práce neschopného pojištěnce, kterou může provádět též přímo zaměstnavatel. V obou případech je prioritním zájmem zaměstnavatele, aby získal potřebné informace co nejrychleji, zákon zde proto uvádí technické postupy, jimiž se informační tok výrazně urychlí - výlučně elektronickou formu žádosti zaměstnavatele a povinnosti OSSZ vyhovět jí sdělením údajů v elektronické podobě způsobem umožňujícím dálkový přístup.   </w:t>
      </w:r>
    </w:p>
    <w:p w:rsidR="008A1D06" w:rsidRPr="000B5A46" w:rsidRDefault="008A1D06" w:rsidP="008A1D06">
      <w:pPr>
        <w:autoSpaceDE/>
        <w:autoSpaceDN/>
        <w:jc w:val="both"/>
        <w:rPr>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8</w:t>
      </w:r>
    </w:p>
    <w:p w:rsidR="008A1D06" w:rsidRPr="000B5A46" w:rsidRDefault="008A1D06" w:rsidP="008A1D06">
      <w:pPr>
        <w:autoSpaceDE/>
        <w:autoSpaceDN/>
        <w:ind w:firstLine="708"/>
        <w:jc w:val="both"/>
        <w:rPr>
          <w:noProof/>
          <w:sz w:val="24"/>
          <w:szCs w:val="24"/>
        </w:rPr>
      </w:pPr>
      <w:r w:rsidRPr="000B5A46">
        <w:rPr>
          <w:noProof/>
          <w:sz w:val="24"/>
          <w:szCs w:val="24"/>
        </w:rPr>
        <w:t xml:space="preserve">Legislativně technická úprava reagující na vložení nových odstavců 8 a 9 do § 116 a posun následujících odstavců. </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 xml:space="preserve">K bodům 9 a 10 </w:t>
      </w:r>
    </w:p>
    <w:p w:rsidR="008A1D06" w:rsidRPr="000B5A46" w:rsidRDefault="008A1D06" w:rsidP="008A1D06">
      <w:pPr>
        <w:autoSpaceDE/>
        <w:autoSpaceDN/>
        <w:ind w:firstLine="708"/>
        <w:jc w:val="both"/>
        <w:rPr>
          <w:noProof/>
          <w:sz w:val="24"/>
          <w:szCs w:val="24"/>
        </w:rPr>
      </w:pPr>
      <w:r w:rsidRPr="000B5A46">
        <w:rPr>
          <w:noProof/>
          <w:sz w:val="24"/>
          <w:szCs w:val="24"/>
        </w:rPr>
        <w:t>V souvislosti se zavedením povinnosti ošetřujícího lékaře zasílat orgánům nemocenského pojištění rozhodnutí o vzniku a ukončení DPN výlučně elektronicky se umožňuje orgánům nemocenského pojištění, aby v případě svého zájmu určily společnou elektronickou adresu, na níž bude ošetřující lékař zasílat i rozhodnutí o vzniku a ukončení DPN. Možnost vytvoření tzv. portálu bude ovšem výlučně věcí dohody orgánů nemocenského pojištění, proto se předpokládá, že v této fázi se navržené</w:t>
      </w:r>
      <w:r>
        <w:rPr>
          <w:noProof/>
          <w:sz w:val="24"/>
          <w:szCs w:val="24"/>
        </w:rPr>
        <w:t xml:space="preserve"> ustanovení uplatní především v </w:t>
      </w:r>
      <w:r w:rsidRPr="000B5A46">
        <w:rPr>
          <w:noProof/>
          <w:sz w:val="24"/>
          <w:szCs w:val="24"/>
        </w:rPr>
        <w:t xml:space="preserve">„civilní“ sféře a všechny OSSZ stanoví pro příjem rozhodnutí o vzniku DPN jednu společnou elektronickou adresu. V rámci budoucích fází zavádění eNeschopenky se předpokládá, že tohoto opatření využijí i služební orgány, které budou moci buď ve vzájemné spolupráci či ve spolupráci s ČSSZ vytvořit jednu společnou přijímací adresu („Portál“).     </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11</w:t>
      </w:r>
    </w:p>
    <w:p w:rsidR="008A1D06" w:rsidRPr="000B5A46" w:rsidRDefault="008A1D06" w:rsidP="008A1D06">
      <w:pPr>
        <w:autoSpaceDE/>
        <w:autoSpaceDN/>
        <w:ind w:firstLine="708"/>
        <w:jc w:val="both"/>
        <w:rPr>
          <w:noProof/>
          <w:sz w:val="24"/>
          <w:szCs w:val="24"/>
        </w:rPr>
      </w:pPr>
      <w:r w:rsidRPr="000B5A46">
        <w:rPr>
          <w:noProof/>
          <w:sz w:val="24"/>
          <w:szCs w:val="24"/>
        </w:rPr>
        <w:t>V těch případech, kdy je z kontextu zřejmé že se u rozhodnutí ošetřujícího lékaře jedná o drobnou chybu písařského charakteru, není nutné vracet rozhodnutí (byť elektronicky) ošetřujícímu lékaři k doplnění. Věcně se bude jednat pouze opravy zjevných chyb (omylů) ohledně jednotlivých konkrétních údajů, které jsou však dostatečně podloženy zjištěními prokazujícími jejich správné znění. Navrhuje se proto, aby takovéto opravy mohl provádět přímo příslušný orgán nemocenského pojištění, tj. OSSZ nebo služební orgán.</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čl. II (Přechodná ustanovení)</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1</w:t>
      </w:r>
    </w:p>
    <w:p w:rsidR="008A1D06" w:rsidRPr="000B5A46" w:rsidRDefault="008A1D06" w:rsidP="008A1D06">
      <w:pPr>
        <w:autoSpaceDE/>
        <w:autoSpaceDN/>
        <w:ind w:firstLine="708"/>
        <w:jc w:val="both"/>
        <w:rPr>
          <w:noProof/>
          <w:sz w:val="24"/>
          <w:szCs w:val="24"/>
        </w:rPr>
      </w:pPr>
      <w:r w:rsidRPr="000B5A46">
        <w:rPr>
          <w:noProof/>
          <w:sz w:val="24"/>
          <w:szCs w:val="24"/>
        </w:rPr>
        <w:t>Jako rozhodující kritérium pro postup ošetřujícího lékaře při určení formy rozhodování o vzniku a o ukončení dočasné pracovní neschopnosti se navrhuje kritérium hmotněprávní, tj.</w:t>
      </w:r>
      <w:r w:rsidR="00A9154F">
        <w:rPr>
          <w:noProof/>
          <w:sz w:val="24"/>
          <w:szCs w:val="24"/>
        </w:rPr>
        <w:t> </w:t>
      </w:r>
      <w:r w:rsidRPr="000B5A46">
        <w:rPr>
          <w:noProof/>
          <w:sz w:val="24"/>
          <w:szCs w:val="24"/>
        </w:rPr>
        <w:t>datum vzniku dočasné pracovní neschopnosti. Vznikne-li DPN před 1. červencem 2019, bude se v rámci administrativní jednoduchosti postupovat podle právních předpisů platných do 30. června 2019. To se týká především formy rozhodnutí o ukončení DPN, jde-li o rozhodnutí, které ošetřující lékař zasílá příslušné OSSZ, které bude moci být vydáno v písemné podobě i tehdy, pokud k ukončení dočasné pracovní neschopnosti dojde až po 1. červenci 2019.</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bodu 2</w:t>
      </w:r>
    </w:p>
    <w:p w:rsidR="008A1D06" w:rsidRPr="000B5A46" w:rsidRDefault="008A1D06" w:rsidP="008A1D06">
      <w:pPr>
        <w:autoSpaceDE/>
        <w:autoSpaceDN/>
        <w:ind w:firstLine="708"/>
        <w:jc w:val="both"/>
        <w:rPr>
          <w:noProof/>
          <w:sz w:val="24"/>
          <w:szCs w:val="24"/>
        </w:rPr>
      </w:pPr>
      <w:r w:rsidRPr="000B5A46">
        <w:rPr>
          <w:noProof/>
          <w:sz w:val="24"/>
          <w:szCs w:val="24"/>
        </w:rPr>
        <w:t xml:space="preserve">Zaměstnavatel  má právo na poskytnutí „kompletních“ informací o DPN svého zaměstnance (tj. informací poskytovaných v rozsahu § 116 odst. 7 ZNP) za období ode dne nabytí účinnosti tohoto zákona. Pokud požádá o sdělení informací týkajících se tohoto období, je orgán nemocenského pojištění povinen mu tyto informace poskytnout, i kdyby původ těchto informací připadal na dobu přede dnem nabytí účinnosti zákona. </w:t>
      </w:r>
    </w:p>
    <w:p w:rsidR="008A1D06" w:rsidRPr="000B5A46" w:rsidRDefault="008A1D06" w:rsidP="008A1D06">
      <w:pPr>
        <w:autoSpaceDE/>
        <w:autoSpaceDN/>
        <w:ind w:firstLine="708"/>
        <w:jc w:val="both"/>
        <w:rPr>
          <w:noProof/>
          <w:sz w:val="24"/>
          <w:szCs w:val="24"/>
        </w:rPr>
      </w:pPr>
      <w:r w:rsidRPr="000B5A46">
        <w:rPr>
          <w:noProof/>
          <w:sz w:val="24"/>
          <w:szCs w:val="24"/>
        </w:rPr>
        <w:t xml:space="preserve">Orgánu </w:t>
      </w:r>
      <w:r w:rsidRPr="000B5A46">
        <w:rPr>
          <w:rFonts w:eastAsia="Arial"/>
          <w:sz w:val="24"/>
          <w:szCs w:val="24"/>
          <w:lang w:eastAsia="en-US"/>
        </w:rPr>
        <w:t>nemocenského pojištění</w:t>
      </w:r>
      <w:r w:rsidRPr="000B5A46">
        <w:rPr>
          <w:noProof/>
          <w:sz w:val="24"/>
          <w:szCs w:val="24"/>
        </w:rPr>
        <w:t xml:space="preserve"> se zakládá povinnost sdělit údaj o vzniku, popř. ukončení DPN i pokud spadají do období přede dnem nabytí účinnosti tohoto zákona. Tímto způsobem bude umožněno zaměstnavateli ověřit den vzniku nebo skončení DPN jako překážky v práci, z jejíhož důvodu byl zaměstnavatel povinen omluvit nepřítomnost zaměstnance na pracovišti a rovněž vyplatit zaměstnanci náhradu mzdy při DPN. </w:t>
      </w:r>
    </w:p>
    <w:p w:rsidR="008A1D06" w:rsidRPr="000B5A46" w:rsidRDefault="008A1D06" w:rsidP="008A1D06">
      <w:pPr>
        <w:autoSpaceDE/>
        <w:autoSpaceDN/>
        <w:ind w:firstLine="708"/>
        <w:jc w:val="both"/>
        <w:rPr>
          <w:noProof/>
          <w:sz w:val="24"/>
          <w:szCs w:val="24"/>
        </w:rPr>
      </w:pPr>
      <w:r w:rsidRPr="000B5A46">
        <w:rPr>
          <w:noProof/>
          <w:sz w:val="24"/>
          <w:szCs w:val="24"/>
        </w:rPr>
        <w:t>Ustanovení umožňuje zaměstnavateli požadovat na orgánu nemocenského pojištění sdělení informací i o již ukončených přípdech DPN. Období, do kdy mohou být informace o již skončených DPN současného zaměstnance zaměstnavatele, popř. o DPN bývalého zaměstnance zaměstnavatele poskytovány, vyplývá z ustanovení § 116 odst. 8 ZNP, na něž se v ustanovení výslovně odkazuje; toto období je rovno délce promlčecí doby pro náhradu mzdy při DPN (karanténě).</w:t>
      </w:r>
    </w:p>
    <w:p w:rsidR="008A1D06" w:rsidRPr="000B5A46" w:rsidRDefault="008A1D06" w:rsidP="008A1D06">
      <w:pPr>
        <w:autoSpaceDE/>
        <w:autoSpaceDN/>
        <w:jc w:val="both"/>
        <w:rPr>
          <w:noProof/>
          <w:sz w:val="24"/>
          <w:szCs w:val="24"/>
        </w:rPr>
      </w:pPr>
    </w:p>
    <w:p w:rsidR="008A1D06" w:rsidRPr="000B5A46" w:rsidRDefault="008A1D06" w:rsidP="008A1D06">
      <w:pPr>
        <w:autoSpaceDE/>
        <w:autoSpaceDN/>
        <w:jc w:val="both"/>
        <w:rPr>
          <w:b/>
          <w:noProof/>
          <w:sz w:val="24"/>
          <w:szCs w:val="24"/>
          <w:u w:val="single"/>
        </w:rPr>
      </w:pPr>
      <w:r w:rsidRPr="000B5A46">
        <w:rPr>
          <w:b/>
          <w:noProof/>
          <w:sz w:val="24"/>
          <w:szCs w:val="24"/>
          <w:u w:val="single"/>
        </w:rPr>
        <w:t>K čl. III (Účinnost)</w:t>
      </w:r>
    </w:p>
    <w:p w:rsidR="008A1D06" w:rsidRPr="000B5A46" w:rsidRDefault="008A1D06" w:rsidP="008A1D06">
      <w:pPr>
        <w:autoSpaceDE/>
        <w:autoSpaceDN/>
        <w:ind w:firstLine="708"/>
        <w:jc w:val="both"/>
        <w:rPr>
          <w:noProof/>
          <w:sz w:val="24"/>
          <w:szCs w:val="24"/>
        </w:rPr>
      </w:pPr>
      <w:r w:rsidRPr="000B5A46">
        <w:rPr>
          <w:noProof/>
          <w:sz w:val="24"/>
          <w:szCs w:val="24"/>
        </w:rPr>
        <w:t>Účinnost zákona se navrhuje od 1. července 2019, neboť provedení navrhovaných opatření má být spojeno se zrušením karenční doby pro poskytování náhrady mzdy při DPN, které se rovněž připravuje k 1. červenci 2019. Možnost poskytovat náhradu mzdy již od</w:t>
      </w:r>
      <w:r w:rsidR="00A9154F">
        <w:rPr>
          <w:noProof/>
          <w:sz w:val="24"/>
          <w:szCs w:val="24"/>
        </w:rPr>
        <w:t> </w:t>
      </w:r>
      <w:r w:rsidRPr="000B5A46">
        <w:rPr>
          <w:noProof/>
          <w:sz w:val="24"/>
          <w:szCs w:val="24"/>
        </w:rPr>
        <w:t>prvého dne trvání DPN totiž musí být vyvážena posílením kontrolní činnosti zaměstnavatelů a</w:t>
      </w:r>
      <w:r w:rsidR="00A9154F">
        <w:rPr>
          <w:noProof/>
          <w:sz w:val="24"/>
          <w:szCs w:val="24"/>
        </w:rPr>
        <w:t> </w:t>
      </w:r>
      <w:r w:rsidRPr="000B5A46">
        <w:rPr>
          <w:noProof/>
          <w:sz w:val="24"/>
          <w:szCs w:val="24"/>
        </w:rPr>
        <w:t>okresních správ sociálního zabezpečení ve věci správnosti posuzování DPN, k čemuž vytváří navržená právní úprava potřebné předpoklady.</w:t>
      </w:r>
    </w:p>
    <w:p w:rsidR="008A1D06" w:rsidRPr="000B5A46" w:rsidRDefault="008A1D06" w:rsidP="008A1D06">
      <w:pPr>
        <w:autoSpaceDE/>
        <w:autoSpaceDN/>
        <w:rPr>
          <w:b/>
          <w:sz w:val="24"/>
          <w:szCs w:val="24"/>
          <w:u w:val="single"/>
        </w:rPr>
      </w:pPr>
    </w:p>
    <w:p w:rsidR="008A1D06" w:rsidRPr="000B5A46" w:rsidRDefault="008A1D06" w:rsidP="008A1D06">
      <w:pPr>
        <w:autoSpaceDE/>
        <w:autoSpaceDN/>
        <w:rPr>
          <w:b/>
          <w:sz w:val="24"/>
          <w:szCs w:val="24"/>
          <w:u w:val="single"/>
        </w:rPr>
      </w:pPr>
    </w:p>
    <w:p w:rsidR="008A1D06" w:rsidRPr="000B5A46" w:rsidRDefault="008A1D06" w:rsidP="008A1D06">
      <w:pPr>
        <w:autoSpaceDE/>
        <w:autoSpaceDN/>
        <w:rPr>
          <w:b/>
          <w:sz w:val="24"/>
          <w:szCs w:val="24"/>
          <w:u w:val="single"/>
        </w:rPr>
      </w:pPr>
    </w:p>
    <w:p w:rsidR="008A1D06" w:rsidRPr="000B5A46" w:rsidRDefault="008A1D06" w:rsidP="008A1D06">
      <w:pPr>
        <w:autoSpaceDE/>
        <w:autoSpaceDN/>
        <w:rPr>
          <w:b/>
          <w:sz w:val="24"/>
          <w:szCs w:val="24"/>
          <w:u w:val="single"/>
        </w:rPr>
      </w:pPr>
    </w:p>
    <w:p w:rsidR="008A1D06" w:rsidRPr="000B5A46" w:rsidRDefault="008A1D06" w:rsidP="008A1D06">
      <w:pPr>
        <w:autoSpaceDE/>
        <w:autoSpaceDN/>
        <w:spacing w:before="120"/>
        <w:jc w:val="center"/>
        <w:rPr>
          <w:rFonts w:eastAsiaTheme="minorHAnsi"/>
          <w:sz w:val="24"/>
          <w:szCs w:val="24"/>
          <w:lang w:eastAsia="en-US"/>
        </w:rPr>
      </w:pPr>
      <w:r w:rsidRPr="000B5A46">
        <w:rPr>
          <w:rFonts w:eastAsiaTheme="minorHAnsi"/>
          <w:sz w:val="24"/>
          <w:szCs w:val="24"/>
          <w:lang w:eastAsia="en-US"/>
        </w:rPr>
        <w:t>V Praze dne 7. listopadu 2018</w:t>
      </w:r>
    </w:p>
    <w:p w:rsidR="008A1D06" w:rsidRPr="000B5A46" w:rsidRDefault="008A1D06" w:rsidP="008A1D06">
      <w:pPr>
        <w:autoSpaceDE/>
        <w:autoSpaceDN/>
        <w:spacing w:before="120"/>
        <w:jc w:val="center"/>
        <w:rPr>
          <w:rFonts w:eastAsiaTheme="minorHAnsi"/>
          <w:sz w:val="24"/>
          <w:szCs w:val="24"/>
          <w:lang w:eastAsia="en-US"/>
        </w:rPr>
      </w:pPr>
    </w:p>
    <w:p w:rsidR="008A1D06" w:rsidRPr="000B5A46" w:rsidRDefault="008A1D06" w:rsidP="008A1D06">
      <w:pPr>
        <w:autoSpaceDE/>
        <w:autoSpaceDN/>
        <w:spacing w:before="120"/>
        <w:jc w:val="center"/>
        <w:rPr>
          <w:rFonts w:eastAsiaTheme="minorHAnsi"/>
          <w:sz w:val="24"/>
          <w:szCs w:val="24"/>
          <w:lang w:eastAsia="en-US"/>
        </w:rPr>
      </w:pPr>
    </w:p>
    <w:p w:rsidR="008138BB" w:rsidRPr="008138BB" w:rsidRDefault="008138BB" w:rsidP="008138BB">
      <w:pPr>
        <w:ind w:firstLine="708"/>
        <w:jc w:val="both"/>
        <w:rPr>
          <w:rFonts w:eastAsiaTheme="minorHAnsi"/>
          <w:sz w:val="24"/>
          <w:szCs w:val="24"/>
          <w:lang w:eastAsia="en-US"/>
        </w:rPr>
      </w:pPr>
      <w:r w:rsidRPr="008138BB">
        <w:rPr>
          <w:rFonts w:eastAsiaTheme="minorHAnsi"/>
          <w:sz w:val="24"/>
          <w:szCs w:val="24"/>
          <w:lang w:eastAsia="en-US"/>
        </w:rPr>
        <w:t xml:space="preserve">                                                  Předseda vlády:</w:t>
      </w:r>
    </w:p>
    <w:p w:rsidR="008138BB" w:rsidRPr="008138BB" w:rsidRDefault="008138BB" w:rsidP="008138BB">
      <w:pPr>
        <w:ind w:firstLine="708"/>
        <w:jc w:val="both"/>
        <w:rPr>
          <w:rFonts w:eastAsiaTheme="minorHAnsi"/>
          <w:sz w:val="24"/>
          <w:szCs w:val="24"/>
          <w:lang w:eastAsia="en-US"/>
        </w:rPr>
      </w:pPr>
      <w:r w:rsidRPr="008138BB">
        <w:rPr>
          <w:rFonts w:eastAsiaTheme="minorHAnsi"/>
          <w:sz w:val="24"/>
          <w:szCs w:val="24"/>
          <w:lang w:eastAsia="en-US"/>
        </w:rPr>
        <w:t xml:space="preserve">                                            Ing. Andrej Babiš  v.r.</w:t>
      </w:r>
    </w:p>
    <w:p w:rsidR="008138BB" w:rsidRPr="008138BB" w:rsidRDefault="008138BB" w:rsidP="008138BB">
      <w:pPr>
        <w:ind w:firstLine="708"/>
        <w:jc w:val="both"/>
        <w:rPr>
          <w:rFonts w:eastAsiaTheme="minorHAnsi"/>
          <w:sz w:val="24"/>
          <w:szCs w:val="24"/>
          <w:lang w:eastAsia="en-US"/>
        </w:rPr>
      </w:pPr>
    </w:p>
    <w:p w:rsidR="008138BB" w:rsidRPr="008138BB" w:rsidRDefault="008138BB" w:rsidP="008138BB">
      <w:pPr>
        <w:ind w:firstLine="708"/>
        <w:jc w:val="both"/>
        <w:rPr>
          <w:rFonts w:eastAsiaTheme="minorHAnsi"/>
          <w:sz w:val="24"/>
          <w:szCs w:val="24"/>
          <w:lang w:eastAsia="en-US"/>
        </w:rPr>
      </w:pPr>
    </w:p>
    <w:p w:rsidR="008138BB" w:rsidRPr="008138BB" w:rsidRDefault="008138BB" w:rsidP="008138BB">
      <w:pPr>
        <w:ind w:firstLine="708"/>
        <w:jc w:val="both"/>
        <w:rPr>
          <w:rFonts w:eastAsiaTheme="minorHAnsi"/>
          <w:sz w:val="24"/>
          <w:szCs w:val="24"/>
          <w:lang w:eastAsia="en-US"/>
        </w:rPr>
      </w:pPr>
    </w:p>
    <w:p w:rsidR="008138BB" w:rsidRPr="008138BB" w:rsidRDefault="008138BB" w:rsidP="008138BB">
      <w:pPr>
        <w:ind w:firstLine="708"/>
        <w:jc w:val="both"/>
        <w:rPr>
          <w:rFonts w:eastAsiaTheme="minorHAnsi"/>
          <w:sz w:val="24"/>
          <w:szCs w:val="24"/>
          <w:lang w:eastAsia="en-US"/>
        </w:rPr>
      </w:pPr>
    </w:p>
    <w:p w:rsidR="008138BB" w:rsidRPr="008138BB" w:rsidRDefault="008138BB" w:rsidP="008138BB">
      <w:pPr>
        <w:ind w:firstLine="708"/>
        <w:jc w:val="both"/>
        <w:rPr>
          <w:rFonts w:eastAsiaTheme="minorHAnsi"/>
          <w:sz w:val="24"/>
          <w:szCs w:val="24"/>
          <w:lang w:eastAsia="en-US"/>
        </w:rPr>
      </w:pPr>
      <w:r w:rsidRPr="008138BB">
        <w:rPr>
          <w:rFonts w:eastAsiaTheme="minorHAnsi"/>
          <w:sz w:val="24"/>
          <w:szCs w:val="24"/>
          <w:lang w:eastAsia="en-US"/>
        </w:rPr>
        <w:t xml:space="preserve">                                   Ministryně práce a sociálních věcí:</w:t>
      </w:r>
    </w:p>
    <w:p w:rsidR="008138BB" w:rsidRPr="008138BB" w:rsidRDefault="008138BB" w:rsidP="008138BB">
      <w:pPr>
        <w:ind w:firstLine="708"/>
        <w:jc w:val="both"/>
        <w:rPr>
          <w:rFonts w:eastAsiaTheme="minorHAnsi"/>
          <w:sz w:val="24"/>
          <w:szCs w:val="24"/>
          <w:lang w:eastAsia="en-US"/>
        </w:rPr>
      </w:pPr>
      <w:r w:rsidRPr="008138BB">
        <w:rPr>
          <w:rFonts w:eastAsiaTheme="minorHAnsi"/>
          <w:sz w:val="24"/>
          <w:szCs w:val="24"/>
          <w:lang w:eastAsia="en-US"/>
        </w:rPr>
        <w:t xml:space="preserve">                                  Dipl.-Pol. Jana Maláčová, MSc.  v.r.</w:t>
      </w:r>
    </w:p>
    <w:p w:rsidR="008138BB" w:rsidRPr="008138BB" w:rsidRDefault="008138BB" w:rsidP="008138BB">
      <w:pPr>
        <w:ind w:firstLine="708"/>
        <w:jc w:val="both"/>
        <w:rPr>
          <w:rFonts w:eastAsiaTheme="minorHAnsi"/>
          <w:sz w:val="24"/>
          <w:szCs w:val="24"/>
          <w:lang w:eastAsia="en-US"/>
        </w:rPr>
      </w:pPr>
    </w:p>
    <w:p w:rsidR="008A1D06" w:rsidRPr="00477F77" w:rsidRDefault="008A1D06" w:rsidP="008A1D06">
      <w:pPr>
        <w:ind w:firstLine="708"/>
        <w:jc w:val="both"/>
        <w:rPr>
          <w:sz w:val="24"/>
          <w:szCs w:val="24"/>
        </w:rPr>
      </w:pPr>
    </w:p>
    <w:p w:rsidR="000B5A46" w:rsidRPr="00477F77" w:rsidRDefault="000B5A46" w:rsidP="00A27B68">
      <w:pPr>
        <w:ind w:firstLine="708"/>
        <w:jc w:val="both"/>
        <w:rPr>
          <w:sz w:val="24"/>
          <w:szCs w:val="24"/>
        </w:rPr>
      </w:pPr>
    </w:p>
    <w:sectPr w:rsidR="000B5A46" w:rsidRPr="00477F7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1D" w:rsidRDefault="003B2C1D" w:rsidP="00CA470E">
      <w:r>
        <w:separator/>
      </w:r>
    </w:p>
  </w:endnote>
  <w:endnote w:type="continuationSeparator" w:id="0">
    <w:p w:rsidR="003B2C1D" w:rsidRDefault="003B2C1D" w:rsidP="00CA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88016"/>
      <w:docPartObj>
        <w:docPartGallery w:val="Page Numbers (Bottom of Page)"/>
        <w:docPartUnique/>
      </w:docPartObj>
    </w:sdtPr>
    <w:sdtEndPr/>
    <w:sdtContent>
      <w:p w:rsidR="00F031F8" w:rsidRPr="00452639" w:rsidRDefault="00F031F8">
        <w:pPr>
          <w:pStyle w:val="Zpat"/>
          <w:jc w:val="center"/>
        </w:pPr>
        <w:r w:rsidRPr="00452639">
          <w:fldChar w:fldCharType="begin"/>
        </w:r>
        <w:r w:rsidRPr="00452639">
          <w:instrText>PAGE   \* MERGEFORMAT</w:instrText>
        </w:r>
        <w:r w:rsidRPr="00452639">
          <w:fldChar w:fldCharType="separate"/>
        </w:r>
        <w:r w:rsidR="00946EAE">
          <w:rPr>
            <w:noProof/>
          </w:rPr>
          <w:t>1</w:t>
        </w:r>
        <w:r w:rsidRPr="00452639">
          <w:fldChar w:fldCharType="end"/>
        </w:r>
      </w:p>
    </w:sdtContent>
  </w:sdt>
  <w:p w:rsidR="00F031F8" w:rsidRPr="00452639" w:rsidRDefault="00F031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1D" w:rsidRDefault="003B2C1D" w:rsidP="00CA470E">
      <w:r>
        <w:separator/>
      </w:r>
    </w:p>
  </w:footnote>
  <w:footnote w:type="continuationSeparator" w:id="0">
    <w:p w:rsidR="003B2C1D" w:rsidRDefault="003B2C1D" w:rsidP="00CA4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F8" w:rsidRPr="00EE04A8" w:rsidRDefault="00F031F8" w:rsidP="002E27BE">
    <w:pPr>
      <w:pStyle w:val="Zhlav"/>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113"/>
    <w:multiLevelType w:val="hybridMultilevel"/>
    <w:tmpl w:val="DDBC0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C06D23"/>
    <w:multiLevelType w:val="hybridMultilevel"/>
    <w:tmpl w:val="66E4C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B27929"/>
    <w:multiLevelType w:val="hybridMultilevel"/>
    <w:tmpl w:val="C87E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1A2732"/>
    <w:multiLevelType w:val="hybridMultilevel"/>
    <w:tmpl w:val="CE504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670573"/>
    <w:multiLevelType w:val="hybridMultilevel"/>
    <w:tmpl w:val="87568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461459A"/>
    <w:multiLevelType w:val="hybridMultilevel"/>
    <w:tmpl w:val="C41CF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CA2464E"/>
    <w:multiLevelType w:val="hybridMultilevel"/>
    <w:tmpl w:val="A244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31"/>
    <w:rsid w:val="0000647B"/>
    <w:rsid w:val="00010A70"/>
    <w:rsid w:val="0003558D"/>
    <w:rsid w:val="0003637A"/>
    <w:rsid w:val="00040B6F"/>
    <w:rsid w:val="00043306"/>
    <w:rsid w:val="00052D93"/>
    <w:rsid w:val="00055528"/>
    <w:rsid w:val="00093AC8"/>
    <w:rsid w:val="000979E1"/>
    <w:rsid w:val="00097A6B"/>
    <w:rsid w:val="000B263C"/>
    <w:rsid w:val="000B5328"/>
    <w:rsid w:val="000B5A46"/>
    <w:rsid w:val="000D045D"/>
    <w:rsid w:val="000E0028"/>
    <w:rsid w:val="000F006E"/>
    <w:rsid w:val="001009B7"/>
    <w:rsid w:val="00102AC9"/>
    <w:rsid w:val="00112B3D"/>
    <w:rsid w:val="00112D54"/>
    <w:rsid w:val="00123738"/>
    <w:rsid w:val="00123935"/>
    <w:rsid w:val="001307B4"/>
    <w:rsid w:val="00130B96"/>
    <w:rsid w:val="0014343B"/>
    <w:rsid w:val="001522D4"/>
    <w:rsid w:val="00163741"/>
    <w:rsid w:val="0017210E"/>
    <w:rsid w:val="0018229F"/>
    <w:rsid w:val="00190C3F"/>
    <w:rsid w:val="00195098"/>
    <w:rsid w:val="00195C65"/>
    <w:rsid w:val="001A686F"/>
    <w:rsid w:val="001C0F35"/>
    <w:rsid w:val="001C1C7A"/>
    <w:rsid w:val="001D2962"/>
    <w:rsid w:val="001D35E3"/>
    <w:rsid w:val="001D4CD5"/>
    <w:rsid w:val="001D5301"/>
    <w:rsid w:val="001D57AC"/>
    <w:rsid w:val="001D6A31"/>
    <w:rsid w:val="001E0AC9"/>
    <w:rsid w:val="001E5B86"/>
    <w:rsid w:val="00200234"/>
    <w:rsid w:val="00200C1B"/>
    <w:rsid w:val="002024E5"/>
    <w:rsid w:val="00204453"/>
    <w:rsid w:val="00216CBB"/>
    <w:rsid w:val="002202BB"/>
    <w:rsid w:val="00223331"/>
    <w:rsid w:val="00224AD8"/>
    <w:rsid w:val="00247B47"/>
    <w:rsid w:val="002532E1"/>
    <w:rsid w:val="00260903"/>
    <w:rsid w:val="00281729"/>
    <w:rsid w:val="002817F4"/>
    <w:rsid w:val="002A37D9"/>
    <w:rsid w:val="002A5DD1"/>
    <w:rsid w:val="002B66EF"/>
    <w:rsid w:val="002C1F23"/>
    <w:rsid w:val="002D01D8"/>
    <w:rsid w:val="002D06F6"/>
    <w:rsid w:val="002E27BE"/>
    <w:rsid w:val="002E4721"/>
    <w:rsid w:val="00303B5F"/>
    <w:rsid w:val="00303F1E"/>
    <w:rsid w:val="00313E97"/>
    <w:rsid w:val="00321054"/>
    <w:rsid w:val="00323513"/>
    <w:rsid w:val="00330247"/>
    <w:rsid w:val="00337F3B"/>
    <w:rsid w:val="0034680B"/>
    <w:rsid w:val="00367195"/>
    <w:rsid w:val="0039218B"/>
    <w:rsid w:val="003964D7"/>
    <w:rsid w:val="003A3743"/>
    <w:rsid w:val="003A4FA7"/>
    <w:rsid w:val="003B2C1D"/>
    <w:rsid w:val="003B7B31"/>
    <w:rsid w:val="003C547B"/>
    <w:rsid w:val="003D1AFB"/>
    <w:rsid w:val="003D2154"/>
    <w:rsid w:val="003E51FE"/>
    <w:rsid w:val="003E6445"/>
    <w:rsid w:val="003E6C63"/>
    <w:rsid w:val="003F42B3"/>
    <w:rsid w:val="003F6CA6"/>
    <w:rsid w:val="00402DC7"/>
    <w:rsid w:val="00404338"/>
    <w:rsid w:val="00413F29"/>
    <w:rsid w:val="0042262C"/>
    <w:rsid w:val="0042509F"/>
    <w:rsid w:val="00426DC0"/>
    <w:rsid w:val="00452639"/>
    <w:rsid w:val="00456A52"/>
    <w:rsid w:val="004679EC"/>
    <w:rsid w:val="00477F77"/>
    <w:rsid w:val="00491A96"/>
    <w:rsid w:val="004A1229"/>
    <w:rsid w:val="004A24FE"/>
    <w:rsid w:val="004C1E94"/>
    <w:rsid w:val="004C3863"/>
    <w:rsid w:val="004C5EEA"/>
    <w:rsid w:val="004F3606"/>
    <w:rsid w:val="005009A4"/>
    <w:rsid w:val="00520AA5"/>
    <w:rsid w:val="00521E0C"/>
    <w:rsid w:val="00522C79"/>
    <w:rsid w:val="00525DA6"/>
    <w:rsid w:val="00530CC3"/>
    <w:rsid w:val="00541908"/>
    <w:rsid w:val="00552E14"/>
    <w:rsid w:val="005634DB"/>
    <w:rsid w:val="00575306"/>
    <w:rsid w:val="005A037F"/>
    <w:rsid w:val="005A692E"/>
    <w:rsid w:val="005A6CC9"/>
    <w:rsid w:val="005B0CC1"/>
    <w:rsid w:val="005B696B"/>
    <w:rsid w:val="005C46AF"/>
    <w:rsid w:val="005C6339"/>
    <w:rsid w:val="005D48BB"/>
    <w:rsid w:val="005E6276"/>
    <w:rsid w:val="00601C12"/>
    <w:rsid w:val="0061507B"/>
    <w:rsid w:val="00616AF3"/>
    <w:rsid w:val="0062274B"/>
    <w:rsid w:val="006239B9"/>
    <w:rsid w:val="006250FB"/>
    <w:rsid w:val="00626C6D"/>
    <w:rsid w:val="006370F8"/>
    <w:rsid w:val="00644E9E"/>
    <w:rsid w:val="006516BC"/>
    <w:rsid w:val="00652F59"/>
    <w:rsid w:val="00675172"/>
    <w:rsid w:val="00677D5E"/>
    <w:rsid w:val="00687528"/>
    <w:rsid w:val="006A65F0"/>
    <w:rsid w:val="006B15DF"/>
    <w:rsid w:val="006E2E85"/>
    <w:rsid w:val="006E4D78"/>
    <w:rsid w:val="006E5FC9"/>
    <w:rsid w:val="006F037F"/>
    <w:rsid w:val="006F429D"/>
    <w:rsid w:val="006F44CC"/>
    <w:rsid w:val="007002D2"/>
    <w:rsid w:val="00700BDA"/>
    <w:rsid w:val="0072241E"/>
    <w:rsid w:val="00723084"/>
    <w:rsid w:val="00741AD9"/>
    <w:rsid w:val="00746708"/>
    <w:rsid w:val="00746C37"/>
    <w:rsid w:val="00746F35"/>
    <w:rsid w:val="00776341"/>
    <w:rsid w:val="00777AFE"/>
    <w:rsid w:val="00792662"/>
    <w:rsid w:val="00795A3F"/>
    <w:rsid w:val="007B65DB"/>
    <w:rsid w:val="007B72B2"/>
    <w:rsid w:val="007C05E1"/>
    <w:rsid w:val="007C24AF"/>
    <w:rsid w:val="007C4CB7"/>
    <w:rsid w:val="007C778C"/>
    <w:rsid w:val="007D5A34"/>
    <w:rsid w:val="007F113F"/>
    <w:rsid w:val="007F49FA"/>
    <w:rsid w:val="00805F9C"/>
    <w:rsid w:val="008138BB"/>
    <w:rsid w:val="00825581"/>
    <w:rsid w:val="00850360"/>
    <w:rsid w:val="008572C1"/>
    <w:rsid w:val="008650B6"/>
    <w:rsid w:val="0086656F"/>
    <w:rsid w:val="00867A64"/>
    <w:rsid w:val="00891150"/>
    <w:rsid w:val="008A1D06"/>
    <w:rsid w:val="008A5189"/>
    <w:rsid w:val="008B022B"/>
    <w:rsid w:val="008C1125"/>
    <w:rsid w:val="008C6ACE"/>
    <w:rsid w:val="008D14A2"/>
    <w:rsid w:val="008E0590"/>
    <w:rsid w:val="008E4015"/>
    <w:rsid w:val="008E4539"/>
    <w:rsid w:val="008F63EF"/>
    <w:rsid w:val="00900E61"/>
    <w:rsid w:val="0090153E"/>
    <w:rsid w:val="009056A0"/>
    <w:rsid w:val="00905974"/>
    <w:rsid w:val="00910EFD"/>
    <w:rsid w:val="00923A90"/>
    <w:rsid w:val="00931471"/>
    <w:rsid w:val="0093589D"/>
    <w:rsid w:val="009377E6"/>
    <w:rsid w:val="00944628"/>
    <w:rsid w:val="00946EAE"/>
    <w:rsid w:val="0095259B"/>
    <w:rsid w:val="00953F33"/>
    <w:rsid w:val="0096089D"/>
    <w:rsid w:val="009609BE"/>
    <w:rsid w:val="00964939"/>
    <w:rsid w:val="00966666"/>
    <w:rsid w:val="0097634B"/>
    <w:rsid w:val="009834DF"/>
    <w:rsid w:val="00985D6B"/>
    <w:rsid w:val="009932E3"/>
    <w:rsid w:val="009A6E72"/>
    <w:rsid w:val="009B5EE3"/>
    <w:rsid w:val="009B7FFB"/>
    <w:rsid w:val="009C00AF"/>
    <w:rsid w:val="009D429F"/>
    <w:rsid w:val="009E06DC"/>
    <w:rsid w:val="009E526D"/>
    <w:rsid w:val="009F5DE1"/>
    <w:rsid w:val="009F75FD"/>
    <w:rsid w:val="009F7DBC"/>
    <w:rsid w:val="00A00849"/>
    <w:rsid w:val="00A00B03"/>
    <w:rsid w:val="00A02DA4"/>
    <w:rsid w:val="00A05136"/>
    <w:rsid w:val="00A0678E"/>
    <w:rsid w:val="00A06A14"/>
    <w:rsid w:val="00A10877"/>
    <w:rsid w:val="00A12BC1"/>
    <w:rsid w:val="00A22068"/>
    <w:rsid w:val="00A22665"/>
    <w:rsid w:val="00A23719"/>
    <w:rsid w:val="00A27B68"/>
    <w:rsid w:val="00A34CCA"/>
    <w:rsid w:val="00A43DBB"/>
    <w:rsid w:val="00A544E9"/>
    <w:rsid w:val="00A54519"/>
    <w:rsid w:val="00A5584A"/>
    <w:rsid w:val="00A55F81"/>
    <w:rsid w:val="00A72AD0"/>
    <w:rsid w:val="00A76745"/>
    <w:rsid w:val="00A81B62"/>
    <w:rsid w:val="00A83994"/>
    <w:rsid w:val="00A85B75"/>
    <w:rsid w:val="00A85E49"/>
    <w:rsid w:val="00A9154F"/>
    <w:rsid w:val="00AB07A5"/>
    <w:rsid w:val="00AC5BDD"/>
    <w:rsid w:val="00AD395F"/>
    <w:rsid w:val="00AE6357"/>
    <w:rsid w:val="00AF423B"/>
    <w:rsid w:val="00AF59F6"/>
    <w:rsid w:val="00AF5DB4"/>
    <w:rsid w:val="00AF5E11"/>
    <w:rsid w:val="00AF6235"/>
    <w:rsid w:val="00B00614"/>
    <w:rsid w:val="00B04EFD"/>
    <w:rsid w:val="00B05CB6"/>
    <w:rsid w:val="00B13588"/>
    <w:rsid w:val="00B144D1"/>
    <w:rsid w:val="00B15A48"/>
    <w:rsid w:val="00B25A96"/>
    <w:rsid w:val="00B4234B"/>
    <w:rsid w:val="00B45F97"/>
    <w:rsid w:val="00B512E5"/>
    <w:rsid w:val="00B73586"/>
    <w:rsid w:val="00B96753"/>
    <w:rsid w:val="00BB08B8"/>
    <w:rsid w:val="00BB1A32"/>
    <w:rsid w:val="00BB1D44"/>
    <w:rsid w:val="00BB24BE"/>
    <w:rsid w:val="00BB2D1D"/>
    <w:rsid w:val="00BC0DA6"/>
    <w:rsid w:val="00BC329B"/>
    <w:rsid w:val="00BD50C9"/>
    <w:rsid w:val="00BE783D"/>
    <w:rsid w:val="00BF152C"/>
    <w:rsid w:val="00C1082E"/>
    <w:rsid w:val="00C15695"/>
    <w:rsid w:val="00C16673"/>
    <w:rsid w:val="00C30532"/>
    <w:rsid w:val="00C37F86"/>
    <w:rsid w:val="00C42FFD"/>
    <w:rsid w:val="00C53298"/>
    <w:rsid w:val="00C54EF8"/>
    <w:rsid w:val="00C63A2A"/>
    <w:rsid w:val="00C64894"/>
    <w:rsid w:val="00C653C8"/>
    <w:rsid w:val="00C77571"/>
    <w:rsid w:val="00C80FE2"/>
    <w:rsid w:val="00C8329B"/>
    <w:rsid w:val="00C91A5D"/>
    <w:rsid w:val="00C961A8"/>
    <w:rsid w:val="00C97460"/>
    <w:rsid w:val="00CA470E"/>
    <w:rsid w:val="00CA4D09"/>
    <w:rsid w:val="00CB2910"/>
    <w:rsid w:val="00CB3C16"/>
    <w:rsid w:val="00CC43F3"/>
    <w:rsid w:val="00CC70CA"/>
    <w:rsid w:val="00CC7F46"/>
    <w:rsid w:val="00CD4780"/>
    <w:rsid w:val="00CE3817"/>
    <w:rsid w:val="00CE49A1"/>
    <w:rsid w:val="00CE7302"/>
    <w:rsid w:val="00D013A5"/>
    <w:rsid w:val="00D01F7D"/>
    <w:rsid w:val="00D0217C"/>
    <w:rsid w:val="00D1591F"/>
    <w:rsid w:val="00D36E9F"/>
    <w:rsid w:val="00D45F66"/>
    <w:rsid w:val="00D46DEC"/>
    <w:rsid w:val="00D621C1"/>
    <w:rsid w:val="00D6435F"/>
    <w:rsid w:val="00D67F28"/>
    <w:rsid w:val="00D83821"/>
    <w:rsid w:val="00D84191"/>
    <w:rsid w:val="00D85CCB"/>
    <w:rsid w:val="00D9389A"/>
    <w:rsid w:val="00D93A56"/>
    <w:rsid w:val="00D946EE"/>
    <w:rsid w:val="00D94B60"/>
    <w:rsid w:val="00D97E94"/>
    <w:rsid w:val="00DA22BB"/>
    <w:rsid w:val="00DC1636"/>
    <w:rsid w:val="00DE3F87"/>
    <w:rsid w:val="00DE48B5"/>
    <w:rsid w:val="00DE5CE7"/>
    <w:rsid w:val="00DE73A9"/>
    <w:rsid w:val="00DF6996"/>
    <w:rsid w:val="00E06C9D"/>
    <w:rsid w:val="00E2718F"/>
    <w:rsid w:val="00E30972"/>
    <w:rsid w:val="00E35B25"/>
    <w:rsid w:val="00E41E55"/>
    <w:rsid w:val="00E44269"/>
    <w:rsid w:val="00E611D9"/>
    <w:rsid w:val="00E80565"/>
    <w:rsid w:val="00E82143"/>
    <w:rsid w:val="00EA1A2B"/>
    <w:rsid w:val="00EA5DA2"/>
    <w:rsid w:val="00EA7880"/>
    <w:rsid w:val="00EB450D"/>
    <w:rsid w:val="00EB72C3"/>
    <w:rsid w:val="00EC611E"/>
    <w:rsid w:val="00EC78D2"/>
    <w:rsid w:val="00ED4E8D"/>
    <w:rsid w:val="00EE04A8"/>
    <w:rsid w:val="00EE115E"/>
    <w:rsid w:val="00EE70CA"/>
    <w:rsid w:val="00EF0A94"/>
    <w:rsid w:val="00EF1AA2"/>
    <w:rsid w:val="00EF5024"/>
    <w:rsid w:val="00F01823"/>
    <w:rsid w:val="00F02556"/>
    <w:rsid w:val="00F031F8"/>
    <w:rsid w:val="00F03924"/>
    <w:rsid w:val="00F070FA"/>
    <w:rsid w:val="00F16ACD"/>
    <w:rsid w:val="00F26514"/>
    <w:rsid w:val="00F36E6F"/>
    <w:rsid w:val="00F65309"/>
    <w:rsid w:val="00F710D5"/>
    <w:rsid w:val="00F82650"/>
    <w:rsid w:val="00F85A49"/>
    <w:rsid w:val="00FA525D"/>
    <w:rsid w:val="00FB39EC"/>
    <w:rsid w:val="00FB3F75"/>
    <w:rsid w:val="00FB7A15"/>
    <w:rsid w:val="00FC65CD"/>
    <w:rsid w:val="00FD1A11"/>
    <w:rsid w:val="00FD7A1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964939"/>
    <w:pPr>
      <w:autoSpaceDE w:val="0"/>
      <w:autoSpaceDN w:val="0"/>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23513"/>
    <w:pPr>
      <w:jc w:val="both"/>
    </w:pPr>
    <w:rPr>
      <w:rFonts w:ascii="Arial" w:hAnsi="Arial"/>
      <w:noProof/>
      <w:color w:val="000000"/>
      <w:sz w:val="22"/>
      <w:szCs w:val="24"/>
      <w:lang w:eastAsia="cs-CZ"/>
    </w:rPr>
  </w:style>
  <w:style w:type="paragraph" w:styleId="Zhlav">
    <w:name w:val="header"/>
    <w:basedOn w:val="Normln"/>
    <w:link w:val="ZhlavChar"/>
    <w:uiPriority w:val="99"/>
    <w:unhideWhenUsed/>
    <w:rsid w:val="00CA470E"/>
    <w:pPr>
      <w:tabs>
        <w:tab w:val="center" w:pos="4536"/>
        <w:tab w:val="right" w:pos="9072"/>
      </w:tabs>
    </w:pPr>
  </w:style>
  <w:style w:type="character" w:customStyle="1" w:styleId="ZhlavChar">
    <w:name w:val="Záhlaví Char"/>
    <w:basedOn w:val="Standardnpsmoodstavce"/>
    <w:link w:val="Zhlav"/>
    <w:uiPriority w:val="99"/>
    <w:rsid w:val="00CA470E"/>
    <w:rPr>
      <w:rFonts w:ascii="Arial" w:hAnsi="Arial"/>
      <w:noProof/>
      <w:color w:val="000000"/>
      <w:sz w:val="22"/>
      <w:szCs w:val="24"/>
      <w:lang w:eastAsia="cs-CZ"/>
    </w:rPr>
  </w:style>
  <w:style w:type="paragraph" w:styleId="Zpat">
    <w:name w:val="footer"/>
    <w:basedOn w:val="Normln"/>
    <w:link w:val="ZpatChar"/>
    <w:uiPriority w:val="99"/>
    <w:unhideWhenUsed/>
    <w:rsid w:val="00CA470E"/>
    <w:pPr>
      <w:tabs>
        <w:tab w:val="center" w:pos="4536"/>
        <w:tab w:val="right" w:pos="9072"/>
      </w:tabs>
    </w:pPr>
  </w:style>
  <w:style w:type="character" w:customStyle="1" w:styleId="ZpatChar">
    <w:name w:val="Zápatí Char"/>
    <w:basedOn w:val="Standardnpsmoodstavce"/>
    <w:link w:val="Zpat"/>
    <w:uiPriority w:val="99"/>
    <w:rsid w:val="00CA470E"/>
    <w:rPr>
      <w:rFonts w:ascii="Arial" w:hAnsi="Arial"/>
      <w:noProof/>
      <w:color w:val="000000"/>
      <w:sz w:val="22"/>
      <w:szCs w:val="24"/>
      <w:lang w:eastAsia="cs-CZ"/>
    </w:rPr>
  </w:style>
  <w:style w:type="paragraph" w:styleId="Textbubliny">
    <w:name w:val="Balloon Text"/>
    <w:basedOn w:val="Normln"/>
    <w:link w:val="TextbublinyChar"/>
    <w:uiPriority w:val="99"/>
    <w:semiHidden/>
    <w:unhideWhenUsed/>
    <w:rsid w:val="00D46DEC"/>
    <w:rPr>
      <w:rFonts w:ascii="Tahoma" w:hAnsi="Tahoma" w:cs="Tahoma"/>
      <w:sz w:val="16"/>
      <w:szCs w:val="16"/>
    </w:rPr>
  </w:style>
  <w:style w:type="character" w:customStyle="1" w:styleId="TextbublinyChar">
    <w:name w:val="Text bubliny Char"/>
    <w:basedOn w:val="Standardnpsmoodstavce"/>
    <w:link w:val="Textbubliny"/>
    <w:uiPriority w:val="99"/>
    <w:semiHidden/>
    <w:rsid w:val="00D46DEC"/>
    <w:rPr>
      <w:rFonts w:ascii="Tahoma" w:hAnsi="Tahoma" w:cs="Tahoma"/>
      <w:noProof/>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964939"/>
    <w:pPr>
      <w:autoSpaceDE w:val="0"/>
      <w:autoSpaceDN w:val="0"/>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23513"/>
    <w:pPr>
      <w:jc w:val="both"/>
    </w:pPr>
    <w:rPr>
      <w:rFonts w:ascii="Arial" w:hAnsi="Arial"/>
      <w:noProof/>
      <w:color w:val="000000"/>
      <w:sz w:val="22"/>
      <w:szCs w:val="24"/>
      <w:lang w:eastAsia="cs-CZ"/>
    </w:rPr>
  </w:style>
  <w:style w:type="paragraph" w:styleId="Zhlav">
    <w:name w:val="header"/>
    <w:basedOn w:val="Normln"/>
    <w:link w:val="ZhlavChar"/>
    <w:uiPriority w:val="99"/>
    <w:unhideWhenUsed/>
    <w:rsid w:val="00CA470E"/>
    <w:pPr>
      <w:tabs>
        <w:tab w:val="center" w:pos="4536"/>
        <w:tab w:val="right" w:pos="9072"/>
      </w:tabs>
    </w:pPr>
  </w:style>
  <w:style w:type="character" w:customStyle="1" w:styleId="ZhlavChar">
    <w:name w:val="Záhlaví Char"/>
    <w:basedOn w:val="Standardnpsmoodstavce"/>
    <w:link w:val="Zhlav"/>
    <w:uiPriority w:val="99"/>
    <w:rsid w:val="00CA470E"/>
    <w:rPr>
      <w:rFonts w:ascii="Arial" w:hAnsi="Arial"/>
      <w:noProof/>
      <w:color w:val="000000"/>
      <w:sz w:val="22"/>
      <w:szCs w:val="24"/>
      <w:lang w:eastAsia="cs-CZ"/>
    </w:rPr>
  </w:style>
  <w:style w:type="paragraph" w:styleId="Zpat">
    <w:name w:val="footer"/>
    <w:basedOn w:val="Normln"/>
    <w:link w:val="ZpatChar"/>
    <w:uiPriority w:val="99"/>
    <w:unhideWhenUsed/>
    <w:rsid w:val="00CA470E"/>
    <w:pPr>
      <w:tabs>
        <w:tab w:val="center" w:pos="4536"/>
        <w:tab w:val="right" w:pos="9072"/>
      </w:tabs>
    </w:pPr>
  </w:style>
  <w:style w:type="character" w:customStyle="1" w:styleId="ZpatChar">
    <w:name w:val="Zápatí Char"/>
    <w:basedOn w:val="Standardnpsmoodstavce"/>
    <w:link w:val="Zpat"/>
    <w:uiPriority w:val="99"/>
    <w:rsid w:val="00CA470E"/>
    <w:rPr>
      <w:rFonts w:ascii="Arial" w:hAnsi="Arial"/>
      <w:noProof/>
      <w:color w:val="000000"/>
      <w:sz w:val="22"/>
      <w:szCs w:val="24"/>
      <w:lang w:eastAsia="cs-CZ"/>
    </w:rPr>
  </w:style>
  <w:style w:type="paragraph" w:styleId="Textbubliny">
    <w:name w:val="Balloon Text"/>
    <w:basedOn w:val="Normln"/>
    <w:link w:val="TextbublinyChar"/>
    <w:uiPriority w:val="99"/>
    <w:semiHidden/>
    <w:unhideWhenUsed/>
    <w:rsid w:val="00D46DEC"/>
    <w:rPr>
      <w:rFonts w:ascii="Tahoma" w:hAnsi="Tahoma" w:cs="Tahoma"/>
      <w:sz w:val="16"/>
      <w:szCs w:val="16"/>
    </w:rPr>
  </w:style>
  <w:style w:type="character" w:customStyle="1" w:styleId="TextbublinyChar">
    <w:name w:val="Text bubliny Char"/>
    <w:basedOn w:val="Standardnpsmoodstavce"/>
    <w:link w:val="Textbubliny"/>
    <w:uiPriority w:val="99"/>
    <w:semiHidden/>
    <w:rsid w:val="00D46DEC"/>
    <w:rPr>
      <w:rFonts w:ascii="Tahoma" w:hAnsi="Tahoma" w:cs="Tahoma"/>
      <w:noProof/>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ssz.cz/cz/e-podani/pro-vyvojare/technicke-predpoklady-k-e-podani.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3855-70E3-4F5D-9374-B6E9F8D1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6794</Words>
  <Characters>40091</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Bidlová Eva (MPSV)</dc:creator>
  <cp:lastModifiedBy>Kancírová Petra</cp:lastModifiedBy>
  <cp:revision>2</cp:revision>
  <cp:lastPrinted>2018-10-30T15:09:00Z</cp:lastPrinted>
  <dcterms:created xsi:type="dcterms:W3CDTF">2018-11-13T16:46:00Z</dcterms:created>
  <dcterms:modified xsi:type="dcterms:W3CDTF">2018-11-13T16:46:00Z</dcterms:modified>
</cp:coreProperties>
</file>