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90" w:rsidRPr="00BB2EF0" w:rsidRDefault="00C50F90" w:rsidP="00C50F90">
      <w:pPr>
        <w:pStyle w:val="WW-Zkladntext2"/>
        <w:spacing w:beforeLines="150" w:before="360" w:afterLines="150" w:after="360" w:line="240" w:lineRule="auto"/>
        <w:jc w:val="center"/>
        <w:rPr>
          <w:rFonts w:ascii="Times New Roman" w:hAnsi="Times New Roman"/>
          <w:b w:val="0"/>
          <w:spacing w:val="40"/>
          <w:sz w:val="28"/>
          <w:szCs w:val="28"/>
        </w:rPr>
      </w:pPr>
      <w:r w:rsidRPr="00BB2EF0">
        <w:rPr>
          <w:rFonts w:ascii="Times New Roman" w:hAnsi="Times New Roman"/>
          <w:spacing w:val="40"/>
          <w:sz w:val="28"/>
          <w:szCs w:val="28"/>
        </w:rPr>
        <w:t xml:space="preserve"> </w:t>
      </w:r>
      <w:r w:rsidRPr="00BB2EF0">
        <w:rPr>
          <w:rFonts w:ascii="Times New Roman" w:hAnsi="Times New Roman"/>
          <w:b w:val="0"/>
          <w:spacing w:val="40"/>
          <w:sz w:val="28"/>
          <w:szCs w:val="28"/>
        </w:rPr>
        <w:t>Vládní návrh</w:t>
      </w:r>
    </w:p>
    <w:p w:rsidR="005F183C" w:rsidRPr="00CA031B" w:rsidRDefault="005F183C" w:rsidP="00565A58">
      <w:pPr>
        <w:pStyle w:val="Bezmezer"/>
        <w:spacing w:before="160" w:after="160"/>
        <w:jc w:val="center"/>
        <w:rPr>
          <w:b/>
          <w:caps/>
          <w:szCs w:val="24"/>
        </w:rPr>
      </w:pPr>
      <w:r w:rsidRPr="00CA031B">
        <w:rPr>
          <w:b/>
          <w:caps/>
          <w:szCs w:val="24"/>
        </w:rPr>
        <w:t>ZÁKON</w:t>
      </w:r>
    </w:p>
    <w:p w:rsidR="005F183C" w:rsidRPr="00CA031B" w:rsidRDefault="005F183C" w:rsidP="00565A58">
      <w:pPr>
        <w:pStyle w:val="Bezmezer"/>
        <w:spacing w:before="160" w:after="160"/>
        <w:jc w:val="center"/>
        <w:rPr>
          <w:szCs w:val="24"/>
        </w:rPr>
      </w:pPr>
      <w:r w:rsidRPr="00CA031B">
        <w:rPr>
          <w:szCs w:val="24"/>
        </w:rPr>
        <w:t>ze dne … 201</w:t>
      </w:r>
      <w:r w:rsidR="00AB2DDB" w:rsidRPr="00CA031B">
        <w:rPr>
          <w:szCs w:val="24"/>
        </w:rPr>
        <w:t>8</w:t>
      </w:r>
      <w:r w:rsidR="00F908D3" w:rsidRPr="00CA031B">
        <w:rPr>
          <w:szCs w:val="24"/>
        </w:rPr>
        <w:t>,</w:t>
      </w:r>
    </w:p>
    <w:p w:rsidR="00AB2DDB" w:rsidRPr="00CA031B" w:rsidRDefault="00AB2DDB" w:rsidP="00565A58">
      <w:pPr>
        <w:pStyle w:val="Bezmezer"/>
        <w:spacing w:before="160" w:after="160"/>
        <w:jc w:val="center"/>
        <w:rPr>
          <w:b/>
          <w:bCs/>
          <w:szCs w:val="24"/>
        </w:rPr>
      </w:pPr>
      <w:r w:rsidRPr="00CA031B">
        <w:rPr>
          <w:b/>
          <w:bCs/>
          <w:szCs w:val="24"/>
        </w:rPr>
        <w:t xml:space="preserve">kterým </w:t>
      </w:r>
      <w:r w:rsidR="000109E9" w:rsidRPr="00CA031B">
        <w:rPr>
          <w:b/>
          <w:szCs w:val="24"/>
        </w:rPr>
        <w:t>se mění některé zákony v souvislosti s</w:t>
      </w:r>
      <w:r w:rsidR="00953ADB">
        <w:rPr>
          <w:b/>
          <w:szCs w:val="24"/>
        </w:rPr>
        <w:t> podporou výkonu práv akcionářů</w:t>
      </w:r>
    </w:p>
    <w:p w:rsidR="008E106E" w:rsidRPr="00CA031B" w:rsidRDefault="008E106E" w:rsidP="00565A58">
      <w:pPr>
        <w:pStyle w:val="Bezmezer"/>
        <w:spacing w:before="160" w:after="160"/>
        <w:rPr>
          <w:szCs w:val="24"/>
        </w:rPr>
      </w:pPr>
    </w:p>
    <w:p w:rsidR="005F183C" w:rsidRPr="00CA031B" w:rsidRDefault="005F183C" w:rsidP="00565A58">
      <w:pPr>
        <w:pStyle w:val="Bezmezer"/>
        <w:spacing w:before="160" w:after="160"/>
        <w:rPr>
          <w:szCs w:val="24"/>
        </w:rPr>
      </w:pPr>
      <w:r w:rsidRPr="00CA031B">
        <w:rPr>
          <w:szCs w:val="24"/>
        </w:rPr>
        <w:t>Parlament se usnesl na tomto zákoně České republiky:</w:t>
      </w:r>
    </w:p>
    <w:p w:rsidR="00952E19" w:rsidRPr="00CA031B" w:rsidRDefault="00952E19" w:rsidP="00565A58">
      <w:pPr>
        <w:pStyle w:val="Bezmezer"/>
        <w:spacing w:before="160" w:after="160"/>
        <w:rPr>
          <w:szCs w:val="24"/>
        </w:rPr>
      </w:pPr>
    </w:p>
    <w:p w:rsidR="00952E19" w:rsidRPr="00CA031B" w:rsidRDefault="00952E19" w:rsidP="00565A58">
      <w:pPr>
        <w:pStyle w:val="Bezmezer"/>
        <w:spacing w:before="160" w:after="160"/>
        <w:jc w:val="center"/>
        <w:rPr>
          <w:szCs w:val="24"/>
        </w:rPr>
      </w:pPr>
      <w:r w:rsidRPr="00CA031B">
        <w:rPr>
          <w:szCs w:val="24"/>
        </w:rPr>
        <w:t>ČÁST PRVNÍ</w:t>
      </w:r>
    </w:p>
    <w:p w:rsidR="00E738B7" w:rsidRPr="00CA031B" w:rsidRDefault="00E738B7" w:rsidP="00565A58">
      <w:pPr>
        <w:pStyle w:val="Bezmezer"/>
        <w:spacing w:before="160" w:after="160"/>
        <w:jc w:val="center"/>
        <w:rPr>
          <w:b/>
          <w:bCs/>
          <w:szCs w:val="24"/>
        </w:rPr>
      </w:pPr>
      <w:r w:rsidRPr="00CA031B">
        <w:rPr>
          <w:b/>
          <w:bCs/>
          <w:szCs w:val="24"/>
        </w:rPr>
        <w:t xml:space="preserve">Změna zákona o dohledu v oblasti kapitálového trhu </w:t>
      </w:r>
    </w:p>
    <w:p w:rsidR="00E738B7" w:rsidRPr="00CA031B" w:rsidRDefault="00E738B7" w:rsidP="00565A58">
      <w:pPr>
        <w:pStyle w:val="Bezmezer"/>
        <w:spacing w:before="160" w:after="160"/>
        <w:jc w:val="center"/>
        <w:rPr>
          <w:szCs w:val="24"/>
        </w:rPr>
      </w:pPr>
      <w:r w:rsidRPr="00CA031B">
        <w:rPr>
          <w:szCs w:val="24"/>
        </w:rPr>
        <w:t>Čl. I</w:t>
      </w:r>
    </w:p>
    <w:p w:rsidR="00E738B7" w:rsidRPr="00CA031B" w:rsidRDefault="00E738B7" w:rsidP="00565A58">
      <w:pPr>
        <w:keepNext/>
        <w:spacing w:before="160" w:after="160"/>
        <w:ind w:firstLine="851"/>
        <w:rPr>
          <w:szCs w:val="24"/>
        </w:rPr>
      </w:pPr>
      <w:r w:rsidRPr="00CA031B">
        <w:rPr>
          <w:szCs w:val="24"/>
        </w:rPr>
        <w:t>Zákon č. 15/1998 Sb., o dohledu v oblasti kapitálového trhu a o změně a doplnění dalších zákonů, ve znění zákona č. 30/2000 Sb., zákona č. 362/2000 Sb., zákona č. 370/2000 Sb., zákona č. 308/2002 Sb., zákona č. 257/2004 Sb., zákona č. 626/2004 Sb., zákona č. 381/2005 Sb., zákona č. 56/2006 Sb., zákona č. 57/2006 Sb., zákona č. 70/2006 Sb., zákona č. 224/2006 Sb., zákona č. 342/2006 Sb., zákona č. 296/2007 Sb., zákona č. 1</w:t>
      </w:r>
      <w:r w:rsidR="002E5CA0">
        <w:rPr>
          <w:szCs w:val="24"/>
        </w:rPr>
        <w:t>04/2008 </w:t>
      </w:r>
      <w:r w:rsidRPr="00CA031B">
        <w:rPr>
          <w:szCs w:val="24"/>
        </w:rPr>
        <w:t>Sb., zákona č. 230/2008 Sb., zákona č. 250/2008 Sb., zákona č. 254/2008 Sb., zákona č. 227/2009 Sb., zákona č. 230/2009 Sb., zákona č. 281/2009 Sb., zákona č. 160/2010 Sb., zákona č. 139/2011 Sb., zákona č. 188/2011 Sb., zákona č. 428/2011 Sb., zákona č. 37/2012 Sb., zákona č. 89/2012 Sb., zákona č. 273/2012 Sb., zákona č. 241/2013 Sb., zákona č. 303/2013 Sb., zákona č. 131/2015 Sb., zákona č. 375/2015 Sb., zákona č. 377/2015 Sb., zákona č. 148/2</w:t>
      </w:r>
      <w:r w:rsidR="000114A2" w:rsidRPr="00CA031B">
        <w:rPr>
          <w:szCs w:val="24"/>
        </w:rPr>
        <w:t>016 Sb., zákona č. 183/2017 Sb. a</w:t>
      </w:r>
      <w:r w:rsidR="002E5CA0">
        <w:rPr>
          <w:szCs w:val="24"/>
        </w:rPr>
        <w:t xml:space="preserve"> zákona č. </w:t>
      </w:r>
      <w:r w:rsidRPr="00CA031B">
        <w:rPr>
          <w:szCs w:val="24"/>
        </w:rPr>
        <w:t>204/2017 Sb.</w:t>
      </w:r>
      <w:r w:rsidR="000114A2" w:rsidRPr="00CA031B">
        <w:rPr>
          <w:szCs w:val="24"/>
        </w:rPr>
        <w:t>,</w:t>
      </w:r>
      <w:r w:rsidRPr="00CA031B">
        <w:rPr>
          <w:szCs w:val="24"/>
        </w:rPr>
        <w:t xml:space="preserve"> se mění takto:</w:t>
      </w:r>
    </w:p>
    <w:p w:rsidR="00E738B7" w:rsidRPr="00CA031B" w:rsidRDefault="00E738B7" w:rsidP="00565A58">
      <w:pPr>
        <w:pStyle w:val="Bezmezer"/>
        <w:numPr>
          <w:ilvl w:val="0"/>
          <w:numId w:val="19"/>
        </w:numPr>
        <w:spacing w:before="160" w:after="160"/>
        <w:ind w:left="426" w:hanging="426"/>
        <w:rPr>
          <w:rFonts w:eastAsia="Calibri"/>
          <w:szCs w:val="24"/>
          <w:lang w:eastAsia="en-US"/>
        </w:rPr>
      </w:pPr>
      <w:r w:rsidRPr="00CA031B">
        <w:rPr>
          <w:rFonts w:eastAsia="Calibri"/>
          <w:szCs w:val="24"/>
          <w:lang w:eastAsia="en-US"/>
        </w:rPr>
        <w:t>V § 5 se odstavec 1 zrušuje.</w:t>
      </w:r>
    </w:p>
    <w:p w:rsidR="00E738B7" w:rsidRPr="00CA031B" w:rsidRDefault="00E738B7" w:rsidP="00565A58">
      <w:pPr>
        <w:pStyle w:val="Bezmezer"/>
        <w:spacing w:before="160" w:after="160"/>
        <w:ind w:left="426"/>
        <w:rPr>
          <w:rFonts w:eastAsia="Calibri"/>
          <w:szCs w:val="24"/>
          <w:lang w:eastAsia="en-US"/>
        </w:rPr>
      </w:pPr>
      <w:r w:rsidRPr="00CA031B">
        <w:rPr>
          <w:rFonts w:eastAsia="Calibri"/>
          <w:szCs w:val="24"/>
          <w:lang w:eastAsia="en-US"/>
        </w:rPr>
        <w:t xml:space="preserve">Dosavadní odstavce 2 a 3 se označují jako odstavce 1 a 2. </w:t>
      </w:r>
    </w:p>
    <w:p w:rsidR="00E738B7" w:rsidRDefault="00E738B7" w:rsidP="00FB2DD6">
      <w:pPr>
        <w:pStyle w:val="Bezmezer"/>
        <w:numPr>
          <w:ilvl w:val="0"/>
          <w:numId w:val="19"/>
        </w:numPr>
        <w:spacing w:before="160" w:after="160"/>
        <w:ind w:left="426" w:hanging="426"/>
        <w:rPr>
          <w:rFonts w:eastAsia="Calibri"/>
          <w:szCs w:val="24"/>
          <w:lang w:eastAsia="en-US"/>
        </w:rPr>
      </w:pPr>
      <w:r w:rsidRPr="00CA031B">
        <w:rPr>
          <w:rFonts w:eastAsia="Calibri"/>
          <w:szCs w:val="24"/>
          <w:lang w:eastAsia="en-US"/>
        </w:rPr>
        <w:t>V § 5 odst. 1 se slova „</w:t>
      </w:r>
      <w:r w:rsidR="00AE76D8" w:rsidRPr="00AE76D8">
        <w:rPr>
          <w:szCs w:val="24"/>
        </w:rPr>
        <w:t xml:space="preserve">zahraniční obchodník s cennými papíry, který poskytuje na území České republiky investiční služby prostřednictvím pobočky, </w:t>
      </w:r>
      <w:r w:rsidR="002E5CA0">
        <w:rPr>
          <w:szCs w:val="24"/>
        </w:rPr>
        <w:t>osoba provádějící přijímání a </w:t>
      </w:r>
      <w:r w:rsidR="00AE76D8" w:rsidRPr="00AE76D8">
        <w:rPr>
          <w:szCs w:val="24"/>
        </w:rPr>
        <w:t>předávání pokynů týkajících se investičních nástrojů</w:t>
      </w:r>
      <w:r w:rsidR="00AE76D8" w:rsidRPr="00C43D1B">
        <w:rPr>
          <w:szCs w:val="24"/>
        </w:rPr>
        <w:t xml:space="preserve"> </w:t>
      </w:r>
      <w:r w:rsidRPr="00CA031B">
        <w:rPr>
          <w:szCs w:val="24"/>
        </w:rPr>
        <w:t>za podmínek stanovených zvláštním zákonem,</w:t>
      </w:r>
      <w:r w:rsidRPr="00CA031B">
        <w:rPr>
          <w:szCs w:val="24"/>
          <w:vertAlign w:val="superscript"/>
        </w:rPr>
        <w:t>4a)</w:t>
      </w:r>
      <w:r w:rsidRPr="00CA031B">
        <w:rPr>
          <w:szCs w:val="24"/>
        </w:rPr>
        <w:t xml:space="preserve"> institucionální investor“ nahrazují slovy „</w:t>
      </w:r>
      <w:r w:rsidR="00AE76D8">
        <w:rPr>
          <w:szCs w:val="24"/>
        </w:rPr>
        <w:t>investiční zprostředkovatel</w:t>
      </w:r>
      <w:r w:rsidRPr="00CA031B">
        <w:rPr>
          <w:szCs w:val="24"/>
        </w:rPr>
        <w:t>, banka provádějící obchody na vlastní účet s investičními nástroji na kapitálovém trhu, investiční společnost, investiční fond, pojišťovna</w:t>
      </w:r>
      <w:r w:rsidR="009C3B4A" w:rsidRPr="00CA031B">
        <w:rPr>
          <w:szCs w:val="24"/>
        </w:rPr>
        <w:t>,</w:t>
      </w:r>
      <w:r w:rsidR="00AB4F36" w:rsidRPr="00CA031B">
        <w:rPr>
          <w:szCs w:val="24"/>
        </w:rPr>
        <w:t xml:space="preserve"> </w:t>
      </w:r>
      <w:r w:rsidR="006E31C0">
        <w:rPr>
          <w:szCs w:val="24"/>
        </w:rPr>
        <w:t xml:space="preserve">zajišťovna, </w:t>
      </w:r>
      <w:r w:rsidR="00AB4F36" w:rsidRPr="00CA031B">
        <w:rPr>
          <w:szCs w:val="24"/>
        </w:rPr>
        <w:t>penzijní společnost</w:t>
      </w:r>
      <w:r w:rsidRPr="00CA031B">
        <w:rPr>
          <w:szCs w:val="24"/>
        </w:rPr>
        <w:t>“</w:t>
      </w:r>
      <w:r w:rsidR="006E31C0">
        <w:rPr>
          <w:szCs w:val="24"/>
        </w:rPr>
        <w:t xml:space="preserve"> </w:t>
      </w:r>
      <w:r w:rsidR="006E31C0" w:rsidRPr="006E31C0">
        <w:rPr>
          <w:szCs w:val="24"/>
        </w:rPr>
        <w:t>a za slova „centrální depozitář“ se vkládají slova „, zahraniční osoba oprávněná podnikat ve stejných oborech na území České republiky prostřednictvím pobočky“</w:t>
      </w:r>
      <w:r w:rsidRPr="00CA031B">
        <w:rPr>
          <w:szCs w:val="24"/>
        </w:rPr>
        <w:t>.</w:t>
      </w:r>
      <w:r w:rsidRPr="00CA031B">
        <w:rPr>
          <w:rFonts w:eastAsia="Calibri"/>
          <w:szCs w:val="24"/>
          <w:lang w:eastAsia="en-US"/>
        </w:rPr>
        <w:t xml:space="preserve"> </w:t>
      </w:r>
    </w:p>
    <w:p w:rsidR="00AE76D8" w:rsidRDefault="00AE76D8" w:rsidP="00565A58">
      <w:pPr>
        <w:pStyle w:val="Bezmezer"/>
        <w:spacing w:before="160" w:after="160"/>
        <w:ind w:firstLine="426"/>
        <w:rPr>
          <w:rFonts w:eastAsia="Calibri"/>
          <w:szCs w:val="24"/>
          <w:lang w:eastAsia="en-US"/>
        </w:rPr>
      </w:pPr>
      <w:r w:rsidRPr="00CA031B">
        <w:rPr>
          <w:rFonts w:eastAsia="Calibri"/>
          <w:szCs w:val="24"/>
          <w:lang w:eastAsia="en-US"/>
        </w:rPr>
        <w:t>Poznámka pod čarou č. 4a se zrušuje.</w:t>
      </w:r>
    </w:p>
    <w:p w:rsidR="00565A58" w:rsidRPr="00565A58" w:rsidRDefault="00565A58" w:rsidP="00565A58">
      <w:pPr>
        <w:pStyle w:val="Bezmezer"/>
        <w:spacing w:before="160" w:after="160"/>
        <w:ind w:left="426"/>
        <w:rPr>
          <w:rFonts w:eastAsia="Calibri"/>
          <w:szCs w:val="24"/>
          <w:lang w:eastAsia="en-US"/>
        </w:rPr>
      </w:pPr>
    </w:p>
    <w:p w:rsidR="00E738B7" w:rsidRPr="00CA031B" w:rsidRDefault="00E738B7" w:rsidP="002E7CE1">
      <w:pPr>
        <w:pStyle w:val="Bezmezer"/>
        <w:keepNext/>
        <w:keepLines/>
        <w:spacing w:before="160" w:after="160"/>
        <w:jc w:val="center"/>
        <w:rPr>
          <w:szCs w:val="24"/>
        </w:rPr>
      </w:pPr>
      <w:r w:rsidRPr="00CA031B">
        <w:rPr>
          <w:szCs w:val="24"/>
        </w:rPr>
        <w:lastRenderedPageBreak/>
        <w:t>ČÁST DRUHÁ</w:t>
      </w:r>
    </w:p>
    <w:p w:rsidR="00952E19" w:rsidRPr="00CA031B" w:rsidRDefault="00952E19" w:rsidP="002E7CE1">
      <w:pPr>
        <w:pStyle w:val="Bezmezer"/>
        <w:keepNext/>
        <w:keepLines/>
        <w:spacing w:before="160" w:after="160"/>
        <w:jc w:val="center"/>
        <w:rPr>
          <w:b/>
          <w:szCs w:val="24"/>
        </w:rPr>
      </w:pPr>
      <w:r w:rsidRPr="00CA031B">
        <w:rPr>
          <w:b/>
          <w:szCs w:val="24"/>
        </w:rPr>
        <w:t xml:space="preserve">Změna zákona </w:t>
      </w:r>
      <w:r w:rsidR="000109E9" w:rsidRPr="00CA031B">
        <w:rPr>
          <w:b/>
          <w:szCs w:val="24"/>
        </w:rPr>
        <w:t>o podnikání na kapitálovém trhu</w:t>
      </w:r>
    </w:p>
    <w:p w:rsidR="005F183C" w:rsidRPr="00CA031B" w:rsidRDefault="005F183C" w:rsidP="002E7CE1">
      <w:pPr>
        <w:pStyle w:val="Bezmezer"/>
        <w:keepNext/>
        <w:keepLines/>
        <w:spacing w:before="160" w:after="160"/>
        <w:jc w:val="center"/>
        <w:rPr>
          <w:szCs w:val="24"/>
        </w:rPr>
      </w:pPr>
      <w:r w:rsidRPr="00CA031B">
        <w:rPr>
          <w:szCs w:val="24"/>
        </w:rPr>
        <w:t>Čl. I</w:t>
      </w:r>
      <w:r w:rsidR="00E738B7" w:rsidRPr="00CA031B">
        <w:rPr>
          <w:szCs w:val="24"/>
        </w:rPr>
        <w:t>I</w:t>
      </w:r>
    </w:p>
    <w:p w:rsidR="001E46CD" w:rsidRPr="00CA031B" w:rsidRDefault="001E46CD" w:rsidP="00565A58">
      <w:pPr>
        <w:keepNext/>
        <w:keepLines/>
        <w:spacing w:before="160" w:after="160"/>
        <w:ind w:firstLine="851"/>
        <w:rPr>
          <w:szCs w:val="24"/>
        </w:rPr>
      </w:pPr>
      <w:r w:rsidRPr="00CA031B">
        <w:rPr>
          <w:szCs w:val="24"/>
        </w:rPr>
        <w:t xml:space="preserve">Zákon č. 256/2004 Sb., o podnikání na kapitálovém trhu, ve znění zákona č. 635/2004 Sb., zákona č. 179/2005 Sb., zákona č. 377/2005 Sb., zákona č. 56/2006 Sb., zákona č. 57/2006 Sb., zákona č. 62/2006 Sb., zákona č. 70/2006 Sb., zákona č. 159/2006 Sb., zákona č. 120/2007 Sb., zákona č. 296/2007 Sb., zákona č. </w:t>
      </w:r>
      <w:r w:rsidR="002E5CA0">
        <w:rPr>
          <w:szCs w:val="24"/>
        </w:rPr>
        <w:t>29/2008 Sb., zákona č. 104/2008 </w:t>
      </w:r>
      <w:r w:rsidRPr="00CA031B">
        <w:rPr>
          <w:szCs w:val="24"/>
        </w:rPr>
        <w:t>Sb., zákona č. 126/2008 Sb., zákona č. 216/2008 Sb., zákona č. 230/2008 Sb., zákona č. 7/2009 Sb., zákona č. 223/2009 Sb., zákona č.</w:t>
      </w:r>
      <w:r w:rsidRPr="00CA031B">
        <w:rPr>
          <w:b/>
          <w:bCs/>
          <w:szCs w:val="24"/>
        </w:rPr>
        <w:t> </w:t>
      </w:r>
      <w:r w:rsidRPr="00CA031B">
        <w:rPr>
          <w:szCs w:val="24"/>
        </w:rPr>
        <w:t>227/2009 Sb., zákona č. 230/2009 Sb., zákona č. 281/2009 Sb., zákona č. 420/2009 Sb., zákona č. 156/2010 Sb., zákona č. 160/2010 Sb., zákona č. 409/2010 Sb., zákona č. </w:t>
      </w:r>
      <w:r w:rsidR="002E5CA0">
        <w:rPr>
          <w:szCs w:val="24"/>
        </w:rPr>
        <w:t>41/2011 Sb., zákona č. 139/2011 </w:t>
      </w:r>
      <w:r w:rsidRPr="00CA031B">
        <w:rPr>
          <w:szCs w:val="24"/>
        </w:rPr>
        <w:t>Sb., zákona č. 188/2011 Sb., zákona č.</w:t>
      </w:r>
      <w:r w:rsidRPr="00CA031B">
        <w:rPr>
          <w:b/>
          <w:bCs/>
          <w:szCs w:val="24"/>
        </w:rPr>
        <w:t> </w:t>
      </w:r>
      <w:r w:rsidRPr="00CA031B">
        <w:rPr>
          <w:szCs w:val="24"/>
        </w:rPr>
        <w:t>420/2011 Sb., zákona č. 428/2011 Sb., zákona č. 37/2012 Sb., zákona č. 172/2012 Sb., zákona č. 2</w:t>
      </w:r>
      <w:r w:rsidR="002E5CA0">
        <w:rPr>
          <w:szCs w:val="24"/>
        </w:rPr>
        <w:t>54/2012 Sb., zákona č. 134/2013 </w:t>
      </w:r>
      <w:r w:rsidRPr="00CA031B">
        <w:rPr>
          <w:szCs w:val="24"/>
        </w:rPr>
        <w:t>Sb., zákona č. 241/2013 Sb., zákona č. 303/2013 Sb., zákona č. 135/2014 Sb., zákona č. 336/2014 Sb., zákona č. 375/2015 Sb., zákona č. 148/2016 Sb.</w:t>
      </w:r>
      <w:r w:rsidR="002E5CA0">
        <w:rPr>
          <w:szCs w:val="24"/>
        </w:rPr>
        <w:t>, zákona č. 183/2017 </w:t>
      </w:r>
      <w:r w:rsidR="00C46139" w:rsidRPr="00CA031B">
        <w:rPr>
          <w:szCs w:val="24"/>
        </w:rPr>
        <w:t>Sb.</w:t>
      </w:r>
      <w:r w:rsidR="003634F3" w:rsidRPr="00CA031B">
        <w:rPr>
          <w:szCs w:val="24"/>
        </w:rPr>
        <w:t>,</w:t>
      </w:r>
      <w:r w:rsidRPr="00CA031B">
        <w:rPr>
          <w:szCs w:val="24"/>
        </w:rPr>
        <w:t> zákona č.</w:t>
      </w:r>
      <w:r w:rsidR="00C46139" w:rsidRPr="00CA031B">
        <w:rPr>
          <w:szCs w:val="24"/>
        </w:rPr>
        <w:t xml:space="preserve"> 204</w:t>
      </w:r>
      <w:r w:rsidRPr="00CA031B">
        <w:rPr>
          <w:szCs w:val="24"/>
        </w:rPr>
        <w:t>/201</w:t>
      </w:r>
      <w:r w:rsidR="00C46139" w:rsidRPr="00CA031B">
        <w:rPr>
          <w:szCs w:val="24"/>
        </w:rPr>
        <w:t>7</w:t>
      </w:r>
      <w:r w:rsidRPr="00CA031B">
        <w:rPr>
          <w:szCs w:val="24"/>
        </w:rPr>
        <w:t xml:space="preserve"> Sb.</w:t>
      </w:r>
      <w:r w:rsidR="003634F3" w:rsidRPr="00CA031B">
        <w:rPr>
          <w:szCs w:val="24"/>
        </w:rPr>
        <w:t xml:space="preserve"> a zákona č. …/2018 Sb.</w:t>
      </w:r>
      <w:r w:rsidRPr="00CA031B">
        <w:rPr>
          <w:szCs w:val="24"/>
        </w:rPr>
        <w:t>, se mění takto:</w:t>
      </w:r>
    </w:p>
    <w:p w:rsidR="001A616B" w:rsidRDefault="00BE6BEE" w:rsidP="006E31C0">
      <w:pPr>
        <w:pStyle w:val="Bezmezer"/>
        <w:numPr>
          <w:ilvl w:val="0"/>
          <w:numId w:val="9"/>
        </w:numPr>
        <w:spacing w:before="160" w:after="160"/>
        <w:ind w:left="426"/>
        <w:rPr>
          <w:rFonts w:eastAsia="Calibri"/>
          <w:szCs w:val="24"/>
          <w:lang w:eastAsia="en-US"/>
        </w:rPr>
      </w:pPr>
      <w:r w:rsidRPr="00CA031B">
        <w:rPr>
          <w:rFonts w:eastAsia="Calibri"/>
          <w:color w:val="000000" w:themeColor="text1"/>
          <w:szCs w:val="24"/>
          <w:lang w:eastAsia="en-US"/>
        </w:rPr>
        <w:t xml:space="preserve">V § 2 </w:t>
      </w:r>
      <w:r w:rsidR="00362335" w:rsidRPr="00CA031B">
        <w:rPr>
          <w:rFonts w:eastAsia="Calibri"/>
          <w:szCs w:val="24"/>
          <w:lang w:eastAsia="en-US"/>
        </w:rPr>
        <w:t xml:space="preserve">se </w:t>
      </w:r>
      <w:r w:rsidR="001A616B">
        <w:rPr>
          <w:rFonts w:eastAsia="Calibri"/>
          <w:szCs w:val="24"/>
          <w:lang w:eastAsia="en-US"/>
        </w:rPr>
        <w:t>za</w:t>
      </w:r>
      <w:r w:rsidR="00362335" w:rsidRPr="00CA031B">
        <w:rPr>
          <w:rFonts w:eastAsia="Calibri"/>
          <w:szCs w:val="24"/>
          <w:lang w:eastAsia="en-US"/>
        </w:rPr>
        <w:t xml:space="preserve"> odstav</w:t>
      </w:r>
      <w:r w:rsidR="001A616B">
        <w:rPr>
          <w:rFonts w:eastAsia="Calibri"/>
          <w:szCs w:val="24"/>
          <w:lang w:eastAsia="en-US"/>
        </w:rPr>
        <w:t>e</w:t>
      </w:r>
      <w:r w:rsidR="00362335" w:rsidRPr="00CA031B">
        <w:rPr>
          <w:rFonts w:eastAsia="Calibri"/>
          <w:szCs w:val="24"/>
          <w:lang w:eastAsia="en-US"/>
        </w:rPr>
        <w:t xml:space="preserve">c 1 </w:t>
      </w:r>
      <w:r w:rsidR="001A616B">
        <w:rPr>
          <w:rFonts w:eastAsia="Calibri"/>
          <w:szCs w:val="24"/>
          <w:lang w:eastAsia="en-US"/>
        </w:rPr>
        <w:t xml:space="preserve">vkládá nový odstavec 2, který </w:t>
      </w:r>
      <w:r w:rsidR="006E31C0" w:rsidRPr="006E31C0">
        <w:rPr>
          <w:rFonts w:eastAsia="Calibri"/>
          <w:szCs w:val="24"/>
          <w:lang w:eastAsia="en-US"/>
        </w:rPr>
        <w:t>včetně poznámky pod čarou č. 63</w:t>
      </w:r>
      <w:r w:rsidR="006E31C0">
        <w:rPr>
          <w:rFonts w:eastAsia="Calibri"/>
          <w:szCs w:val="24"/>
          <w:lang w:eastAsia="en-US"/>
        </w:rPr>
        <w:t xml:space="preserve"> </w:t>
      </w:r>
      <w:r w:rsidR="001A616B">
        <w:rPr>
          <w:rFonts w:eastAsia="Calibri"/>
          <w:szCs w:val="24"/>
          <w:lang w:eastAsia="en-US"/>
        </w:rPr>
        <w:t xml:space="preserve">zní: </w:t>
      </w:r>
    </w:p>
    <w:p w:rsidR="001A616B" w:rsidRPr="00C43D1B" w:rsidRDefault="004B2B0A" w:rsidP="00565A58">
      <w:pPr>
        <w:spacing w:before="160" w:after="160"/>
        <w:ind w:firstLine="709"/>
        <w:rPr>
          <w:szCs w:val="24"/>
          <w:u w:val="single"/>
        </w:rPr>
      </w:pPr>
      <w:r>
        <w:rPr>
          <w:szCs w:val="24"/>
        </w:rPr>
        <w:t>„</w:t>
      </w:r>
      <w:r w:rsidR="001A616B" w:rsidRPr="00C43D1B">
        <w:rPr>
          <w:szCs w:val="24"/>
          <w:u w:val="single"/>
        </w:rPr>
        <w:t>(2) V tomto zákoně se dále rozumí</w:t>
      </w:r>
    </w:p>
    <w:p w:rsidR="001A616B" w:rsidRPr="00C43D1B" w:rsidRDefault="001A616B" w:rsidP="00565A58">
      <w:pPr>
        <w:spacing w:before="160" w:after="160"/>
        <w:rPr>
          <w:rFonts w:eastAsia="Calibri"/>
          <w:szCs w:val="24"/>
          <w:u w:val="single"/>
          <w:lang w:eastAsia="en-US"/>
        </w:rPr>
      </w:pPr>
      <w:r w:rsidRPr="00C43D1B">
        <w:rPr>
          <w:rFonts w:eastAsia="Calibri"/>
          <w:szCs w:val="24"/>
          <w:u w:val="single"/>
          <w:lang w:eastAsia="en-US"/>
        </w:rPr>
        <w:t xml:space="preserve">a) institucionálním investorem tuzemská pojišťovna a pojišťovna z třetího státu </w:t>
      </w:r>
      <w:r w:rsidR="006E31C0" w:rsidRPr="00C43D1B">
        <w:rPr>
          <w:rFonts w:eastAsia="Calibri"/>
          <w:szCs w:val="24"/>
          <w:u w:val="single"/>
          <w:lang w:eastAsia="en-US"/>
        </w:rPr>
        <w:t>oprávněn</w:t>
      </w:r>
      <w:r w:rsidR="006E31C0">
        <w:rPr>
          <w:rFonts w:eastAsia="Calibri"/>
          <w:szCs w:val="24"/>
          <w:u w:val="single"/>
          <w:lang w:eastAsia="en-US"/>
        </w:rPr>
        <w:t>é</w:t>
      </w:r>
      <w:r w:rsidR="006E31C0" w:rsidRPr="00C43D1B">
        <w:rPr>
          <w:rFonts w:eastAsia="Calibri"/>
          <w:szCs w:val="24"/>
          <w:u w:val="single"/>
          <w:lang w:eastAsia="en-US"/>
        </w:rPr>
        <w:t xml:space="preserve"> </w:t>
      </w:r>
      <w:r w:rsidRPr="00C43D1B">
        <w:rPr>
          <w:rFonts w:eastAsia="Calibri"/>
          <w:szCs w:val="24"/>
          <w:u w:val="single"/>
          <w:lang w:eastAsia="en-US"/>
        </w:rPr>
        <w:t>provozovat životní pojištění podle zákona upravujícího pojišť</w:t>
      </w:r>
      <w:r w:rsidR="002E5CA0">
        <w:rPr>
          <w:rFonts w:eastAsia="Calibri"/>
          <w:szCs w:val="24"/>
          <w:u w:val="single"/>
          <w:lang w:eastAsia="en-US"/>
        </w:rPr>
        <w:t>ovnictví, tuzemská zajišťovna a </w:t>
      </w:r>
      <w:r w:rsidRPr="00C43D1B">
        <w:rPr>
          <w:rFonts w:eastAsia="Calibri"/>
          <w:szCs w:val="24"/>
          <w:u w:val="single"/>
          <w:lang w:eastAsia="en-US"/>
        </w:rPr>
        <w:t xml:space="preserve">zajišťovna z třetího státu </w:t>
      </w:r>
      <w:r w:rsidR="006E31C0" w:rsidRPr="00C43D1B">
        <w:rPr>
          <w:rFonts w:eastAsia="Calibri"/>
          <w:szCs w:val="24"/>
          <w:u w:val="single"/>
          <w:lang w:eastAsia="en-US"/>
        </w:rPr>
        <w:t>oprávněn</w:t>
      </w:r>
      <w:r w:rsidR="006E31C0">
        <w:rPr>
          <w:rFonts w:eastAsia="Calibri"/>
          <w:szCs w:val="24"/>
          <w:u w:val="single"/>
          <w:lang w:eastAsia="en-US"/>
        </w:rPr>
        <w:t>é</w:t>
      </w:r>
      <w:r w:rsidR="006E31C0" w:rsidRPr="00C43D1B">
        <w:rPr>
          <w:rFonts w:eastAsia="Calibri"/>
          <w:szCs w:val="24"/>
          <w:u w:val="single"/>
          <w:lang w:eastAsia="en-US"/>
        </w:rPr>
        <w:t xml:space="preserve"> </w:t>
      </w:r>
      <w:r w:rsidRPr="00C43D1B">
        <w:rPr>
          <w:rFonts w:eastAsia="Calibri"/>
          <w:szCs w:val="24"/>
          <w:u w:val="single"/>
          <w:lang w:eastAsia="en-US"/>
        </w:rPr>
        <w:t xml:space="preserve">provozovat zajištění životního pojištění podle zákona upravujícího pojišťovnictví a instituce zaměstnaneckého penzijního pojištění </w:t>
      </w:r>
      <w:r w:rsidR="002509D7">
        <w:rPr>
          <w:rFonts w:eastAsia="Calibri"/>
          <w:szCs w:val="24"/>
          <w:u w:val="single"/>
          <w:lang w:eastAsia="en-US"/>
        </w:rPr>
        <w:t xml:space="preserve">se sídlem v České republice </w:t>
      </w:r>
      <w:r w:rsidRPr="00C43D1B">
        <w:rPr>
          <w:rFonts w:eastAsia="Calibri"/>
          <w:szCs w:val="24"/>
          <w:u w:val="single"/>
          <w:lang w:eastAsia="en-US"/>
        </w:rPr>
        <w:t>podle zákona upravujícího činnost institucí zaměstnaneckého penzijního pojištění,</w:t>
      </w:r>
    </w:p>
    <w:p w:rsidR="00420FF0" w:rsidRPr="00420FF0" w:rsidRDefault="001A616B" w:rsidP="00565A58">
      <w:pPr>
        <w:spacing w:before="160" w:after="160"/>
        <w:rPr>
          <w:rFonts w:eastAsia="Calibri"/>
          <w:szCs w:val="24"/>
          <w:u w:val="single"/>
          <w:lang w:eastAsia="en-US"/>
        </w:rPr>
      </w:pPr>
      <w:r w:rsidRPr="00C43D1B">
        <w:rPr>
          <w:rFonts w:eastAsia="Calibri"/>
          <w:szCs w:val="24"/>
          <w:u w:val="single"/>
          <w:lang w:eastAsia="en-US"/>
        </w:rPr>
        <w:t xml:space="preserve">b) </w:t>
      </w:r>
      <w:r w:rsidR="00420FF0" w:rsidRPr="00420FF0">
        <w:rPr>
          <w:rFonts w:eastAsia="Calibri"/>
          <w:szCs w:val="24"/>
          <w:u w:val="single"/>
          <w:lang w:eastAsia="en-US"/>
        </w:rPr>
        <w:t>správcem aktiv</w:t>
      </w:r>
    </w:p>
    <w:p w:rsidR="00420FF0" w:rsidRPr="00420FF0" w:rsidRDefault="00420FF0" w:rsidP="00565A58">
      <w:pPr>
        <w:spacing w:before="160" w:after="160"/>
        <w:ind w:left="708"/>
        <w:rPr>
          <w:rFonts w:eastAsia="Calibri"/>
          <w:szCs w:val="24"/>
          <w:u w:val="single"/>
          <w:lang w:eastAsia="en-US"/>
        </w:rPr>
      </w:pPr>
      <w:r w:rsidRPr="00420FF0">
        <w:rPr>
          <w:rFonts w:eastAsia="Calibri"/>
          <w:szCs w:val="24"/>
          <w:u w:val="single"/>
          <w:lang w:eastAsia="en-US"/>
        </w:rPr>
        <w:t>1. obchodník s cennými papíry,</w:t>
      </w:r>
    </w:p>
    <w:p w:rsidR="00420FF0" w:rsidRPr="00420FF0" w:rsidRDefault="00420FF0" w:rsidP="00565A58">
      <w:pPr>
        <w:spacing w:before="160" w:after="160"/>
        <w:ind w:left="708"/>
        <w:rPr>
          <w:rFonts w:eastAsia="Calibri"/>
          <w:szCs w:val="24"/>
          <w:u w:val="single"/>
          <w:lang w:eastAsia="en-US"/>
        </w:rPr>
      </w:pPr>
      <w:r w:rsidRPr="00420FF0">
        <w:rPr>
          <w:rFonts w:eastAsia="Calibri"/>
          <w:szCs w:val="24"/>
          <w:u w:val="single"/>
          <w:lang w:eastAsia="en-US"/>
        </w:rPr>
        <w:t>2.</w:t>
      </w:r>
      <w:r w:rsidR="001F4EDB">
        <w:rPr>
          <w:rFonts w:eastAsia="Calibri"/>
          <w:szCs w:val="24"/>
          <w:u w:val="single"/>
          <w:lang w:eastAsia="en-US"/>
        </w:rPr>
        <w:t xml:space="preserve"> </w:t>
      </w:r>
      <w:r w:rsidRPr="00420FF0">
        <w:rPr>
          <w:rFonts w:eastAsia="Calibri"/>
          <w:szCs w:val="24"/>
          <w:u w:val="single"/>
          <w:lang w:eastAsia="en-US"/>
        </w:rPr>
        <w:t>zahraniční osoba poskytující hlavní a doplňkové investiční služby v České republice prostřednictvím pobočky na základě povolení podle § 28a odst. 1,</w:t>
      </w:r>
    </w:p>
    <w:p w:rsidR="00420FF0" w:rsidRPr="00420FF0" w:rsidRDefault="00420FF0" w:rsidP="00565A58">
      <w:pPr>
        <w:spacing w:before="160" w:after="160"/>
        <w:ind w:left="708"/>
        <w:rPr>
          <w:rFonts w:eastAsia="Calibri"/>
          <w:szCs w:val="24"/>
          <w:u w:val="single"/>
          <w:lang w:eastAsia="en-US"/>
        </w:rPr>
      </w:pPr>
      <w:r w:rsidRPr="00420FF0">
        <w:rPr>
          <w:rFonts w:eastAsia="Calibri"/>
          <w:szCs w:val="24"/>
          <w:u w:val="single"/>
          <w:lang w:eastAsia="en-US"/>
        </w:rPr>
        <w:t>3.</w:t>
      </w:r>
      <w:r w:rsidR="001F4EDB">
        <w:rPr>
          <w:rFonts w:eastAsia="Calibri"/>
          <w:szCs w:val="24"/>
          <w:u w:val="single"/>
          <w:lang w:eastAsia="en-US"/>
        </w:rPr>
        <w:t xml:space="preserve"> </w:t>
      </w:r>
      <w:r w:rsidRPr="00420FF0">
        <w:rPr>
          <w:rFonts w:eastAsia="Calibri"/>
          <w:szCs w:val="24"/>
          <w:u w:val="single"/>
          <w:lang w:eastAsia="en-US"/>
        </w:rPr>
        <w:t>obhospodařovatel investičních fondů a zahraničních investičních fondů oprávněný přesáhnout rozhodný limit,</w:t>
      </w:r>
    </w:p>
    <w:p w:rsidR="00420FF0" w:rsidRPr="00420FF0" w:rsidRDefault="00420FF0" w:rsidP="00565A58">
      <w:pPr>
        <w:spacing w:before="160" w:after="160"/>
        <w:ind w:left="708"/>
        <w:rPr>
          <w:rFonts w:eastAsia="Calibri"/>
          <w:szCs w:val="24"/>
          <w:u w:val="single"/>
          <w:lang w:eastAsia="en-US"/>
        </w:rPr>
      </w:pPr>
      <w:r w:rsidRPr="00420FF0">
        <w:rPr>
          <w:rFonts w:eastAsia="Calibri"/>
          <w:szCs w:val="24"/>
          <w:u w:val="single"/>
          <w:lang w:eastAsia="en-US"/>
        </w:rPr>
        <w:t>4.</w:t>
      </w:r>
      <w:r w:rsidR="001F4EDB">
        <w:rPr>
          <w:rFonts w:eastAsia="Calibri"/>
          <w:szCs w:val="24"/>
          <w:u w:val="single"/>
          <w:lang w:eastAsia="en-US"/>
        </w:rPr>
        <w:t xml:space="preserve"> </w:t>
      </w:r>
      <w:r w:rsidRPr="00420FF0">
        <w:rPr>
          <w:rFonts w:eastAsia="Calibri"/>
          <w:szCs w:val="24"/>
          <w:u w:val="single"/>
          <w:lang w:eastAsia="en-US"/>
        </w:rPr>
        <w:t>obhospodařovatel investičních fondů a zahraničních investičních fondů oprávněný obhospodařovat standardní fondy nebo srovnatelné zahraniční investiční fondy</w:t>
      </w:r>
      <w:r w:rsidR="006E31C0">
        <w:rPr>
          <w:rFonts w:eastAsia="Calibri"/>
          <w:szCs w:val="24"/>
          <w:u w:val="single"/>
          <w:lang w:eastAsia="en-US"/>
        </w:rPr>
        <w:t>,</w:t>
      </w:r>
    </w:p>
    <w:p w:rsidR="001A616B" w:rsidRPr="00C43D1B" w:rsidRDefault="00420FF0" w:rsidP="00565A58">
      <w:pPr>
        <w:spacing w:before="160" w:after="160"/>
        <w:ind w:left="708"/>
        <w:rPr>
          <w:rFonts w:eastAsia="Calibri"/>
          <w:szCs w:val="24"/>
          <w:u w:val="single"/>
          <w:lang w:eastAsia="en-US"/>
        </w:rPr>
      </w:pPr>
      <w:r w:rsidRPr="00420FF0">
        <w:rPr>
          <w:rFonts w:eastAsia="Calibri"/>
          <w:szCs w:val="24"/>
          <w:u w:val="single"/>
          <w:lang w:eastAsia="en-US"/>
        </w:rPr>
        <w:t>5.</w:t>
      </w:r>
      <w:r w:rsidR="001F4EDB">
        <w:rPr>
          <w:rFonts w:eastAsia="Calibri"/>
          <w:szCs w:val="24"/>
          <w:u w:val="single"/>
          <w:lang w:eastAsia="en-US"/>
        </w:rPr>
        <w:t xml:space="preserve"> </w:t>
      </w:r>
      <w:r w:rsidRPr="00420FF0">
        <w:rPr>
          <w:rFonts w:eastAsia="Calibri"/>
          <w:szCs w:val="24"/>
          <w:u w:val="single"/>
          <w:lang w:eastAsia="en-US"/>
        </w:rPr>
        <w:t xml:space="preserve">zahraniční osoba s povolením podle § 481 zákona o investičních </w:t>
      </w:r>
      <w:r w:rsidR="003535D5">
        <w:rPr>
          <w:rFonts w:eastAsia="Calibri"/>
          <w:szCs w:val="24"/>
          <w:u w:val="single"/>
          <w:lang w:eastAsia="en-US"/>
        </w:rPr>
        <w:t>společnostech</w:t>
      </w:r>
      <w:r w:rsidR="002E5CA0">
        <w:rPr>
          <w:rFonts w:eastAsia="Calibri"/>
          <w:szCs w:val="24"/>
          <w:u w:val="single"/>
          <w:lang w:eastAsia="en-US"/>
        </w:rPr>
        <w:t xml:space="preserve"> a </w:t>
      </w:r>
      <w:r w:rsidRPr="00420FF0">
        <w:rPr>
          <w:rFonts w:eastAsia="Calibri"/>
          <w:szCs w:val="24"/>
          <w:u w:val="single"/>
          <w:lang w:eastAsia="en-US"/>
        </w:rPr>
        <w:t xml:space="preserve">investičních </w:t>
      </w:r>
      <w:r w:rsidR="003535D5">
        <w:rPr>
          <w:rFonts w:eastAsia="Calibri"/>
          <w:szCs w:val="24"/>
          <w:u w:val="single"/>
          <w:lang w:eastAsia="en-US"/>
        </w:rPr>
        <w:t>fondech</w:t>
      </w:r>
      <w:r w:rsidRPr="00420FF0">
        <w:rPr>
          <w:rFonts w:eastAsia="Calibri"/>
          <w:szCs w:val="24"/>
          <w:u w:val="single"/>
          <w:lang w:eastAsia="en-US"/>
        </w:rPr>
        <w:t>,</w:t>
      </w:r>
    </w:p>
    <w:p w:rsidR="001A616B" w:rsidRDefault="001A616B" w:rsidP="00565A58">
      <w:pPr>
        <w:spacing w:before="160" w:after="160"/>
        <w:rPr>
          <w:rFonts w:eastAsia="Calibri"/>
          <w:szCs w:val="24"/>
          <w:u w:val="single"/>
          <w:lang w:eastAsia="en-US"/>
        </w:rPr>
      </w:pPr>
      <w:r w:rsidRPr="00C43D1B">
        <w:rPr>
          <w:rFonts w:eastAsia="Calibri"/>
          <w:szCs w:val="24"/>
          <w:u w:val="single"/>
          <w:lang w:eastAsia="en-US"/>
        </w:rPr>
        <w:t>c) poradcem pro hlasování právnická osoba se sídlem nebo skutečným sídlem v České republice nebo právnická osoba se sídlem ve státě, který není členským státem Evropské unie, vykonávající činnost prostřednictvím pobočky v České republice, která jako podnikání poskytuje poradenství a doporučení investorovi pro hlasování na valné hromadě emitenta se sídlem v členském státě Evropské unie, jehož akcie nebo obdobné cenné papíry představující podíl na právnické osobě jsou přijaté k obchodování na evropském regulovaném trhu,</w:t>
      </w:r>
    </w:p>
    <w:p w:rsidR="00C0347C" w:rsidRDefault="001A616B" w:rsidP="00565A58">
      <w:pPr>
        <w:spacing w:before="160" w:after="160"/>
        <w:rPr>
          <w:szCs w:val="24"/>
        </w:rPr>
      </w:pPr>
      <w:r w:rsidRPr="00C43D1B">
        <w:rPr>
          <w:rFonts w:eastAsia="Calibri"/>
          <w:szCs w:val="24"/>
          <w:u w:val="single"/>
          <w:lang w:eastAsia="en-US"/>
        </w:rPr>
        <w:lastRenderedPageBreak/>
        <w:t>d) spřízněnou stranou spřízněná strana podle bodu 9 Mezinárodního účetního standardu IAS 24 – Zveřejnění spřízněných stran, který tvoří přílohu nařízení Komise (ES) č. 1126/2008</w:t>
      </w:r>
      <w:r w:rsidR="006E31C0" w:rsidRPr="006E31C0">
        <w:rPr>
          <w:rFonts w:eastAsia="Calibri"/>
          <w:szCs w:val="24"/>
          <w:u w:val="single"/>
          <w:vertAlign w:val="superscript"/>
          <w:lang w:eastAsia="en-US"/>
        </w:rPr>
        <w:t>63)</w:t>
      </w:r>
      <w:r w:rsidRPr="00C43D1B">
        <w:rPr>
          <w:rFonts w:eastAsia="Calibri"/>
          <w:szCs w:val="24"/>
          <w:u w:val="single"/>
          <w:lang w:eastAsia="en-US"/>
        </w:rPr>
        <w:t>.</w:t>
      </w:r>
    </w:p>
    <w:p w:rsidR="006E31C0" w:rsidRPr="006E31C0" w:rsidRDefault="006E31C0" w:rsidP="006E31C0">
      <w:pPr>
        <w:spacing w:before="160" w:after="160"/>
        <w:rPr>
          <w:szCs w:val="24"/>
        </w:rPr>
      </w:pPr>
      <w:r w:rsidRPr="006E31C0">
        <w:rPr>
          <w:szCs w:val="24"/>
        </w:rPr>
        <w:t>____________________________</w:t>
      </w:r>
    </w:p>
    <w:p w:rsidR="006E31C0" w:rsidRDefault="006E31C0" w:rsidP="006E31C0">
      <w:pPr>
        <w:spacing w:before="160" w:after="160"/>
        <w:rPr>
          <w:szCs w:val="24"/>
        </w:rPr>
      </w:pPr>
      <w:r w:rsidRPr="00CC1EFC">
        <w:rPr>
          <w:szCs w:val="24"/>
          <w:vertAlign w:val="superscript"/>
        </w:rPr>
        <w:t>63)</w:t>
      </w:r>
      <w:r w:rsidRPr="006E31C0">
        <w:rPr>
          <w:szCs w:val="24"/>
        </w:rPr>
        <w:t xml:space="preserve"> Nařízení Komise (ES) č. 1126/2008 ze dne 3. listopadu 2008, kterým se přijímají některé mezinárodní účetní standardy v souladu s nařízením Evropského parlamentu a Rady (ES) č. 1606/2002.</w:t>
      </w:r>
      <w:r>
        <w:rPr>
          <w:szCs w:val="24"/>
        </w:rPr>
        <w:t>“.</w:t>
      </w:r>
    </w:p>
    <w:p w:rsidR="00C8190D" w:rsidRPr="00D121A2" w:rsidRDefault="00C8190D" w:rsidP="00C8190D">
      <w:pPr>
        <w:spacing w:before="160" w:after="160"/>
        <w:rPr>
          <w:i/>
          <w:sz w:val="22"/>
          <w:szCs w:val="24"/>
        </w:rPr>
      </w:pPr>
      <w:r w:rsidRPr="00D121A2">
        <w:rPr>
          <w:i/>
          <w:sz w:val="22"/>
          <w:szCs w:val="24"/>
        </w:rPr>
        <w:t>CELEX 32017L0828</w:t>
      </w:r>
    </w:p>
    <w:p w:rsidR="004B2B0A" w:rsidRPr="00CA031B" w:rsidRDefault="004B2B0A" w:rsidP="00565A58">
      <w:pPr>
        <w:spacing w:before="160" w:after="160"/>
        <w:ind w:firstLine="708"/>
        <w:rPr>
          <w:szCs w:val="24"/>
        </w:rPr>
      </w:pPr>
      <w:r>
        <w:rPr>
          <w:szCs w:val="24"/>
        </w:rPr>
        <w:t>Dosavadní odstavce 2 až 4 se označují jako odstavce 3 až 5.</w:t>
      </w:r>
    </w:p>
    <w:p w:rsidR="001855DF" w:rsidRDefault="001855DF" w:rsidP="00565A58">
      <w:pPr>
        <w:pStyle w:val="Bezmezer"/>
        <w:numPr>
          <w:ilvl w:val="0"/>
          <w:numId w:val="9"/>
        </w:numPr>
        <w:spacing w:before="160" w:after="160"/>
        <w:ind w:left="426" w:hanging="426"/>
        <w:rPr>
          <w:rFonts w:eastAsia="Calibri"/>
          <w:color w:val="000000" w:themeColor="text1"/>
          <w:szCs w:val="24"/>
          <w:lang w:eastAsia="en-US"/>
        </w:rPr>
      </w:pPr>
      <w:r w:rsidRPr="00CA031B">
        <w:rPr>
          <w:rFonts w:eastAsia="Calibri"/>
          <w:color w:val="000000" w:themeColor="text1"/>
          <w:szCs w:val="24"/>
          <w:lang w:eastAsia="en-US"/>
        </w:rPr>
        <w:t>V § 36 odst. 4 se slova „hlav II až IV“ nahrazují slovy „hlavy II</w:t>
      </w:r>
      <w:r w:rsidR="00A909C5" w:rsidRPr="00CA031B">
        <w:rPr>
          <w:rFonts w:eastAsia="Calibri"/>
          <w:color w:val="000000" w:themeColor="text1"/>
          <w:szCs w:val="24"/>
          <w:lang w:eastAsia="en-US"/>
        </w:rPr>
        <w:t>,</w:t>
      </w:r>
      <w:r w:rsidRPr="00CA031B">
        <w:rPr>
          <w:rFonts w:eastAsia="Calibri"/>
          <w:color w:val="000000" w:themeColor="text1"/>
          <w:szCs w:val="24"/>
          <w:lang w:eastAsia="en-US"/>
        </w:rPr>
        <w:t xml:space="preserve"> V a VI“.</w:t>
      </w:r>
    </w:p>
    <w:p w:rsidR="00420FF0" w:rsidRDefault="00420FF0" w:rsidP="00565A58">
      <w:pPr>
        <w:pStyle w:val="Bezmezer"/>
        <w:numPr>
          <w:ilvl w:val="0"/>
          <w:numId w:val="9"/>
        </w:numPr>
        <w:spacing w:before="160" w:after="160"/>
        <w:ind w:left="426" w:hanging="426"/>
        <w:rPr>
          <w:rFonts w:eastAsia="Calibri"/>
          <w:color w:val="000000" w:themeColor="text1"/>
          <w:szCs w:val="24"/>
          <w:lang w:eastAsia="en-US"/>
        </w:rPr>
      </w:pPr>
      <w:r>
        <w:rPr>
          <w:rFonts w:eastAsia="Calibri"/>
          <w:color w:val="000000" w:themeColor="text1"/>
          <w:szCs w:val="24"/>
          <w:lang w:eastAsia="en-US"/>
        </w:rPr>
        <w:t>V § 55 odst. 2 se za slova „</w:t>
      </w:r>
      <w:r w:rsidRPr="00B8291E">
        <w:rPr>
          <w:szCs w:val="24"/>
        </w:rPr>
        <w:t>trhem je</w:t>
      </w:r>
      <w:r>
        <w:rPr>
          <w:szCs w:val="24"/>
        </w:rPr>
        <w:t>“ vkládají slova „</w:t>
      </w:r>
      <w:r w:rsidRPr="00420FF0">
        <w:rPr>
          <w:szCs w:val="24"/>
        </w:rPr>
        <w:t>regulovaný trh a</w:t>
      </w:r>
      <w:r>
        <w:rPr>
          <w:szCs w:val="24"/>
        </w:rPr>
        <w:t>“.</w:t>
      </w:r>
    </w:p>
    <w:p w:rsidR="00880E06" w:rsidRPr="00CA031B" w:rsidRDefault="00880E06" w:rsidP="00565A58">
      <w:pPr>
        <w:pStyle w:val="Bezmezer"/>
        <w:numPr>
          <w:ilvl w:val="0"/>
          <w:numId w:val="9"/>
        </w:numPr>
        <w:spacing w:before="160" w:after="160"/>
        <w:ind w:left="426" w:hanging="426"/>
        <w:rPr>
          <w:rFonts w:eastAsia="Calibri"/>
          <w:color w:val="000000" w:themeColor="text1"/>
          <w:szCs w:val="24"/>
          <w:lang w:eastAsia="en-US"/>
        </w:rPr>
      </w:pPr>
      <w:r>
        <w:rPr>
          <w:rFonts w:eastAsia="Calibri"/>
          <w:color w:val="000000" w:themeColor="text1"/>
          <w:szCs w:val="24"/>
          <w:lang w:eastAsia="en-US"/>
        </w:rPr>
        <w:t>V § 92 odst. 2 písm. d) se slova „nebo b)“ nahrazují slovy „, b) nebo f)“.</w:t>
      </w:r>
    </w:p>
    <w:p w:rsidR="008E106E" w:rsidRPr="00CA031B" w:rsidRDefault="001C0893" w:rsidP="00565A58">
      <w:pPr>
        <w:pStyle w:val="Bezmezer"/>
        <w:numPr>
          <w:ilvl w:val="0"/>
          <w:numId w:val="9"/>
        </w:numPr>
        <w:spacing w:before="160" w:after="160"/>
        <w:ind w:left="426" w:hanging="426"/>
        <w:rPr>
          <w:rFonts w:eastAsia="Calibri"/>
          <w:color w:val="000000" w:themeColor="text1"/>
          <w:szCs w:val="24"/>
          <w:lang w:eastAsia="en-US"/>
        </w:rPr>
      </w:pPr>
      <w:r w:rsidRPr="00CA031B">
        <w:rPr>
          <w:rFonts w:eastAsia="Calibri"/>
          <w:color w:val="000000" w:themeColor="text1"/>
          <w:szCs w:val="24"/>
          <w:lang w:eastAsia="en-US"/>
        </w:rPr>
        <w:t xml:space="preserve">V § 92 </w:t>
      </w:r>
      <w:proofErr w:type="gramStart"/>
      <w:r w:rsidR="00021586" w:rsidRPr="00CA031B">
        <w:rPr>
          <w:rFonts w:eastAsia="Calibri"/>
          <w:color w:val="000000" w:themeColor="text1"/>
          <w:szCs w:val="24"/>
          <w:lang w:eastAsia="en-US"/>
        </w:rPr>
        <w:t>se</w:t>
      </w:r>
      <w:proofErr w:type="gramEnd"/>
      <w:r w:rsidRPr="00CA031B">
        <w:rPr>
          <w:rFonts w:eastAsia="Calibri"/>
          <w:color w:val="000000" w:themeColor="text1"/>
          <w:szCs w:val="24"/>
          <w:lang w:eastAsia="en-US"/>
        </w:rPr>
        <w:t xml:space="preserve"> na konci </w:t>
      </w:r>
      <w:proofErr w:type="gramStart"/>
      <w:r w:rsidRPr="00CA031B">
        <w:rPr>
          <w:rFonts w:eastAsia="Calibri"/>
          <w:color w:val="000000" w:themeColor="text1"/>
          <w:szCs w:val="24"/>
          <w:lang w:eastAsia="en-US"/>
        </w:rPr>
        <w:t>odstavce</w:t>
      </w:r>
      <w:r w:rsidR="00B7170E" w:rsidRPr="00CA031B">
        <w:rPr>
          <w:rFonts w:eastAsia="Calibri"/>
          <w:color w:val="000000" w:themeColor="text1"/>
          <w:szCs w:val="24"/>
          <w:lang w:eastAsia="en-US"/>
        </w:rPr>
        <w:t xml:space="preserve"> 2 tečka </w:t>
      </w:r>
      <w:r w:rsidRPr="00CA031B">
        <w:rPr>
          <w:rFonts w:eastAsia="Calibri"/>
          <w:color w:val="000000" w:themeColor="text1"/>
          <w:szCs w:val="24"/>
          <w:lang w:eastAsia="en-US"/>
        </w:rPr>
        <w:t>nahrazuje</w:t>
      </w:r>
      <w:proofErr w:type="gramEnd"/>
      <w:r w:rsidRPr="00CA031B">
        <w:rPr>
          <w:rFonts w:eastAsia="Calibri"/>
          <w:color w:val="000000" w:themeColor="text1"/>
          <w:szCs w:val="24"/>
          <w:lang w:eastAsia="en-US"/>
        </w:rPr>
        <w:t xml:space="preserve"> čárkou a doplňuje se písmeno f), které zní:</w:t>
      </w:r>
    </w:p>
    <w:p w:rsidR="001C0893" w:rsidRPr="00CA031B" w:rsidRDefault="001C0893" w:rsidP="00565A58">
      <w:pPr>
        <w:spacing w:before="160" w:after="160"/>
        <w:rPr>
          <w:szCs w:val="24"/>
        </w:rPr>
      </w:pPr>
      <w:r w:rsidRPr="00CA031B">
        <w:rPr>
          <w:rFonts w:eastAsia="Calibri"/>
          <w:color w:val="000000" w:themeColor="text1"/>
          <w:szCs w:val="24"/>
          <w:lang w:eastAsia="en-US"/>
        </w:rPr>
        <w:t>„</w:t>
      </w:r>
      <w:r w:rsidRPr="00CA031B">
        <w:rPr>
          <w:szCs w:val="24"/>
        </w:rPr>
        <w:t>f) banka, která má v bankovní licenci uvedenou investiční službu úschova a správa investičních nástrojů včetně souvisejících služeb.“</w:t>
      </w:r>
      <w:r w:rsidR="00BC1E32" w:rsidRPr="00CA031B">
        <w:rPr>
          <w:szCs w:val="24"/>
        </w:rPr>
        <w:t>.</w:t>
      </w:r>
    </w:p>
    <w:p w:rsidR="008E106E" w:rsidRPr="00CA031B" w:rsidRDefault="00471FB6"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w:t>
      </w:r>
      <w:r w:rsidR="00A84D71" w:rsidRPr="00CA031B">
        <w:rPr>
          <w:rFonts w:eastAsia="Calibri"/>
          <w:szCs w:val="24"/>
          <w:lang w:eastAsia="en-US"/>
        </w:rPr>
        <w:t>93a</w:t>
      </w:r>
      <w:r w:rsidRPr="00CA031B">
        <w:rPr>
          <w:rFonts w:eastAsia="Calibri"/>
          <w:szCs w:val="24"/>
          <w:lang w:eastAsia="en-US"/>
        </w:rPr>
        <w:t xml:space="preserve"> odst. </w:t>
      </w:r>
      <w:r w:rsidR="009A3E89" w:rsidRPr="00CA031B">
        <w:rPr>
          <w:rFonts w:eastAsia="Calibri"/>
          <w:szCs w:val="24"/>
          <w:lang w:eastAsia="en-US"/>
        </w:rPr>
        <w:t>1</w:t>
      </w:r>
      <w:r w:rsidRPr="00CA031B">
        <w:rPr>
          <w:rFonts w:eastAsia="Calibri"/>
          <w:szCs w:val="24"/>
          <w:lang w:eastAsia="en-US"/>
        </w:rPr>
        <w:t xml:space="preserve"> </w:t>
      </w:r>
      <w:r w:rsidR="009A3E89" w:rsidRPr="00CA031B">
        <w:rPr>
          <w:rFonts w:eastAsia="Calibri"/>
          <w:szCs w:val="24"/>
          <w:lang w:eastAsia="en-US"/>
        </w:rPr>
        <w:t xml:space="preserve">se slova </w:t>
      </w:r>
      <w:r w:rsidR="007D5D2F" w:rsidRPr="00CA031B">
        <w:rPr>
          <w:rFonts w:eastAsia="Calibri"/>
          <w:szCs w:val="24"/>
          <w:lang w:eastAsia="en-US"/>
        </w:rPr>
        <w:t>„</w:t>
      </w:r>
      <w:r w:rsidR="00A84D71" w:rsidRPr="00CA031B">
        <w:rPr>
          <w:szCs w:val="24"/>
        </w:rPr>
        <w:t>zákona upravujícího cenné papíry</w:t>
      </w:r>
      <w:r w:rsidR="007D5D2F" w:rsidRPr="00CA031B">
        <w:rPr>
          <w:rFonts w:eastAsia="Calibri"/>
          <w:szCs w:val="24"/>
          <w:lang w:eastAsia="en-US"/>
        </w:rPr>
        <w:t xml:space="preserve">“ nahrazují slovy </w:t>
      </w:r>
      <w:r w:rsidR="009A3E89" w:rsidRPr="00CA031B">
        <w:rPr>
          <w:rFonts w:eastAsia="Calibri"/>
          <w:szCs w:val="24"/>
          <w:lang w:eastAsia="en-US"/>
        </w:rPr>
        <w:t>„</w:t>
      </w:r>
      <w:r w:rsidR="00A84D71" w:rsidRPr="00CA031B">
        <w:rPr>
          <w:rFonts w:eastAsia="Calibri"/>
          <w:szCs w:val="24"/>
          <w:lang w:eastAsia="en-US"/>
        </w:rPr>
        <w:t>občanského zákoníku</w:t>
      </w:r>
      <w:r w:rsidR="007D5D2F" w:rsidRPr="00CA031B">
        <w:rPr>
          <w:rFonts w:eastAsia="Calibri"/>
          <w:szCs w:val="24"/>
          <w:lang w:eastAsia="en-US"/>
        </w:rPr>
        <w:t>“</w:t>
      </w:r>
      <w:r w:rsidR="00B0677A" w:rsidRPr="00CA031B">
        <w:rPr>
          <w:rFonts w:eastAsia="Calibri"/>
          <w:szCs w:val="24"/>
          <w:lang w:eastAsia="en-US"/>
        </w:rPr>
        <w:t>.</w:t>
      </w:r>
    </w:p>
    <w:p w:rsidR="00B6355B" w:rsidRDefault="00B6355B" w:rsidP="00565A58">
      <w:pPr>
        <w:pStyle w:val="Bezmezer"/>
        <w:numPr>
          <w:ilvl w:val="0"/>
          <w:numId w:val="9"/>
        </w:numPr>
        <w:spacing w:before="160" w:after="160"/>
        <w:ind w:left="426" w:hanging="426"/>
        <w:rPr>
          <w:rFonts w:eastAsia="Calibri"/>
          <w:szCs w:val="24"/>
          <w:lang w:eastAsia="en-US"/>
        </w:rPr>
      </w:pPr>
      <w:r>
        <w:rPr>
          <w:rFonts w:eastAsia="Calibri"/>
          <w:szCs w:val="24"/>
          <w:lang w:eastAsia="en-US"/>
        </w:rPr>
        <w:t>V § 94a odst. 2 se číslo „5“ nahrazuje číslem „4“.</w:t>
      </w:r>
    </w:p>
    <w:p w:rsidR="00F91BBA" w:rsidRPr="00CA031B" w:rsidRDefault="00A21D44"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w:t>
      </w:r>
      <w:r w:rsidR="00323054" w:rsidRPr="00CA031B">
        <w:rPr>
          <w:rFonts w:eastAsia="Calibri"/>
          <w:szCs w:val="24"/>
          <w:lang w:eastAsia="en-US"/>
        </w:rPr>
        <w:t>94a</w:t>
      </w:r>
      <w:r w:rsidRPr="00CA031B">
        <w:rPr>
          <w:rFonts w:eastAsia="Calibri"/>
          <w:szCs w:val="24"/>
          <w:lang w:eastAsia="en-US"/>
        </w:rPr>
        <w:t xml:space="preserve"> </w:t>
      </w:r>
      <w:r w:rsidR="00323054" w:rsidRPr="00CA031B">
        <w:rPr>
          <w:rFonts w:eastAsia="Calibri"/>
          <w:szCs w:val="24"/>
          <w:lang w:eastAsia="en-US"/>
        </w:rPr>
        <w:t>se odstavec 4 zrušuje</w:t>
      </w:r>
      <w:r w:rsidR="00737BE9" w:rsidRPr="00CA031B">
        <w:rPr>
          <w:rFonts w:eastAsia="Calibri"/>
          <w:szCs w:val="24"/>
          <w:lang w:eastAsia="en-US"/>
        </w:rPr>
        <w:t>.</w:t>
      </w:r>
      <w:r w:rsidR="00323054" w:rsidRPr="00CA031B">
        <w:rPr>
          <w:rFonts w:eastAsia="Calibri"/>
          <w:szCs w:val="24"/>
          <w:lang w:eastAsia="en-US"/>
        </w:rPr>
        <w:t xml:space="preserve"> </w:t>
      </w:r>
    </w:p>
    <w:p w:rsidR="006976BA" w:rsidRDefault="00737BE9" w:rsidP="00565A58">
      <w:pPr>
        <w:pStyle w:val="Bezmezer"/>
        <w:spacing w:before="160" w:after="160"/>
        <w:ind w:left="426"/>
        <w:rPr>
          <w:rFonts w:eastAsia="Calibri"/>
          <w:szCs w:val="24"/>
          <w:lang w:eastAsia="en-US"/>
        </w:rPr>
      </w:pPr>
      <w:r w:rsidRPr="00CA031B">
        <w:rPr>
          <w:rFonts w:eastAsia="Calibri"/>
          <w:szCs w:val="24"/>
          <w:lang w:eastAsia="en-US"/>
        </w:rPr>
        <w:t>D</w:t>
      </w:r>
      <w:r w:rsidR="00323054" w:rsidRPr="00CA031B">
        <w:rPr>
          <w:rFonts w:eastAsia="Calibri"/>
          <w:szCs w:val="24"/>
          <w:lang w:eastAsia="en-US"/>
        </w:rPr>
        <w:t>osavadní odstavec 5 se označuje jako odstavec 4</w:t>
      </w:r>
      <w:r w:rsidRPr="00CA031B">
        <w:rPr>
          <w:rFonts w:eastAsia="Calibri"/>
          <w:szCs w:val="24"/>
          <w:lang w:eastAsia="en-US"/>
        </w:rPr>
        <w:t>.</w:t>
      </w:r>
      <w:r w:rsidR="006976BA">
        <w:rPr>
          <w:rFonts w:eastAsia="Calibri"/>
          <w:szCs w:val="24"/>
          <w:lang w:eastAsia="en-US"/>
        </w:rPr>
        <w:t xml:space="preserve"> </w:t>
      </w:r>
    </w:p>
    <w:p w:rsidR="00737BE9" w:rsidRPr="00CA031B" w:rsidRDefault="00737BE9"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 94a odst</w:t>
      </w:r>
      <w:r w:rsidR="00FA0D67" w:rsidRPr="00CA031B">
        <w:rPr>
          <w:rFonts w:eastAsia="Calibri"/>
          <w:szCs w:val="24"/>
          <w:lang w:eastAsia="en-US"/>
        </w:rPr>
        <w:t>.</w:t>
      </w:r>
      <w:r w:rsidRPr="00CA031B">
        <w:rPr>
          <w:rFonts w:eastAsia="Calibri"/>
          <w:szCs w:val="24"/>
          <w:lang w:eastAsia="en-US"/>
        </w:rPr>
        <w:t xml:space="preserve"> 4</w:t>
      </w:r>
      <w:r w:rsidR="00FA0D67" w:rsidRPr="00CA031B">
        <w:rPr>
          <w:rFonts w:eastAsia="Calibri"/>
          <w:szCs w:val="24"/>
          <w:lang w:eastAsia="en-US"/>
        </w:rPr>
        <w:t xml:space="preserve"> se</w:t>
      </w:r>
      <w:r w:rsidRPr="00CA031B">
        <w:rPr>
          <w:rFonts w:eastAsia="Calibri"/>
          <w:szCs w:val="24"/>
          <w:lang w:eastAsia="en-US"/>
        </w:rPr>
        <w:t xml:space="preserve"> </w:t>
      </w:r>
      <w:r w:rsidR="003C415D" w:rsidRPr="00CA031B">
        <w:rPr>
          <w:rFonts w:eastAsia="Calibri"/>
          <w:szCs w:val="24"/>
          <w:lang w:eastAsia="en-US"/>
        </w:rPr>
        <w:t>slova „prostřednictvím jejího účastníka“</w:t>
      </w:r>
      <w:r w:rsidR="00FA0D67" w:rsidRPr="00CA031B">
        <w:rPr>
          <w:rFonts w:eastAsia="Calibri"/>
          <w:szCs w:val="24"/>
          <w:lang w:eastAsia="en-US"/>
        </w:rPr>
        <w:t xml:space="preserve"> zrušují</w:t>
      </w:r>
      <w:r w:rsidR="003C415D" w:rsidRPr="00CA031B">
        <w:rPr>
          <w:rFonts w:eastAsia="Calibri"/>
          <w:szCs w:val="24"/>
          <w:lang w:eastAsia="en-US"/>
        </w:rPr>
        <w:t>.</w:t>
      </w:r>
    </w:p>
    <w:p w:rsidR="003C415D" w:rsidRPr="00CA031B" w:rsidRDefault="003C415D"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 118 odst. 4 písm. l) se slova „</w:t>
      </w:r>
      <w:r w:rsidRPr="00CA031B">
        <w:rPr>
          <w:szCs w:val="24"/>
        </w:rPr>
        <w:t>není malou ani střední účetní jednotkou podle zákona upravujícího“ nahrazují slovy „</w:t>
      </w:r>
      <w:r w:rsidRPr="00CA031B">
        <w:rPr>
          <w:color w:val="000000"/>
          <w:szCs w:val="24"/>
        </w:rPr>
        <w:t xml:space="preserve">k rozvahovému dni překračuje alespoň 2 hraniční hodnoty </w:t>
      </w:r>
      <w:r w:rsidR="006E31C0">
        <w:rPr>
          <w:color w:val="000000"/>
          <w:szCs w:val="24"/>
        </w:rPr>
        <w:t>podle</w:t>
      </w:r>
      <w:r w:rsidR="00F960FA" w:rsidRPr="00CA031B">
        <w:rPr>
          <w:color w:val="000000"/>
          <w:szCs w:val="24"/>
        </w:rPr>
        <w:t xml:space="preserve"> § 1b odst. 3 zákona o</w:t>
      </w:r>
      <w:r w:rsidRPr="00CA031B">
        <w:rPr>
          <w:color w:val="000000"/>
          <w:szCs w:val="24"/>
        </w:rPr>
        <w:t>“.</w:t>
      </w:r>
    </w:p>
    <w:p w:rsidR="007F78AF" w:rsidRPr="00CA031B" w:rsidRDefault="007F78AF"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 11</w:t>
      </w:r>
      <w:r w:rsidR="007402E4" w:rsidRPr="00CA031B">
        <w:rPr>
          <w:rFonts w:eastAsia="Calibri"/>
          <w:szCs w:val="24"/>
          <w:lang w:eastAsia="en-US"/>
        </w:rPr>
        <w:t>9</w:t>
      </w:r>
      <w:r w:rsidRPr="00CA031B">
        <w:rPr>
          <w:rFonts w:eastAsia="Calibri"/>
          <w:szCs w:val="24"/>
          <w:lang w:eastAsia="en-US"/>
        </w:rPr>
        <w:t xml:space="preserve"> odst. 2 písm. d) bod</w:t>
      </w:r>
      <w:r w:rsidR="007402E4" w:rsidRPr="00CA031B">
        <w:rPr>
          <w:rFonts w:eastAsia="Calibri"/>
          <w:szCs w:val="24"/>
          <w:lang w:eastAsia="en-US"/>
        </w:rPr>
        <w:t>ě</w:t>
      </w:r>
      <w:r w:rsidRPr="00CA031B">
        <w:rPr>
          <w:rFonts w:eastAsia="Calibri"/>
          <w:szCs w:val="24"/>
          <w:lang w:eastAsia="en-US"/>
        </w:rPr>
        <w:t xml:space="preserve"> 2 se slova „</w:t>
      </w:r>
      <w:r w:rsidRPr="00CA031B">
        <w:rPr>
          <w:szCs w:val="24"/>
        </w:rPr>
        <w:t>podle bodu 9 Mezinárodního účetního standardu IAS 24 - Zveřejnění spřízněných stran, který tvoří přílohu nařízení Komise (ES) č. 1126/2008“ zrušují.</w:t>
      </w:r>
    </w:p>
    <w:p w:rsidR="003C415D" w:rsidRPr="00CA031B" w:rsidRDefault="003C415D"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120 odst. 7 </w:t>
      </w:r>
      <w:r w:rsidR="006E31C0">
        <w:rPr>
          <w:rFonts w:eastAsia="Calibri"/>
          <w:szCs w:val="24"/>
          <w:lang w:eastAsia="en-US"/>
        </w:rPr>
        <w:t xml:space="preserve">úvodní části ustanovení </w:t>
      </w:r>
      <w:r w:rsidRPr="00CA031B">
        <w:rPr>
          <w:rFonts w:eastAsia="Calibri"/>
          <w:szCs w:val="24"/>
          <w:lang w:eastAsia="en-US"/>
        </w:rPr>
        <w:t xml:space="preserve">se za </w:t>
      </w:r>
      <w:r w:rsidR="00B73663">
        <w:rPr>
          <w:rFonts w:eastAsia="Calibri"/>
          <w:szCs w:val="24"/>
          <w:lang w:eastAsia="en-US"/>
        </w:rPr>
        <w:t>text</w:t>
      </w:r>
      <w:r w:rsidR="00A066E9" w:rsidRPr="00CA031B">
        <w:rPr>
          <w:rFonts w:eastAsia="Calibri"/>
          <w:szCs w:val="24"/>
          <w:lang w:eastAsia="en-US"/>
        </w:rPr>
        <w:t xml:space="preserve"> </w:t>
      </w:r>
      <w:r w:rsidR="004F709F" w:rsidRPr="00CA031B">
        <w:rPr>
          <w:rFonts w:eastAsia="Calibri"/>
          <w:szCs w:val="24"/>
          <w:lang w:eastAsia="en-US"/>
        </w:rPr>
        <w:t>„</w:t>
      </w:r>
      <w:r w:rsidR="00A066E9">
        <w:rPr>
          <w:rFonts w:eastAsia="Calibri"/>
          <w:szCs w:val="24"/>
          <w:lang w:eastAsia="en-US"/>
        </w:rPr>
        <w:t xml:space="preserve">118 odst. </w:t>
      </w:r>
      <w:r w:rsidRPr="00CA031B">
        <w:rPr>
          <w:rFonts w:eastAsia="Calibri"/>
          <w:szCs w:val="24"/>
          <w:lang w:eastAsia="en-US"/>
        </w:rPr>
        <w:t>1“ vklád</w:t>
      </w:r>
      <w:r w:rsidR="00257166">
        <w:rPr>
          <w:rFonts w:eastAsia="Calibri"/>
          <w:szCs w:val="24"/>
          <w:lang w:eastAsia="en-US"/>
        </w:rPr>
        <w:t>ají</w:t>
      </w:r>
      <w:r w:rsidRPr="00CA031B">
        <w:rPr>
          <w:rFonts w:eastAsia="Calibri"/>
          <w:szCs w:val="24"/>
          <w:lang w:eastAsia="en-US"/>
        </w:rPr>
        <w:t xml:space="preserve"> </w:t>
      </w:r>
      <w:r w:rsidR="00257166">
        <w:rPr>
          <w:rFonts w:eastAsia="Calibri"/>
          <w:szCs w:val="24"/>
          <w:lang w:eastAsia="en-US"/>
        </w:rPr>
        <w:t>slova</w:t>
      </w:r>
      <w:r w:rsidRPr="00CA031B">
        <w:rPr>
          <w:rFonts w:eastAsia="Calibri"/>
          <w:szCs w:val="24"/>
          <w:lang w:eastAsia="en-US"/>
        </w:rPr>
        <w:t xml:space="preserve"> „</w:t>
      </w:r>
      <w:r w:rsidR="00A645B0" w:rsidRPr="00CA031B">
        <w:rPr>
          <w:szCs w:val="24"/>
        </w:rPr>
        <w:t xml:space="preserve">písm. b), c) </w:t>
      </w:r>
      <w:r w:rsidR="00457AAB">
        <w:rPr>
          <w:szCs w:val="24"/>
        </w:rPr>
        <w:t>nebo</w:t>
      </w:r>
      <w:r w:rsidR="00457AAB" w:rsidRPr="00CA031B">
        <w:rPr>
          <w:szCs w:val="24"/>
        </w:rPr>
        <w:t xml:space="preserve"> </w:t>
      </w:r>
      <w:r w:rsidR="00A645B0" w:rsidRPr="00CA031B">
        <w:rPr>
          <w:szCs w:val="24"/>
        </w:rPr>
        <w:t>d)</w:t>
      </w:r>
      <w:r w:rsidRPr="00CA031B">
        <w:rPr>
          <w:szCs w:val="24"/>
        </w:rPr>
        <w:t>“.</w:t>
      </w:r>
      <w:r w:rsidRPr="00CA031B">
        <w:rPr>
          <w:rFonts w:eastAsia="Calibri"/>
          <w:szCs w:val="24"/>
          <w:lang w:eastAsia="en-US"/>
        </w:rPr>
        <w:t xml:space="preserve"> </w:t>
      </w:r>
    </w:p>
    <w:p w:rsidR="007F78AF" w:rsidRPr="00CA031B" w:rsidRDefault="007F78AF"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121b se číslo </w:t>
      </w:r>
      <w:r w:rsidR="007402E4" w:rsidRPr="00CA031B">
        <w:rPr>
          <w:rFonts w:eastAsia="Calibri"/>
          <w:szCs w:val="24"/>
          <w:lang w:eastAsia="en-US"/>
        </w:rPr>
        <w:t>„</w:t>
      </w:r>
      <w:r w:rsidRPr="00CA031B">
        <w:rPr>
          <w:rFonts w:eastAsia="Calibri"/>
          <w:szCs w:val="24"/>
          <w:lang w:eastAsia="en-US"/>
        </w:rPr>
        <w:t>III</w:t>
      </w:r>
      <w:r w:rsidR="007402E4" w:rsidRPr="00CA031B">
        <w:rPr>
          <w:rFonts w:eastAsia="Calibri"/>
          <w:szCs w:val="24"/>
          <w:lang w:eastAsia="en-US"/>
        </w:rPr>
        <w:t>“</w:t>
      </w:r>
      <w:r w:rsidRPr="00CA031B">
        <w:rPr>
          <w:rFonts w:eastAsia="Calibri"/>
          <w:szCs w:val="24"/>
          <w:lang w:eastAsia="en-US"/>
        </w:rPr>
        <w:t xml:space="preserve"> nahrazuje číslem </w:t>
      </w:r>
      <w:r w:rsidR="007402E4" w:rsidRPr="00CA031B">
        <w:rPr>
          <w:rFonts w:eastAsia="Calibri"/>
          <w:szCs w:val="24"/>
          <w:lang w:eastAsia="en-US"/>
        </w:rPr>
        <w:t>„</w:t>
      </w:r>
      <w:r w:rsidRPr="00CA031B">
        <w:rPr>
          <w:rFonts w:eastAsia="Calibri"/>
          <w:szCs w:val="24"/>
          <w:lang w:eastAsia="en-US"/>
        </w:rPr>
        <w:t>V</w:t>
      </w:r>
      <w:r w:rsidR="007402E4" w:rsidRPr="00CA031B">
        <w:rPr>
          <w:rFonts w:eastAsia="Calibri"/>
          <w:szCs w:val="24"/>
          <w:lang w:eastAsia="en-US"/>
        </w:rPr>
        <w:t>“</w:t>
      </w:r>
      <w:r w:rsidRPr="00CA031B">
        <w:rPr>
          <w:rFonts w:eastAsia="Calibri"/>
          <w:szCs w:val="24"/>
          <w:lang w:eastAsia="en-US"/>
        </w:rPr>
        <w:t xml:space="preserve"> a číslo </w:t>
      </w:r>
      <w:r w:rsidR="007402E4" w:rsidRPr="00CA031B">
        <w:rPr>
          <w:rFonts w:eastAsia="Calibri"/>
          <w:szCs w:val="24"/>
          <w:lang w:eastAsia="en-US"/>
        </w:rPr>
        <w:t>„</w:t>
      </w:r>
      <w:r w:rsidRPr="00CA031B">
        <w:rPr>
          <w:rFonts w:eastAsia="Calibri"/>
          <w:szCs w:val="24"/>
          <w:lang w:eastAsia="en-US"/>
        </w:rPr>
        <w:t>V</w:t>
      </w:r>
      <w:r w:rsidR="007402E4" w:rsidRPr="00CA031B">
        <w:rPr>
          <w:rFonts w:eastAsia="Calibri"/>
          <w:szCs w:val="24"/>
          <w:lang w:eastAsia="en-US"/>
        </w:rPr>
        <w:t xml:space="preserve">“ se </w:t>
      </w:r>
      <w:r w:rsidRPr="00CA031B">
        <w:rPr>
          <w:rFonts w:eastAsia="Calibri"/>
          <w:szCs w:val="24"/>
          <w:lang w:eastAsia="en-US"/>
        </w:rPr>
        <w:t xml:space="preserve">nahrazuje </w:t>
      </w:r>
      <w:r w:rsidR="007402E4" w:rsidRPr="00CA031B">
        <w:rPr>
          <w:rFonts w:eastAsia="Calibri"/>
          <w:szCs w:val="24"/>
          <w:lang w:eastAsia="en-US"/>
        </w:rPr>
        <w:t>číslem „</w:t>
      </w:r>
      <w:r w:rsidRPr="00CA031B">
        <w:rPr>
          <w:rFonts w:eastAsia="Calibri"/>
          <w:szCs w:val="24"/>
          <w:lang w:eastAsia="en-US"/>
        </w:rPr>
        <w:t>VII</w:t>
      </w:r>
      <w:r w:rsidR="003B4400">
        <w:rPr>
          <w:rFonts w:eastAsia="Calibri"/>
          <w:szCs w:val="24"/>
          <w:lang w:eastAsia="en-US"/>
        </w:rPr>
        <w:t>I</w:t>
      </w:r>
      <w:r w:rsidR="007402E4" w:rsidRPr="00CA031B">
        <w:rPr>
          <w:rFonts w:eastAsia="Calibri"/>
          <w:szCs w:val="24"/>
          <w:lang w:eastAsia="en-US"/>
        </w:rPr>
        <w:t>“</w:t>
      </w:r>
      <w:r w:rsidRPr="00CA031B">
        <w:rPr>
          <w:rFonts w:eastAsia="Calibri"/>
          <w:szCs w:val="24"/>
          <w:lang w:eastAsia="en-US"/>
        </w:rPr>
        <w:t>.</w:t>
      </w:r>
    </w:p>
    <w:p w:rsidR="00021586" w:rsidRPr="00CA031B" w:rsidRDefault="00021586"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části deváté se za hlavu II vklád</w:t>
      </w:r>
      <w:r w:rsidR="007F78AF" w:rsidRPr="00CA031B">
        <w:rPr>
          <w:rFonts w:eastAsia="Calibri"/>
          <w:szCs w:val="24"/>
          <w:lang w:eastAsia="en-US"/>
        </w:rPr>
        <w:t>ají</w:t>
      </w:r>
      <w:r w:rsidRPr="00CA031B">
        <w:rPr>
          <w:rFonts w:eastAsia="Calibri"/>
          <w:szCs w:val="24"/>
          <w:lang w:eastAsia="en-US"/>
        </w:rPr>
        <w:t xml:space="preserve"> nov</w:t>
      </w:r>
      <w:r w:rsidR="007F78AF" w:rsidRPr="00CA031B">
        <w:rPr>
          <w:rFonts w:eastAsia="Calibri"/>
          <w:szCs w:val="24"/>
          <w:lang w:eastAsia="en-US"/>
        </w:rPr>
        <w:t>é</w:t>
      </w:r>
      <w:r w:rsidRPr="00CA031B">
        <w:rPr>
          <w:rFonts w:eastAsia="Calibri"/>
          <w:szCs w:val="24"/>
          <w:lang w:eastAsia="en-US"/>
        </w:rPr>
        <w:t xml:space="preserve"> hlav</w:t>
      </w:r>
      <w:r w:rsidR="007F78AF" w:rsidRPr="00CA031B">
        <w:rPr>
          <w:rFonts w:eastAsia="Calibri"/>
          <w:szCs w:val="24"/>
          <w:lang w:eastAsia="en-US"/>
        </w:rPr>
        <w:t>y</w:t>
      </w:r>
      <w:r w:rsidRPr="00CA031B">
        <w:rPr>
          <w:rFonts w:eastAsia="Calibri"/>
          <w:szCs w:val="24"/>
          <w:lang w:eastAsia="en-US"/>
        </w:rPr>
        <w:t xml:space="preserve"> III</w:t>
      </w:r>
      <w:r w:rsidR="007F78AF" w:rsidRPr="00CA031B">
        <w:rPr>
          <w:rFonts w:eastAsia="Calibri"/>
          <w:szCs w:val="24"/>
          <w:lang w:eastAsia="en-US"/>
        </w:rPr>
        <w:t xml:space="preserve"> a IV</w:t>
      </w:r>
      <w:r w:rsidRPr="00CA031B">
        <w:rPr>
          <w:rFonts w:eastAsia="Calibri"/>
          <w:szCs w:val="24"/>
          <w:lang w:eastAsia="en-US"/>
        </w:rPr>
        <w:t>, kter</w:t>
      </w:r>
      <w:r w:rsidR="007F78AF" w:rsidRPr="00CA031B">
        <w:rPr>
          <w:rFonts w:eastAsia="Calibri"/>
          <w:szCs w:val="24"/>
          <w:lang w:eastAsia="en-US"/>
        </w:rPr>
        <w:t>é</w:t>
      </w:r>
      <w:r w:rsidRPr="00CA031B">
        <w:rPr>
          <w:rFonts w:eastAsia="Calibri"/>
          <w:szCs w:val="24"/>
          <w:lang w:eastAsia="en-US"/>
        </w:rPr>
        <w:t xml:space="preserve"> včetně </w:t>
      </w:r>
      <w:r w:rsidR="006E31C0" w:rsidRPr="00CA031B">
        <w:rPr>
          <w:rFonts w:eastAsia="Calibri"/>
          <w:szCs w:val="24"/>
          <w:lang w:eastAsia="en-US"/>
        </w:rPr>
        <w:t>nadpis</w:t>
      </w:r>
      <w:r w:rsidR="006E31C0">
        <w:rPr>
          <w:rFonts w:eastAsia="Calibri"/>
          <w:szCs w:val="24"/>
          <w:lang w:eastAsia="en-US"/>
        </w:rPr>
        <w:t>ů a poznámky pod čarou č. 64</w:t>
      </w:r>
      <w:r w:rsidR="006E31C0" w:rsidRPr="00CA031B">
        <w:rPr>
          <w:rFonts w:eastAsia="Calibri"/>
          <w:szCs w:val="24"/>
          <w:lang w:eastAsia="en-US"/>
        </w:rPr>
        <w:t xml:space="preserve"> </w:t>
      </w:r>
      <w:r w:rsidRPr="00CA031B">
        <w:rPr>
          <w:rFonts w:eastAsia="Calibri"/>
          <w:szCs w:val="24"/>
          <w:lang w:eastAsia="en-US"/>
        </w:rPr>
        <w:t>zn</w:t>
      </w:r>
      <w:r w:rsidR="007F78AF" w:rsidRPr="00CA031B">
        <w:rPr>
          <w:rFonts w:eastAsia="Calibri"/>
          <w:szCs w:val="24"/>
          <w:lang w:eastAsia="en-US"/>
        </w:rPr>
        <w:t>ějí</w:t>
      </w:r>
      <w:r w:rsidRPr="00CA031B">
        <w:rPr>
          <w:rFonts w:eastAsia="Calibri"/>
          <w:szCs w:val="24"/>
          <w:lang w:eastAsia="en-US"/>
        </w:rPr>
        <w:t>:</w:t>
      </w:r>
    </w:p>
    <w:p w:rsidR="001F4EDB" w:rsidRPr="00C43D1B" w:rsidRDefault="00074CA2" w:rsidP="00565A58">
      <w:pPr>
        <w:keepNext/>
        <w:keepLines/>
        <w:spacing w:before="160" w:after="160"/>
        <w:jc w:val="center"/>
        <w:rPr>
          <w:szCs w:val="24"/>
        </w:rPr>
      </w:pPr>
      <w:r w:rsidRPr="00CA031B">
        <w:rPr>
          <w:rFonts w:eastAsia="Calibri"/>
          <w:szCs w:val="24"/>
          <w:lang w:eastAsia="en-US"/>
        </w:rPr>
        <w:t>„</w:t>
      </w:r>
      <w:r w:rsidR="001F4EDB" w:rsidRPr="00C43D1B">
        <w:rPr>
          <w:szCs w:val="24"/>
        </w:rPr>
        <w:t>HLAVA III</w:t>
      </w:r>
    </w:p>
    <w:p w:rsidR="001F4EDB" w:rsidRPr="00C43D1B" w:rsidRDefault="001F4EDB" w:rsidP="00565A58">
      <w:pPr>
        <w:keepNext/>
        <w:keepLines/>
        <w:spacing w:before="160" w:after="160"/>
        <w:jc w:val="center"/>
        <w:rPr>
          <w:szCs w:val="24"/>
        </w:rPr>
      </w:pPr>
      <w:r w:rsidRPr="00C43D1B">
        <w:rPr>
          <w:szCs w:val="24"/>
        </w:rPr>
        <w:t>IDENTIFIKACE AKCIONÁŘŮ, PŘEDÁVÁNÍ INFORMACÍ A USNADNĚNÍ VÝKONU PRÁV AKCIONÁŘŮ</w:t>
      </w:r>
    </w:p>
    <w:p w:rsidR="001F4EDB" w:rsidRPr="00C43D1B" w:rsidRDefault="001F4EDB" w:rsidP="00565A58">
      <w:pPr>
        <w:keepNext/>
        <w:keepLines/>
        <w:spacing w:before="160" w:after="160"/>
        <w:jc w:val="center"/>
        <w:rPr>
          <w:szCs w:val="24"/>
        </w:rPr>
      </w:pPr>
      <w:r w:rsidRPr="00C43D1B">
        <w:rPr>
          <w:szCs w:val="24"/>
        </w:rPr>
        <w:t>§ 121c</w:t>
      </w:r>
    </w:p>
    <w:p w:rsidR="001F4EDB" w:rsidRPr="002A00C9" w:rsidRDefault="006976BA" w:rsidP="00565A58">
      <w:pPr>
        <w:spacing w:before="160" w:after="160"/>
        <w:jc w:val="center"/>
        <w:rPr>
          <w:b/>
          <w:szCs w:val="24"/>
        </w:rPr>
      </w:pPr>
      <w:r>
        <w:rPr>
          <w:b/>
          <w:szCs w:val="24"/>
        </w:rPr>
        <w:t>P</w:t>
      </w:r>
      <w:r w:rsidR="001F4EDB">
        <w:rPr>
          <w:b/>
          <w:szCs w:val="24"/>
        </w:rPr>
        <w:t>ůsobnost</w:t>
      </w:r>
    </w:p>
    <w:p w:rsidR="001F4EDB" w:rsidRPr="00C43D1B" w:rsidRDefault="001F4EDB" w:rsidP="00565A58">
      <w:pPr>
        <w:spacing w:before="160" w:after="160"/>
        <w:ind w:firstLine="708"/>
        <w:rPr>
          <w:szCs w:val="24"/>
          <w:u w:val="single"/>
        </w:rPr>
      </w:pPr>
      <w:r w:rsidRPr="00C43D1B">
        <w:rPr>
          <w:szCs w:val="24"/>
          <w:u w:val="single"/>
        </w:rPr>
        <w:lastRenderedPageBreak/>
        <w:t>Ustanovení této hlavy se uplatní pouze ve vztahu k akciím nebo obdobným cenným papírům představujícím podíl na emitentovi se sídlem v členském státě Evropské unie, jsou-li přijaté k obchodování na evropském regulovaném trhu.</w:t>
      </w:r>
    </w:p>
    <w:p w:rsidR="00565A58" w:rsidRPr="00C8190D" w:rsidRDefault="001F4EDB" w:rsidP="00C8190D">
      <w:pPr>
        <w:spacing w:before="160" w:after="160"/>
        <w:rPr>
          <w:i/>
          <w:sz w:val="22"/>
          <w:szCs w:val="24"/>
        </w:rPr>
      </w:pPr>
      <w:r w:rsidRPr="00C43D1B">
        <w:rPr>
          <w:i/>
          <w:sz w:val="22"/>
          <w:szCs w:val="24"/>
        </w:rPr>
        <w:t>CELEX 32017L0828</w:t>
      </w:r>
    </w:p>
    <w:p w:rsidR="001F4EDB" w:rsidRPr="002A00C9" w:rsidRDefault="001F4EDB" w:rsidP="00565A58">
      <w:pPr>
        <w:spacing w:before="160" w:after="160"/>
        <w:jc w:val="center"/>
        <w:rPr>
          <w:b/>
          <w:szCs w:val="24"/>
        </w:rPr>
      </w:pPr>
      <w:r w:rsidRPr="002A00C9">
        <w:rPr>
          <w:b/>
          <w:szCs w:val="24"/>
        </w:rPr>
        <w:t>Předávání informací osobami vedoucími majetkové účty</w:t>
      </w:r>
    </w:p>
    <w:p w:rsidR="001F4EDB" w:rsidRPr="00C43D1B" w:rsidRDefault="001F4EDB" w:rsidP="00565A58">
      <w:pPr>
        <w:spacing w:before="160" w:after="160"/>
        <w:jc w:val="center"/>
        <w:rPr>
          <w:szCs w:val="24"/>
        </w:rPr>
      </w:pPr>
      <w:r w:rsidRPr="00C43D1B">
        <w:rPr>
          <w:szCs w:val="24"/>
        </w:rPr>
        <w:t>§ 121d</w:t>
      </w:r>
    </w:p>
    <w:p w:rsidR="001F4EDB" w:rsidRPr="00C43D1B" w:rsidRDefault="001F4EDB" w:rsidP="00565A58">
      <w:pPr>
        <w:spacing w:before="160" w:after="160"/>
        <w:ind w:firstLine="708"/>
        <w:rPr>
          <w:szCs w:val="24"/>
          <w:u w:val="single"/>
        </w:rPr>
      </w:pPr>
      <w:r w:rsidRPr="00C43D1B">
        <w:rPr>
          <w:szCs w:val="24"/>
          <w:u w:val="single"/>
        </w:rPr>
        <w:t xml:space="preserve">(1) Osoba, která vede evidenci investičních nástrojů, sdělí emitentovi na jeho žádost </w:t>
      </w:r>
      <w:r w:rsidRPr="00C43D1B">
        <w:rPr>
          <w:bCs/>
          <w:szCs w:val="24"/>
          <w:u w:val="single"/>
        </w:rPr>
        <w:t>údaje o majiteli účtu vlastníka, na kterém eviduje cenné papíry vydané tímto emitentem.</w:t>
      </w:r>
    </w:p>
    <w:p w:rsidR="001F4EDB" w:rsidRPr="00C43D1B" w:rsidRDefault="001F4EDB" w:rsidP="00565A58">
      <w:pPr>
        <w:spacing w:before="160" w:after="160"/>
        <w:ind w:firstLine="708"/>
        <w:rPr>
          <w:szCs w:val="24"/>
          <w:u w:val="single"/>
        </w:rPr>
      </w:pPr>
      <w:r w:rsidRPr="00C43D1B">
        <w:rPr>
          <w:szCs w:val="24"/>
          <w:u w:val="single"/>
        </w:rPr>
        <w:t>(2) Osoba, která vede centrální evidenci zaknihovaných cenných papírů, předá žádost podle odstavce 1 osobám, které vedou cenné papíry vydané stejným emitentem v evidenci navazující na centrální evidenci zaknihovaných cenných papírů. Obdrží-li od emitenta žádost podle odstavce 1 osoba, která vede evidenci navazující na centrální evidenci zaknihovaných cenných papírů, předá ji osobě, která vede centrální evidenci zaknihovaných cenných papírů.</w:t>
      </w:r>
    </w:p>
    <w:p w:rsidR="001F4EDB" w:rsidRPr="00C43D1B" w:rsidRDefault="001F4EDB" w:rsidP="00565A58">
      <w:pPr>
        <w:spacing w:before="160" w:after="160"/>
        <w:ind w:firstLine="708"/>
        <w:rPr>
          <w:szCs w:val="24"/>
          <w:u w:val="single"/>
        </w:rPr>
      </w:pPr>
      <w:r w:rsidRPr="00C43D1B">
        <w:rPr>
          <w:szCs w:val="24"/>
          <w:u w:val="single"/>
        </w:rPr>
        <w:t>(3) Obdrží-li osoba, která vede samostatnou evidenci investičních nástrojů nebo evidenci navazující na samostatnou evidenci investičních nástrojů, žádost podle odstavce 1, předá ji</w:t>
      </w:r>
    </w:p>
    <w:p w:rsidR="001F4EDB" w:rsidRPr="00C43D1B" w:rsidRDefault="001F4EDB" w:rsidP="00565A58">
      <w:pPr>
        <w:spacing w:before="160" w:after="160"/>
        <w:rPr>
          <w:szCs w:val="24"/>
          <w:u w:val="single"/>
        </w:rPr>
      </w:pPr>
      <w:r w:rsidRPr="00C43D1B">
        <w:rPr>
          <w:szCs w:val="24"/>
          <w:u w:val="single"/>
        </w:rPr>
        <w:t xml:space="preserve">a) majiteli účtu zákazníků, </w:t>
      </w:r>
      <w:r w:rsidRPr="00C43D1B">
        <w:rPr>
          <w:bCs/>
          <w:szCs w:val="24"/>
          <w:u w:val="single"/>
        </w:rPr>
        <w:t xml:space="preserve">na kterém eviduje cenné papíry vydané stejným emitentem, </w:t>
      </w:r>
      <w:r w:rsidRPr="00C43D1B">
        <w:rPr>
          <w:szCs w:val="24"/>
          <w:u w:val="single"/>
        </w:rPr>
        <w:t>a</w:t>
      </w:r>
    </w:p>
    <w:p w:rsidR="001F4EDB" w:rsidRPr="00C43D1B" w:rsidRDefault="001F4EDB" w:rsidP="00565A58">
      <w:pPr>
        <w:spacing w:before="160" w:after="160"/>
        <w:rPr>
          <w:szCs w:val="24"/>
          <w:u w:val="single"/>
        </w:rPr>
      </w:pPr>
      <w:r w:rsidRPr="00C43D1B">
        <w:rPr>
          <w:szCs w:val="24"/>
          <w:u w:val="single"/>
        </w:rPr>
        <w:t>b) osobě, která pro ni vede účet zákazníků</w:t>
      </w:r>
      <w:r w:rsidRPr="00C43D1B">
        <w:rPr>
          <w:bCs/>
          <w:szCs w:val="24"/>
          <w:u w:val="single"/>
        </w:rPr>
        <w:t>, na kterém jsou evidovány cenné papíry vydané stejným emitentem</w:t>
      </w:r>
      <w:r w:rsidRPr="00C43D1B">
        <w:rPr>
          <w:szCs w:val="24"/>
          <w:u w:val="single"/>
        </w:rPr>
        <w:t>.</w:t>
      </w:r>
    </w:p>
    <w:p w:rsidR="001F4EDB" w:rsidRPr="00C43D1B" w:rsidRDefault="001F4EDB" w:rsidP="00565A58">
      <w:pPr>
        <w:spacing w:before="160" w:after="160"/>
        <w:ind w:firstLine="708"/>
        <w:rPr>
          <w:szCs w:val="24"/>
          <w:u w:val="single"/>
        </w:rPr>
      </w:pPr>
      <w:r w:rsidRPr="00C43D1B">
        <w:rPr>
          <w:szCs w:val="24"/>
          <w:u w:val="single"/>
        </w:rPr>
        <w:t xml:space="preserve">(4) </w:t>
      </w:r>
      <w:r w:rsidR="00627E93">
        <w:rPr>
          <w:szCs w:val="24"/>
          <w:u w:val="single"/>
        </w:rPr>
        <w:t>Údaji</w:t>
      </w:r>
      <w:r w:rsidR="00627E93" w:rsidRPr="00C43D1B">
        <w:rPr>
          <w:szCs w:val="24"/>
          <w:u w:val="single"/>
        </w:rPr>
        <w:t xml:space="preserve"> </w:t>
      </w:r>
      <w:r w:rsidRPr="00C43D1B">
        <w:rPr>
          <w:szCs w:val="24"/>
          <w:u w:val="single"/>
        </w:rPr>
        <w:t>podle odstavce 1 jsou</w:t>
      </w:r>
    </w:p>
    <w:p w:rsidR="001F4EDB" w:rsidRPr="00C43D1B" w:rsidRDefault="001F4EDB" w:rsidP="00565A58">
      <w:pPr>
        <w:spacing w:before="160" w:after="160"/>
        <w:rPr>
          <w:szCs w:val="24"/>
          <w:u w:val="single"/>
        </w:rPr>
      </w:pPr>
      <w:r w:rsidRPr="00C43D1B">
        <w:rPr>
          <w:szCs w:val="24"/>
          <w:u w:val="single"/>
        </w:rPr>
        <w:t xml:space="preserve">a) údaje o </w:t>
      </w:r>
      <w:r w:rsidR="006E31C0">
        <w:rPr>
          <w:szCs w:val="24"/>
          <w:u w:val="single"/>
        </w:rPr>
        <w:t>majiteli účtu vlastníka, kterými jsou</w:t>
      </w:r>
    </w:p>
    <w:p w:rsidR="001F4EDB" w:rsidRPr="00C43D1B" w:rsidRDefault="001F4EDB" w:rsidP="00565A58">
      <w:pPr>
        <w:spacing w:before="160" w:after="160"/>
        <w:ind w:left="709" w:hanging="1"/>
        <w:rPr>
          <w:szCs w:val="24"/>
          <w:u w:val="single"/>
        </w:rPr>
      </w:pPr>
      <w:r w:rsidRPr="00C43D1B">
        <w:rPr>
          <w:szCs w:val="24"/>
          <w:u w:val="single"/>
        </w:rPr>
        <w:t xml:space="preserve">1. u </w:t>
      </w:r>
      <w:r w:rsidRPr="00C43D1B">
        <w:rPr>
          <w:bCs/>
          <w:szCs w:val="24"/>
          <w:u w:val="single"/>
        </w:rPr>
        <w:t>právnické osoby jméno, identifikační číslo osoby a kontaktní adresa, včetně adresy elektronické pošty, je-li k dispozici,</w:t>
      </w:r>
    </w:p>
    <w:p w:rsidR="001F4EDB" w:rsidRPr="00C43D1B" w:rsidRDefault="001F4EDB" w:rsidP="00565A58">
      <w:pPr>
        <w:spacing w:before="160" w:after="160"/>
        <w:ind w:left="709" w:hanging="1"/>
        <w:rPr>
          <w:szCs w:val="24"/>
          <w:u w:val="single"/>
        </w:rPr>
      </w:pPr>
      <w:r w:rsidRPr="00C43D1B">
        <w:rPr>
          <w:szCs w:val="24"/>
          <w:u w:val="single"/>
        </w:rPr>
        <w:t xml:space="preserve">2. u </w:t>
      </w:r>
      <w:r w:rsidRPr="00C43D1B">
        <w:rPr>
          <w:bCs/>
          <w:szCs w:val="24"/>
          <w:u w:val="single"/>
        </w:rPr>
        <w:t>fyzické osoby jméno a kontaktní adresa, včetně adr</w:t>
      </w:r>
      <w:r w:rsidR="002E5CA0">
        <w:rPr>
          <w:bCs/>
          <w:szCs w:val="24"/>
          <w:u w:val="single"/>
        </w:rPr>
        <w:t>esy elektronické pošty, je-li k </w:t>
      </w:r>
      <w:r w:rsidRPr="00C43D1B">
        <w:rPr>
          <w:bCs/>
          <w:szCs w:val="24"/>
          <w:u w:val="single"/>
        </w:rPr>
        <w:t xml:space="preserve">dispozici, </w:t>
      </w:r>
    </w:p>
    <w:p w:rsidR="001F4EDB" w:rsidRPr="00C43D1B" w:rsidRDefault="001F4EDB" w:rsidP="00565A58">
      <w:pPr>
        <w:spacing w:before="160" w:after="160"/>
        <w:rPr>
          <w:szCs w:val="24"/>
          <w:u w:val="single"/>
        </w:rPr>
      </w:pPr>
      <w:r w:rsidRPr="00C43D1B">
        <w:rPr>
          <w:szCs w:val="24"/>
          <w:u w:val="single"/>
        </w:rPr>
        <w:t xml:space="preserve">b) počet kusů cenného papíru, které </w:t>
      </w:r>
      <w:r w:rsidR="006E31C0">
        <w:rPr>
          <w:szCs w:val="24"/>
          <w:u w:val="single"/>
        </w:rPr>
        <w:t>majitel účtu vlastníka</w:t>
      </w:r>
      <w:r w:rsidR="006E31C0" w:rsidRPr="00C43D1B">
        <w:rPr>
          <w:szCs w:val="24"/>
          <w:u w:val="single"/>
        </w:rPr>
        <w:t xml:space="preserve"> </w:t>
      </w:r>
      <w:r w:rsidRPr="00C43D1B">
        <w:rPr>
          <w:szCs w:val="24"/>
          <w:u w:val="single"/>
        </w:rPr>
        <w:t>drží, a</w:t>
      </w:r>
    </w:p>
    <w:p w:rsidR="001F4EDB" w:rsidRPr="00C43D1B" w:rsidRDefault="001F4EDB" w:rsidP="00565A58">
      <w:pPr>
        <w:spacing w:before="160" w:after="160"/>
        <w:rPr>
          <w:szCs w:val="24"/>
          <w:u w:val="single"/>
        </w:rPr>
      </w:pPr>
      <w:r w:rsidRPr="00C43D1B">
        <w:rPr>
          <w:szCs w:val="24"/>
          <w:u w:val="single"/>
        </w:rPr>
        <w:t xml:space="preserve">c) druh </w:t>
      </w:r>
      <w:r w:rsidR="001E338E">
        <w:rPr>
          <w:szCs w:val="24"/>
          <w:u w:val="single"/>
        </w:rPr>
        <w:t xml:space="preserve">akcie nebo obdobného </w:t>
      </w:r>
      <w:r w:rsidRPr="00C43D1B">
        <w:rPr>
          <w:szCs w:val="24"/>
          <w:u w:val="single"/>
        </w:rPr>
        <w:t>cenn</w:t>
      </w:r>
      <w:r w:rsidR="001E338E">
        <w:rPr>
          <w:szCs w:val="24"/>
          <w:u w:val="single"/>
        </w:rPr>
        <w:t>ého</w:t>
      </w:r>
      <w:r w:rsidRPr="00C43D1B">
        <w:rPr>
          <w:szCs w:val="24"/>
          <w:u w:val="single"/>
        </w:rPr>
        <w:t xml:space="preserve"> papír</w:t>
      </w:r>
      <w:r w:rsidR="001E338E">
        <w:rPr>
          <w:szCs w:val="24"/>
          <w:u w:val="single"/>
        </w:rPr>
        <w:t>u</w:t>
      </w:r>
      <w:r w:rsidRPr="00C43D1B">
        <w:rPr>
          <w:szCs w:val="24"/>
          <w:u w:val="single"/>
        </w:rPr>
        <w:t xml:space="preserve"> nebo datum, od kterého je </w:t>
      </w:r>
      <w:r w:rsidR="001E338E">
        <w:rPr>
          <w:szCs w:val="24"/>
          <w:u w:val="single"/>
        </w:rPr>
        <w:t>majitel účtu vlastníka</w:t>
      </w:r>
      <w:r w:rsidR="001E338E" w:rsidRPr="00C43D1B">
        <w:rPr>
          <w:szCs w:val="24"/>
          <w:u w:val="single"/>
        </w:rPr>
        <w:t xml:space="preserve"> </w:t>
      </w:r>
      <w:r w:rsidRPr="00C43D1B">
        <w:rPr>
          <w:szCs w:val="24"/>
          <w:u w:val="single"/>
        </w:rPr>
        <w:t xml:space="preserve">drží, požaduje-li emitent tyto </w:t>
      </w:r>
      <w:r w:rsidR="001E338E">
        <w:rPr>
          <w:szCs w:val="24"/>
          <w:u w:val="single"/>
        </w:rPr>
        <w:t>údaje</w:t>
      </w:r>
      <w:r w:rsidRPr="00C43D1B">
        <w:rPr>
          <w:szCs w:val="24"/>
          <w:u w:val="single"/>
        </w:rPr>
        <w:t>.</w:t>
      </w:r>
    </w:p>
    <w:p w:rsidR="001F4EDB" w:rsidRPr="00C43D1B" w:rsidRDefault="001F4EDB" w:rsidP="00565A58">
      <w:pPr>
        <w:spacing w:before="160" w:after="160"/>
        <w:ind w:firstLine="708"/>
        <w:rPr>
          <w:szCs w:val="24"/>
          <w:u w:val="single"/>
        </w:rPr>
      </w:pPr>
      <w:r w:rsidRPr="00C43D1B">
        <w:rPr>
          <w:szCs w:val="24"/>
          <w:u w:val="single"/>
        </w:rPr>
        <w:t xml:space="preserve">(5) Formu a rozsah žádosti emitenta, lhůty a způsob </w:t>
      </w:r>
      <w:r w:rsidR="002E5CA0">
        <w:rPr>
          <w:szCs w:val="24"/>
          <w:u w:val="single"/>
        </w:rPr>
        <w:t xml:space="preserve">předávání žádosti a </w:t>
      </w:r>
      <w:r w:rsidR="00627E93">
        <w:rPr>
          <w:szCs w:val="24"/>
          <w:u w:val="single"/>
        </w:rPr>
        <w:t xml:space="preserve">údajů </w:t>
      </w:r>
      <w:r w:rsidR="002E5CA0">
        <w:rPr>
          <w:szCs w:val="24"/>
          <w:u w:val="single"/>
        </w:rPr>
        <w:t>o </w:t>
      </w:r>
      <w:r w:rsidRPr="00C43D1B">
        <w:rPr>
          <w:szCs w:val="24"/>
          <w:u w:val="single"/>
        </w:rPr>
        <w:t>majiteli účtu vlastníka stanoví přímo použitelný předpis Evropské unie, kterým se provádí čl. 3a odst. 8 směrnice Evropského parlamentu a Rady 2007/36/ES.</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121e</w:t>
      </w:r>
    </w:p>
    <w:p w:rsidR="001F4EDB" w:rsidRPr="00C43D1B" w:rsidRDefault="001F4EDB" w:rsidP="00565A58">
      <w:pPr>
        <w:spacing w:before="160" w:after="160"/>
        <w:ind w:firstLine="708"/>
        <w:rPr>
          <w:szCs w:val="24"/>
          <w:u w:val="single"/>
        </w:rPr>
      </w:pPr>
      <w:r w:rsidRPr="00C43D1B" w:rsidDel="00DB4037">
        <w:rPr>
          <w:szCs w:val="24"/>
        </w:rPr>
        <w:t xml:space="preserve"> </w:t>
      </w:r>
      <w:r w:rsidRPr="00C43D1B">
        <w:rPr>
          <w:szCs w:val="24"/>
          <w:u w:val="single"/>
        </w:rPr>
        <w:t>(1) Emitent poskytuje ve lhůtě, v</w:t>
      </w:r>
      <w:r w:rsidR="00004222">
        <w:rPr>
          <w:szCs w:val="24"/>
          <w:u w:val="single"/>
        </w:rPr>
        <w:t>e</w:t>
      </w:r>
      <w:r w:rsidRPr="00C43D1B">
        <w:rPr>
          <w:szCs w:val="24"/>
          <w:u w:val="single"/>
        </w:rPr>
        <w:t xml:space="preserve"> </w:t>
      </w:r>
      <w:r w:rsidR="00004222">
        <w:rPr>
          <w:szCs w:val="24"/>
          <w:u w:val="single"/>
        </w:rPr>
        <w:t>které</w:t>
      </w:r>
      <w:r w:rsidR="00004222" w:rsidRPr="00C43D1B">
        <w:rPr>
          <w:szCs w:val="24"/>
          <w:u w:val="single"/>
        </w:rPr>
        <w:t xml:space="preserve"> </w:t>
      </w:r>
      <w:r w:rsidRPr="00C43D1B">
        <w:rPr>
          <w:szCs w:val="24"/>
          <w:u w:val="single"/>
        </w:rPr>
        <w:t>je povinen informace uveřejnit, osobě, která vede centrální evidenci zaknihovaných cenných papírů a která pro něj vede evidenci emise, informace podle § 120 odst. 7 nebo informaci o tom, kde jsou tyto informace pro vlastníky cenných papírů uveřejněny na internetových stránkách emitenta. To neplatí, jestliže emitent informace zašle přímo všem akcionářům.</w:t>
      </w:r>
    </w:p>
    <w:p w:rsidR="001F4EDB" w:rsidRPr="00C43D1B" w:rsidRDefault="001F4EDB" w:rsidP="00565A58">
      <w:pPr>
        <w:spacing w:before="160" w:after="160"/>
        <w:ind w:firstLine="708"/>
        <w:rPr>
          <w:szCs w:val="24"/>
          <w:u w:val="single"/>
        </w:rPr>
      </w:pPr>
      <w:r w:rsidRPr="00C43D1B">
        <w:rPr>
          <w:szCs w:val="24"/>
          <w:u w:val="single"/>
        </w:rPr>
        <w:lastRenderedPageBreak/>
        <w:t>(2) Obdrží-li osoba, která vede centrální evidenci zaknihovaných cenných papírů, informace od emitenta podle odstavce 1, předá je</w:t>
      </w:r>
    </w:p>
    <w:p w:rsidR="001F4EDB" w:rsidRPr="00C43D1B" w:rsidRDefault="001F4EDB" w:rsidP="00565A58">
      <w:pPr>
        <w:spacing w:before="160" w:after="160"/>
        <w:rPr>
          <w:szCs w:val="24"/>
          <w:u w:val="single"/>
        </w:rPr>
      </w:pPr>
      <w:r w:rsidRPr="00C43D1B">
        <w:rPr>
          <w:szCs w:val="24"/>
          <w:u w:val="single"/>
        </w:rPr>
        <w:t xml:space="preserve">a) majiteli účtu zákazníků, </w:t>
      </w:r>
      <w:r w:rsidRPr="00C43D1B">
        <w:rPr>
          <w:bCs/>
          <w:szCs w:val="24"/>
          <w:u w:val="single"/>
        </w:rPr>
        <w:t xml:space="preserve">na kterém eviduje cenné papíry vydané stejným emitentem, </w:t>
      </w:r>
      <w:r w:rsidRPr="00C43D1B">
        <w:rPr>
          <w:szCs w:val="24"/>
          <w:u w:val="single"/>
        </w:rPr>
        <w:t>a</w:t>
      </w:r>
    </w:p>
    <w:p w:rsidR="001F4EDB" w:rsidRPr="00C43D1B" w:rsidRDefault="001F4EDB" w:rsidP="00565A58">
      <w:pPr>
        <w:spacing w:before="160" w:after="160"/>
        <w:rPr>
          <w:szCs w:val="24"/>
          <w:u w:val="single"/>
        </w:rPr>
      </w:pPr>
      <w:r w:rsidRPr="00C43D1B">
        <w:rPr>
          <w:szCs w:val="24"/>
          <w:u w:val="single"/>
        </w:rPr>
        <w:t xml:space="preserve">b) </w:t>
      </w:r>
      <w:r w:rsidRPr="00C43D1B">
        <w:rPr>
          <w:bCs/>
          <w:szCs w:val="24"/>
          <w:u w:val="single"/>
        </w:rPr>
        <w:t>majiteli účtu vlastníka, na kterém eviduje cenné papíry vydané stejným emitentem.</w:t>
      </w:r>
    </w:p>
    <w:p w:rsidR="001F4EDB" w:rsidRPr="00C43D1B" w:rsidRDefault="001F4EDB" w:rsidP="00565A58">
      <w:pPr>
        <w:spacing w:before="160" w:after="160"/>
        <w:ind w:firstLine="708"/>
        <w:rPr>
          <w:szCs w:val="24"/>
          <w:u w:val="single"/>
        </w:rPr>
      </w:pPr>
      <w:r w:rsidRPr="00C43D1B">
        <w:rPr>
          <w:szCs w:val="24"/>
          <w:u w:val="single"/>
        </w:rPr>
        <w:t>(3) Obdrží-li osoba, která vede evidenci navazující na centrální evidenci cenných papírů, informace podle odstavce 1, předá je osobám, pro které vede cenné papíry vydané stejným emitentem na účtech vlastníka.</w:t>
      </w:r>
    </w:p>
    <w:p w:rsidR="001F4EDB" w:rsidRPr="00C43D1B" w:rsidRDefault="001F4EDB" w:rsidP="00565A58">
      <w:pPr>
        <w:spacing w:before="160" w:after="160"/>
        <w:ind w:firstLine="708"/>
        <w:rPr>
          <w:szCs w:val="24"/>
          <w:u w:val="single"/>
        </w:rPr>
      </w:pPr>
      <w:r w:rsidRPr="00C43D1B">
        <w:rPr>
          <w:szCs w:val="24"/>
          <w:u w:val="single"/>
        </w:rPr>
        <w:t>(4) Obdrží-li osoba, která vede samostatnou evidenci investičních nástrojů, nebo osoba, která vede evidenci navazující na samostatnou evidenci investičních nástrojů, od emitenta nebo od jiné osoby, která vede evidenci investičních nástrojů, informace podle § 120 odst. 7, předá tyto informace</w:t>
      </w:r>
    </w:p>
    <w:p w:rsidR="001F4EDB" w:rsidRPr="00C43D1B" w:rsidRDefault="001F4EDB" w:rsidP="00565A58">
      <w:pPr>
        <w:spacing w:before="160" w:after="160"/>
        <w:rPr>
          <w:szCs w:val="24"/>
          <w:u w:val="single"/>
        </w:rPr>
      </w:pPr>
      <w:r w:rsidRPr="00C43D1B">
        <w:rPr>
          <w:szCs w:val="24"/>
          <w:u w:val="single"/>
        </w:rPr>
        <w:t xml:space="preserve">a) majiteli účtu zákazníků, </w:t>
      </w:r>
      <w:r w:rsidRPr="00C43D1B">
        <w:rPr>
          <w:bCs/>
          <w:szCs w:val="24"/>
          <w:u w:val="single"/>
        </w:rPr>
        <w:t xml:space="preserve">na kterém eviduje cenné papíry vydané stejným emitentem, </w:t>
      </w:r>
      <w:r w:rsidRPr="00C43D1B">
        <w:rPr>
          <w:szCs w:val="24"/>
          <w:u w:val="single"/>
        </w:rPr>
        <w:t>a</w:t>
      </w:r>
    </w:p>
    <w:p w:rsidR="001F4EDB" w:rsidRPr="00C43D1B" w:rsidRDefault="001F4EDB" w:rsidP="00565A58">
      <w:pPr>
        <w:spacing w:before="160" w:after="160"/>
        <w:rPr>
          <w:szCs w:val="24"/>
          <w:u w:val="single"/>
        </w:rPr>
      </w:pPr>
      <w:r w:rsidRPr="00C43D1B">
        <w:rPr>
          <w:szCs w:val="24"/>
          <w:u w:val="single"/>
        </w:rPr>
        <w:t xml:space="preserve">b) </w:t>
      </w:r>
      <w:r w:rsidRPr="00C43D1B">
        <w:rPr>
          <w:bCs/>
          <w:szCs w:val="24"/>
          <w:u w:val="single"/>
        </w:rPr>
        <w:t>majiteli účtu vlastníka, na kterém eviduje cenné papíry vydané stejným emitentem.</w:t>
      </w:r>
      <w:r w:rsidRPr="00C43D1B" w:rsidDel="00D21B7F">
        <w:rPr>
          <w:szCs w:val="24"/>
          <w:u w:val="single"/>
        </w:rPr>
        <w:t xml:space="preserve"> </w:t>
      </w:r>
    </w:p>
    <w:p w:rsidR="001F4EDB" w:rsidRPr="00C43D1B" w:rsidRDefault="001F4EDB" w:rsidP="00565A58">
      <w:pPr>
        <w:spacing w:before="160" w:after="160"/>
        <w:ind w:firstLine="708"/>
        <w:rPr>
          <w:szCs w:val="24"/>
          <w:u w:val="single"/>
        </w:rPr>
      </w:pPr>
      <w:r w:rsidRPr="00C43D1B">
        <w:rPr>
          <w:szCs w:val="24"/>
          <w:u w:val="single"/>
        </w:rPr>
        <w:t>(5) Osoba, která vede evidenci investičních nástrojů,</w:t>
      </w:r>
    </w:p>
    <w:p w:rsidR="001F4EDB" w:rsidRPr="00C43D1B" w:rsidRDefault="001F4EDB" w:rsidP="00565A58">
      <w:pPr>
        <w:tabs>
          <w:tab w:val="left" w:pos="567"/>
        </w:tabs>
        <w:spacing w:before="160" w:after="160"/>
        <w:ind w:hanging="1"/>
        <w:rPr>
          <w:szCs w:val="24"/>
          <w:u w:val="single"/>
        </w:rPr>
      </w:pPr>
      <w:r w:rsidRPr="00C43D1B">
        <w:rPr>
          <w:szCs w:val="24"/>
          <w:u w:val="single"/>
        </w:rPr>
        <w:t>a) sdělí emitentovi informace od majitele účtu vlastníka týkající s</w:t>
      </w:r>
      <w:r w:rsidR="002E5CA0">
        <w:rPr>
          <w:szCs w:val="24"/>
          <w:u w:val="single"/>
        </w:rPr>
        <w:t>e výkonu práv spojených s </w:t>
      </w:r>
      <w:r w:rsidRPr="00C43D1B">
        <w:rPr>
          <w:szCs w:val="24"/>
          <w:u w:val="single"/>
        </w:rPr>
        <w:t>cenným papírem, nebo</w:t>
      </w:r>
    </w:p>
    <w:p w:rsidR="001F4EDB" w:rsidRPr="00C43D1B" w:rsidRDefault="001F4EDB" w:rsidP="00565A58">
      <w:pPr>
        <w:tabs>
          <w:tab w:val="left" w:pos="567"/>
        </w:tabs>
        <w:spacing w:before="160" w:after="160"/>
        <w:ind w:hanging="1"/>
        <w:rPr>
          <w:szCs w:val="24"/>
          <w:u w:val="single"/>
        </w:rPr>
      </w:pPr>
      <w:r w:rsidRPr="00C43D1B">
        <w:rPr>
          <w:szCs w:val="24"/>
          <w:u w:val="single"/>
        </w:rPr>
        <w:t>b) předá informace podle písmene a) osobě, která pro ni vede cenné papíry vydané stejným emitentem na účtu zákazníků.</w:t>
      </w:r>
    </w:p>
    <w:p w:rsidR="001F4EDB" w:rsidRPr="00C43D1B" w:rsidRDefault="001F4EDB" w:rsidP="00565A58">
      <w:pPr>
        <w:spacing w:before="160" w:after="160"/>
        <w:ind w:firstLine="708"/>
        <w:rPr>
          <w:szCs w:val="24"/>
          <w:u w:val="single"/>
        </w:rPr>
      </w:pPr>
      <w:r w:rsidRPr="00C43D1B">
        <w:rPr>
          <w:szCs w:val="24"/>
          <w:u w:val="single"/>
        </w:rPr>
        <w:t>(6) Formu a rozsah informací, lhůty a způsob jejich předávání podle odstavců 1 až 5 stanoví přímo použitelný předpis Evropské unie, kterým se provádí čl. 3b odst. 6 směrnice Evropského parlamentu a Rady 2007/36/ES.</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keepNext/>
        <w:keepLines/>
        <w:spacing w:before="160" w:after="160"/>
        <w:jc w:val="center"/>
        <w:rPr>
          <w:szCs w:val="24"/>
        </w:rPr>
      </w:pPr>
      <w:r w:rsidRPr="00C43D1B">
        <w:rPr>
          <w:szCs w:val="24"/>
        </w:rPr>
        <w:t>§ 121f</w:t>
      </w:r>
    </w:p>
    <w:p w:rsidR="001F4EDB" w:rsidRPr="002A00C9" w:rsidRDefault="001F4EDB" w:rsidP="00565A58">
      <w:pPr>
        <w:keepNext/>
        <w:keepLines/>
        <w:spacing w:before="160" w:after="160"/>
        <w:jc w:val="center"/>
        <w:rPr>
          <w:b/>
          <w:szCs w:val="24"/>
        </w:rPr>
      </w:pPr>
      <w:r w:rsidRPr="002A00C9">
        <w:rPr>
          <w:b/>
          <w:szCs w:val="24"/>
        </w:rPr>
        <w:t>Úhrada nákladů vzniklých při poskytnutí informací</w:t>
      </w:r>
    </w:p>
    <w:p w:rsidR="001F4EDB" w:rsidRPr="00C43D1B" w:rsidRDefault="001F4EDB" w:rsidP="00565A58">
      <w:pPr>
        <w:keepNext/>
        <w:keepLines/>
        <w:spacing w:before="160" w:after="160"/>
        <w:ind w:firstLine="708"/>
        <w:rPr>
          <w:szCs w:val="24"/>
          <w:u w:val="single"/>
        </w:rPr>
      </w:pPr>
      <w:r w:rsidRPr="00C43D1B">
        <w:rPr>
          <w:szCs w:val="24"/>
          <w:u w:val="single"/>
        </w:rPr>
        <w:t xml:space="preserve">Osobě, která vede evidenci investičních nástrojů, náleží úplata za plnění povinností podle § </w:t>
      </w:r>
      <w:r w:rsidR="00A86503" w:rsidRPr="00C43D1B">
        <w:rPr>
          <w:szCs w:val="24"/>
          <w:u w:val="single"/>
        </w:rPr>
        <w:t>121</w:t>
      </w:r>
      <w:r w:rsidR="00A86503">
        <w:rPr>
          <w:szCs w:val="24"/>
          <w:u w:val="single"/>
        </w:rPr>
        <w:t>d</w:t>
      </w:r>
      <w:r w:rsidR="00A86503" w:rsidRPr="00C43D1B">
        <w:rPr>
          <w:szCs w:val="24"/>
          <w:u w:val="single"/>
        </w:rPr>
        <w:t xml:space="preserve"> </w:t>
      </w:r>
      <w:r w:rsidRPr="00C43D1B">
        <w:rPr>
          <w:szCs w:val="24"/>
          <w:u w:val="single"/>
        </w:rPr>
        <w:t>a 121e</w:t>
      </w:r>
      <w:r w:rsidRPr="00C43D1B">
        <w:rPr>
          <w:i/>
          <w:szCs w:val="24"/>
          <w:u w:val="single"/>
        </w:rPr>
        <w:t xml:space="preserve"> </w:t>
      </w:r>
      <w:r w:rsidRPr="00C43D1B">
        <w:rPr>
          <w:szCs w:val="24"/>
          <w:u w:val="single"/>
        </w:rPr>
        <w:t>pouze tehdy, je-li úplata nediskriminační a přiměřená skutečným nákladům</w:t>
      </w:r>
      <w:r w:rsidR="00C66698">
        <w:rPr>
          <w:szCs w:val="24"/>
          <w:u w:val="single"/>
        </w:rPr>
        <w:t xml:space="preserve"> </w:t>
      </w:r>
      <w:r w:rsidR="00004222">
        <w:rPr>
          <w:szCs w:val="24"/>
          <w:u w:val="single"/>
        </w:rPr>
        <w:t>vzniklým při plnění těchto povinností</w:t>
      </w:r>
      <w:r w:rsidRPr="00C43D1B">
        <w:rPr>
          <w:szCs w:val="24"/>
          <w:u w:val="single"/>
        </w:rPr>
        <w:t>. Osoba, která vede evidenci investičních nástrojů, uveřejní úplatu za jednotlivé služby podle § 121d a 121e.</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keepNext/>
        <w:keepLines/>
        <w:spacing w:before="160" w:after="160"/>
        <w:jc w:val="center"/>
        <w:rPr>
          <w:szCs w:val="24"/>
        </w:rPr>
      </w:pPr>
      <w:r w:rsidRPr="00C43D1B">
        <w:rPr>
          <w:szCs w:val="24"/>
        </w:rPr>
        <w:t>§ 121g</w:t>
      </w:r>
    </w:p>
    <w:p w:rsidR="001F4EDB" w:rsidRPr="002A00C9" w:rsidRDefault="001F4EDB" w:rsidP="00565A58">
      <w:pPr>
        <w:keepNext/>
        <w:keepLines/>
        <w:spacing w:before="160" w:after="160"/>
        <w:jc w:val="center"/>
        <w:rPr>
          <w:b/>
          <w:szCs w:val="24"/>
        </w:rPr>
      </w:pPr>
      <w:r w:rsidRPr="002A00C9">
        <w:rPr>
          <w:b/>
          <w:szCs w:val="24"/>
        </w:rPr>
        <w:t>Vztah k zahraniční evidenci investičních nástrojů</w:t>
      </w:r>
    </w:p>
    <w:p w:rsidR="001F4EDB" w:rsidRPr="00C43D1B" w:rsidRDefault="001F4EDB" w:rsidP="00565A58">
      <w:pPr>
        <w:spacing w:before="160" w:after="160"/>
        <w:ind w:firstLine="709"/>
        <w:rPr>
          <w:szCs w:val="24"/>
          <w:u w:val="single"/>
        </w:rPr>
      </w:pPr>
      <w:r w:rsidRPr="00C43D1B">
        <w:rPr>
          <w:szCs w:val="24"/>
          <w:u w:val="single"/>
        </w:rPr>
        <w:t>Ustanovení této hlavy se obdobně použijí na osoby, které nemají sídlo v členském státě Evropské unie a vedou v evidenci investičních nástrojů akcie nebo obdobné cenné papíry představující podíl na emitentovi se sídlem v členském státě Evropské unie, jsou-li přijaté k obchodování na regulovaném trhu.</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2E7CE1">
      <w:pPr>
        <w:keepNext/>
        <w:spacing w:before="160" w:after="160"/>
        <w:jc w:val="center"/>
        <w:rPr>
          <w:szCs w:val="24"/>
        </w:rPr>
      </w:pPr>
      <w:r w:rsidRPr="00C43D1B">
        <w:rPr>
          <w:szCs w:val="24"/>
        </w:rPr>
        <w:lastRenderedPageBreak/>
        <w:t>§ 121h</w:t>
      </w:r>
    </w:p>
    <w:p w:rsidR="001F4EDB" w:rsidRPr="002A00C9" w:rsidRDefault="001F4EDB" w:rsidP="002E7CE1">
      <w:pPr>
        <w:keepNext/>
        <w:spacing w:before="160" w:after="160"/>
        <w:jc w:val="center"/>
        <w:rPr>
          <w:b/>
          <w:szCs w:val="24"/>
        </w:rPr>
      </w:pPr>
      <w:r>
        <w:rPr>
          <w:b/>
          <w:szCs w:val="24"/>
        </w:rPr>
        <w:t>Uchovávání informací</w:t>
      </w:r>
    </w:p>
    <w:p w:rsidR="001F4EDB" w:rsidRPr="00C43D1B" w:rsidRDefault="001F4EDB" w:rsidP="00565A58">
      <w:pPr>
        <w:spacing w:before="160" w:after="160"/>
        <w:ind w:firstLine="709"/>
        <w:rPr>
          <w:szCs w:val="24"/>
          <w:u w:val="single"/>
        </w:rPr>
      </w:pPr>
      <w:r w:rsidRPr="00C43D1B">
        <w:rPr>
          <w:szCs w:val="24"/>
          <w:u w:val="single"/>
        </w:rPr>
        <w:t>Emitent a osoba, která vede evidenci investičních nástrojů, uchovává a zpracovává osobní údaje získané podle této hlavy</w:t>
      </w:r>
      <w:r w:rsidRPr="00C43D1B">
        <w:rPr>
          <w:i/>
          <w:szCs w:val="24"/>
          <w:u w:val="single"/>
        </w:rPr>
        <w:t xml:space="preserve"> </w:t>
      </w:r>
      <w:r w:rsidRPr="00C43D1B">
        <w:rPr>
          <w:szCs w:val="24"/>
          <w:u w:val="single"/>
        </w:rPr>
        <w:t>nejdéle po dobu 12 měsíců ode dne, kdy se dozví, že žádné akcie nebo obdobné cenné papíry vydané emitentem nejsou vedeny na účtu vlastníka daného majitele.</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121i</w:t>
      </w:r>
    </w:p>
    <w:p w:rsidR="001F4EDB" w:rsidRPr="00544DC3" w:rsidRDefault="001F4EDB" w:rsidP="00565A58">
      <w:pPr>
        <w:spacing w:before="160" w:after="160"/>
        <w:jc w:val="center"/>
        <w:rPr>
          <w:b/>
          <w:szCs w:val="24"/>
        </w:rPr>
      </w:pPr>
      <w:r w:rsidRPr="00544DC3">
        <w:rPr>
          <w:b/>
          <w:szCs w:val="24"/>
        </w:rPr>
        <w:t>Potvrzení o hlasování</w:t>
      </w:r>
    </w:p>
    <w:p w:rsidR="001F4EDB" w:rsidRPr="00C43D1B" w:rsidRDefault="001F4EDB" w:rsidP="00565A58">
      <w:pPr>
        <w:spacing w:before="160" w:after="160"/>
        <w:ind w:firstLine="708"/>
        <w:rPr>
          <w:szCs w:val="24"/>
        </w:rPr>
      </w:pPr>
      <w:r w:rsidRPr="00C43D1B">
        <w:rPr>
          <w:szCs w:val="24"/>
          <w:u w:val="single"/>
        </w:rPr>
        <w:t xml:space="preserve">(1) </w:t>
      </w:r>
      <w:r w:rsidRPr="00C43D1B" w:rsidDel="00E44880">
        <w:rPr>
          <w:szCs w:val="24"/>
          <w:u w:val="single"/>
        </w:rPr>
        <w:t xml:space="preserve">Emitent zašle </w:t>
      </w:r>
      <w:r w:rsidRPr="00C43D1B">
        <w:rPr>
          <w:szCs w:val="24"/>
          <w:u w:val="single"/>
        </w:rPr>
        <w:t xml:space="preserve">akcionáři nebo jím pověřené </w:t>
      </w:r>
      <w:r w:rsidRPr="00C43D1B" w:rsidDel="00E44880">
        <w:rPr>
          <w:szCs w:val="24"/>
          <w:u w:val="single"/>
        </w:rPr>
        <w:t xml:space="preserve">osobě na žádost informaci o tom, zda a jak byly hlasy </w:t>
      </w:r>
      <w:r w:rsidR="00004222">
        <w:rPr>
          <w:szCs w:val="24"/>
          <w:u w:val="single"/>
        </w:rPr>
        <w:t xml:space="preserve">akcionáře </w:t>
      </w:r>
      <w:r w:rsidRPr="00C43D1B" w:rsidDel="00E44880">
        <w:rPr>
          <w:szCs w:val="24"/>
          <w:u w:val="single"/>
        </w:rPr>
        <w:t xml:space="preserve">při hlasování na valné hromadě započteny. Emitent není povinen žádosti o informaci vyhovět, jsou-li informace </w:t>
      </w:r>
      <w:r w:rsidR="00004222">
        <w:rPr>
          <w:szCs w:val="24"/>
          <w:u w:val="single"/>
        </w:rPr>
        <w:t xml:space="preserve">akcionáři nebo jím pověřené osobě </w:t>
      </w:r>
      <w:r w:rsidRPr="00C43D1B" w:rsidDel="00E44880">
        <w:rPr>
          <w:szCs w:val="24"/>
          <w:u w:val="single"/>
        </w:rPr>
        <w:t xml:space="preserve">již dostupné nebo obdrží-li žádost o informace více než </w:t>
      </w:r>
      <w:r w:rsidRPr="00C43D1B">
        <w:rPr>
          <w:szCs w:val="24"/>
          <w:u w:val="single"/>
        </w:rPr>
        <w:t>3</w:t>
      </w:r>
      <w:r w:rsidRPr="00C43D1B" w:rsidDel="00E44880">
        <w:rPr>
          <w:szCs w:val="24"/>
          <w:u w:val="single"/>
        </w:rPr>
        <w:t xml:space="preserve"> měsíce ode dne konání valné hromady.</w:t>
      </w:r>
    </w:p>
    <w:p w:rsidR="001F4EDB" w:rsidRPr="00C43D1B" w:rsidDel="00E44880" w:rsidRDefault="001F4EDB" w:rsidP="00565A58">
      <w:pPr>
        <w:spacing w:before="160" w:after="160"/>
        <w:ind w:firstLine="708"/>
        <w:rPr>
          <w:szCs w:val="24"/>
          <w:u w:val="single"/>
        </w:rPr>
      </w:pPr>
      <w:r w:rsidRPr="00C43D1B" w:rsidDel="00E44880">
        <w:rPr>
          <w:szCs w:val="24"/>
          <w:u w:val="single"/>
        </w:rPr>
        <w:t>(2) Obdrží-li osoba, která vede evidenci investiční</w:t>
      </w:r>
      <w:r w:rsidRPr="00C43D1B">
        <w:rPr>
          <w:szCs w:val="24"/>
          <w:u w:val="single"/>
        </w:rPr>
        <w:t xml:space="preserve">ch nástrojů, </w:t>
      </w:r>
      <w:r w:rsidRPr="00C43D1B" w:rsidDel="00E44880">
        <w:rPr>
          <w:szCs w:val="24"/>
          <w:u w:val="single"/>
        </w:rPr>
        <w:t xml:space="preserve">od emitenta informaci podle odstavce 1, předá ji </w:t>
      </w:r>
      <w:r w:rsidRPr="00C43D1B">
        <w:rPr>
          <w:szCs w:val="24"/>
          <w:u w:val="single"/>
        </w:rPr>
        <w:t xml:space="preserve">majiteli účtu vlastníka nebo zákazníků, </w:t>
      </w:r>
      <w:r w:rsidRPr="00C43D1B">
        <w:rPr>
          <w:bCs/>
          <w:szCs w:val="24"/>
          <w:u w:val="single"/>
        </w:rPr>
        <w:t>na kterém eviduje akcie vydané stejným emitentem</w:t>
      </w:r>
      <w:r w:rsidRPr="00C43D1B" w:rsidDel="00E44880">
        <w:rPr>
          <w:szCs w:val="24"/>
          <w:u w:val="single"/>
        </w:rPr>
        <w:t>.</w:t>
      </w:r>
    </w:p>
    <w:p w:rsidR="001F4EDB" w:rsidRPr="00C43D1B" w:rsidRDefault="001F4EDB" w:rsidP="00565A58">
      <w:pPr>
        <w:spacing w:before="160" w:after="160"/>
        <w:ind w:firstLine="708"/>
        <w:rPr>
          <w:szCs w:val="24"/>
          <w:u w:val="single"/>
        </w:rPr>
      </w:pPr>
      <w:r w:rsidRPr="00C43D1B">
        <w:rPr>
          <w:szCs w:val="24"/>
          <w:u w:val="single"/>
        </w:rPr>
        <w:t>(3) V případě hlasování na valné hromadě nebo rozhodování mimo valnou hromadu s využitím technických prostředků zašle emitent osobě, která takto hlasovala, elektronicky informaci, zda byl její hlas přijat.</w:t>
      </w:r>
    </w:p>
    <w:p w:rsidR="001F4EDB" w:rsidRPr="00C43D1B" w:rsidRDefault="001F4EDB" w:rsidP="00565A58">
      <w:pPr>
        <w:spacing w:before="160" w:after="160"/>
        <w:ind w:firstLine="708"/>
        <w:rPr>
          <w:szCs w:val="24"/>
          <w:u w:val="single"/>
        </w:rPr>
      </w:pPr>
      <w:r w:rsidRPr="00C43D1B">
        <w:rPr>
          <w:szCs w:val="24"/>
          <w:u w:val="single"/>
        </w:rPr>
        <w:t>(4) Formu a rozsah informací, lhůty a způsob jejich předávání podle odstavců 1 až 3 stanoví přímo použitelný předpis Evropské unie, kterým se provádí čl. 3c odst. 3 směrnice Evropského parlamentu a Rady 2007/36/ES.</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keepNext/>
        <w:spacing w:before="160" w:after="160"/>
        <w:jc w:val="center"/>
        <w:rPr>
          <w:szCs w:val="24"/>
        </w:rPr>
      </w:pPr>
      <w:r w:rsidRPr="00C43D1B">
        <w:rPr>
          <w:szCs w:val="24"/>
        </w:rPr>
        <w:t>HLAVA IV</w:t>
      </w:r>
    </w:p>
    <w:p w:rsidR="001F4EDB" w:rsidRPr="00C43D1B" w:rsidRDefault="001F4EDB" w:rsidP="00565A58">
      <w:pPr>
        <w:keepNext/>
        <w:spacing w:before="160" w:after="160"/>
        <w:jc w:val="center"/>
        <w:rPr>
          <w:szCs w:val="24"/>
        </w:rPr>
      </w:pPr>
      <w:r w:rsidRPr="00C43D1B">
        <w:rPr>
          <w:szCs w:val="24"/>
        </w:rPr>
        <w:t xml:space="preserve">ODMĚŇOVÁNÍ A </w:t>
      </w:r>
      <w:r w:rsidR="00004222">
        <w:rPr>
          <w:szCs w:val="24"/>
        </w:rPr>
        <w:t xml:space="preserve">VÝZNAMNÉ </w:t>
      </w:r>
      <w:r w:rsidRPr="00C43D1B">
        <w:rPr>
          <w:szCs w:val="24"/>
        </w:rPr>
        <w:t xml:space="preserve">TRANSAKCE SE SPŘÍZNĚNÝMI STRANAMI </w:t>
      </w:r>
    </w:p>
    <w:p w:rsidR="001F4EDB" w:rsidRPr="00C43D1B" w:rsidRDefault="001F4EDB" w:rsidP="00565A58">
      <w:pPr>
        <w:spacing w:before="160" w:after="160"/>
        <w:jc w:val="center"/>
        <w:rPr>
          <w:szCs w:val="24"/>
        </w:rPr>
      </w:pPr>
      <w:r w:rsidRPr="00C43D1B">
        <w:rPr>
          <w:szCs w:val="24"/>
        </w:rPr>
        <w:t>§ 121j</w:t>
      </w:r>
    </w:p>
    <w:p w:rsidR="001F4EDB" w:rsidRPr="002A00C9" w:rsidRDefault="006976BA" w:rsidP="00565A58">
      <w:pPr>
        <w:spacing w:before="160" w:after="160"/>
        <w:jc w:val="center"/>
        <w:rPr>
          <w:b/>
          <w:szCs w:val="24"/>
        </w:rPr>
      </w:pPr>
      <w:r>
        <w:rPr>
          <w:b/>
          <w:szCs w:val="24"/>
        </w:rPr>
        <w:t>P</w:t>
      </w:r>
      <w:r w:rsidR="001F4EDB">
        <w:rPr>
          <w:b/>
          <w:szCs w:val="24"/>
        </w:rPr>
        <w:t>ůsobnost</w:t>
      </w:r>
    </w:p>
    <w:p w:rsidR="001F4EDB" w:rsidRPr="00C43D1B" w:rsidRDefault="001F4EDB" w:rsidP="00565A58">
      <w:pPr>
        <w:spacing w:before="160" w:after="160"/>
        <w:ind w:firstLine="708"/>
        <w:rPr>
          <w:szCs w:val="24"/>
        </w:rPr>
      </w:pPr>
      <w:r w:rsidRPr="00C43D1B">
        <w:rPr>
          <w:szCs w:val="24"/>
          <w:u w:val="single"/>
        </w:rPr>
        <w:t xml:space="preserve">Ustanovení této hlavy se použijí pouze na emitenta </w:t>
      </w:r>
      <w:r w:rsidR="002E5CA0">
        <w:rPr>
          <w:szCs w:val="24"/>
          <w:u w:val="single"/>
        </w:rPr>
        <w:t>uvedeného v § 118 odst. 1 písm. </w:t>
      </w:r>
      <w:r w:rsidRPr="00C43D1B">
        <w:rPr>
          <w:szCs w:val="24"/>
          <w:u w:val="single"/>
        </w:rPr>
        <w:t>a).</w:t>
      </w:r>
    </w:p>
    <w:p w:rsidR="001F4EDB" w:rsidRPr="00C43D1B" w:rsidRDefault="001F4EDB" w:rsidP="00565A58">
      <w:pPr>
        <w:spacing w:before="160" w:after="160"/>
        <w:jc w:val="center"/>
        <w:rPr>
          <w:szCs w:val="24"/>
        </w:rPr>
      </w:pPr>
      <w:r w:rsidRPr="00C43D1B">
        <w:rPr>
          <w:szCs w:val="24"/>
        </w:rPr>
        <w:t>§ 121k</w:t>
      </w:r>
    </w:p>
    <w:p w:rsidR="001F4EDB" w:rsidRPr="002A00C9" w:rsidRDefault="001F4EDB" w:rsidP="00565A58">
      <w:pPr>
        <w:spacing w:before="160" w:after="160"/>
        <w:jc w:val="center"/>
        <w:rPr>
          <w:b/>
          <w:szCs w:val="24"/>
        </w:rPr>
      </w:pPr>
      <w:r w:rsidRPr="002A00C9">
        <w:rPr>
          <w:b/>
          <w:szCs w:val="24"/>
        </w:rPr>
        <w:t xml:space="preserve"> </w:t>
      </w:r>
      <w:r>
        <w:rPr>
          <w:b/>
          <w:szCs w:val="24"/>
        </w:rPr>
        <w:t>Předložení</w:t>
      </w:r>
      <w:r w:rsidRPr="002A00C9">
        <w:rPr>
          <w:b/>
          <w:szCs w:val="24"/>
        </w:rPr>
        <w:t>, schválení a uveřejnění politiky odměňování</w:t>
      </w:r>
    </w:p>
    <w:p w:rsidR="001F4EDB" w:rsidRPr="00C43D1B" w:rsidRDefault="001F4EDB" w:rsidP="00565A58">
      <w:pPr>
        <w:spacing w:before="160" w:after="160"/>
        <w:ind w:firstLine="708"/>
        <w:rPr>
          <w:szCs w:val="24"/>
          <w:u w:val="single"/>
        </w:rPr>
      </w:pPr>
      <w:r w:rsidRPr="00C43D1B">
        <w:rPr>
          <w:szCs w:val="24"/>
          <w:u w:val="single"/>
        </w:rPr>
        <w:t xml:space="preserve">(1) Emitent vyhotoví politiku odměňování podle § 121l. Představenstvo nebo správní rada emitenta ji předloží ke schválení nejpozději první valné hromadě konané po uplynutí 90 dnů ode dne přijetí akcií k obchodování na evropském regulovaném trhu, která schvaluje účetní závěrku emitenta. Nepředloží-li představenstvo nebo správní rada emitenta politiku odměňování podle věty druhé, je výkon funkce členů představenstva nebo členů správní rady bezplatný, a to ode dne konání valné hromady podle věty </w:t>
      </w:r>
      <w:r w:rsidR="00D34484">
        <w:rPr>
          <w:szCs w:val="24"/>
          <w:u w:val="single"/>
        </w:rPr>
        <w:t xml:space="preserve">druhé </w:t>
      </w:r>
      <w:r w:rsidRPr="00C43D1B">
        <w:rPr>
          <w:szCs w:val="24"/>
          <w:u w:val="single"/>
        </w:rPr>
        <w:t>až do dne konání valné hromady, které byla předložena politika odměňování ke schválení.</w:t>
      </w:r>
    </w:p>
    <w:p w:rsidR="001F4EDB" w:rsidRPr="00C43D1B" w:rsidRDefault="001F4EDB" w:rsidP="00565A58">
      <w:pPr>
        <w:spacing w:before="160" w:after="160"/>
        <w:ind w:firstLine="709"/>
        <w:rPr>
          <w:szCs w:val="24"/>
          <w:u w:val="single"/>
        </w:rPr>
      </w:pPr>
      <w:r w:rsidRPr="00C43D1B">
        <w:rPr>
          <w:szCs w:val="24"/>
          <w:u w:val="single"/>
        </w:rPr>
        <w:lastRenderedPageBreak/>
        <w:t xml:space="preserve">(2) Představenstvo nebo správní rada emitenta předloží valné hromadě politiku odměňování ke schválení při každé její podstatné změně nebo alespoň jednou za 4 roky. </w:t>
      </w:r>
    </w:p>
    <w:p w:rsidR="001F4EDB" w:rsidRPr="00C43D1B" w:rsidRDefault="001F4EDB" w:rsidP="00565A58">
      <w:pPr>
        <w:spacing w:before="160" w:after="160"/>
        <w:ind w:firstLine="709"/>
        <w:rPr>
          <w:szCs w:val="24"/>
          <w:u w:val="single"/>
        </w:rPr>
      </w:pPr>
      <w:r w:rsidRPr="00C43D1B">
        <w:rPr>
          <w:szCs w:val="24"/>
          <w:u w:val="single"/>
        </w:rPr>
        <w:t xml:space="preserve">(3) Neschválí-li valná hromada emitenta předloženou politiku odměňování, předloží představenstvo nebo správní rada následující valné hromadě ke schválení upravenou politiku odměňování. </w:t>
      </w:r>
    </w:p>
    <w:p w:rsidR="001F4EDB" w:rsidRPr="00C43D1B" w:rsidRDefault="001F4EDB" w:rsidP="00565A58">
      <w:pPr>
        <w:spacing w:before="160" w:after="160"/>
        <w:ind w:firstLine="709"/>
        <w:rPr>
          <w:szCs w:val="24"/>
          <w:u w:val="single"/>
        </w:rPr>
      </w:pPr>
      <w:r w:rsidRPr="00C43D1B">
        <w:rPr>
          <w:szCs w:val="24"/>
          <w:u w:val="single"/>
        </w:rPr>
        <w:t>(4) Emitent bez zbytečného odkladu po konání valné hromady bezplatně uveřejní schválenou politiku odměňování spolu s datem jejího schválení a údaji podle § 120b odst. 2 na svých internetových stránkách a ponechá ji uveřejněnou po dobu jejího uplatňování.</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121l</w:t>
      </w:r>
    </w:p>
    <w:p w:rsidR="001F4EDB" w:rsidRPr="002A00C9" w:rsidRDefault="001F4EDB" w:rsidP="00565A58">
      <w:pPr>
        <w:spacing w:before="160" w:after="160"/>
        <w:jc w:val="center"/>
        <w:rPr>
          <w:b/>
          <w:szCs w:val="24"/>
        </w:rPr>
      </w:pPr>
      <w:r w:rsidRPr="002A00C9">
        <w:rPr>
          <w:b/>
          <w:szCs w:val="24"/>
        </w:rPr>
        <w:t>Obsah politiky odměňování</w:t>
      </w:r>
    </w:p>
    <w:p w:rsidR="001F4EDB" w:rsidRPr="00C43D1B" w:rsidRDefault="001F4EDB" w:rsidP="00565A58">
      <w:pPr>
        <w:spacing w:before="160" w:after="160"/>
        <w:ind w:firstLine="709"/>
        <w:rPr>
          <w:szCs w:val="24"/>
          <w:u w:val="single"/>
        </w:rPr>
      </w:pPr>
      <w:r w:rsidRPr="00C43D1B">
        <w:rPr>
          <w:szCs w:val="24"/>
          <w:u w:val="single"/>
        </w:rPr>
        <w:t>(1) Politika odměňování je srozumitelná, podporuje obchodní strategii emitenta, jeho dlouhodobé zájmy i udržitelnost a objasňuje, jakým způsobem tak činí.</w:t>
      </w:r>
    </w:p>
    <w:p w:rsidR="001F4EDB" w:rsidRPr="00C43D1B" w:rsidRDefault="001F4EDB" w:rsidP="00565A58">
      <w:pPr>
        <w:spacing w:before="160" w:after="160"/>
        <w:ind w:firstLine="709"/>
        <w:rPr>
          <w:szCs w:val="24"/>
          <w:u w:val="single"/>
        </w:rPr>
      </w:pPr>
      <w:r w:rsidRPr="00C43D1B">
        <w:rPr>
          <w:szCs w:val="24"/>
          <w:u w:val="single"/>
        </w:rPr>
        <w:t>(2) Politika odměňování obsahuje ve vztahu k osobám podle § 121m odst. 1</w:t>
      </w:r>
    </w:p>
    <w:p w:rsidR="001F4EDB" w:rsidRPr="00C43D1B" w:rsidRDefault="001F4EDB" w:rsidP="00565A58">
      <w:pPr>
        <w:spacing w:before="160" w:after="160"/>
        <w:rPr>
          <w:szCs w:val="24"/>
          <w:u w:val="single"/>
        </w:rPr>
      </w:pPr>
      <w:r w:rsidRPr="00C43D1B">
        <w:rPr>
          <w:szCs w:val="24"/>
          <w:u w:val="single"/>
        </w:rPr>
        <w:t>a) popis všech pevných a pohyblivých složek odměn, včetně všech bonusů a dalších výhod v jakékoliv formě a jejich poměr,</w:t>
      </w:r>
    </w:p>
    <w:p w:rsidR="001F4EDB" w:rsidRPr="00C43D1B" w:rsidRDefault="001F4EDB" w:rsidP="00565A58">
      <w:pPr>
        <w:spacing w:before="160" w:after="160"/>
        <w:rPr>
          <w:szCs w:val="24"/>
          <w:u w:val="single"/>
        </w:rPr>
      </w:pPr>
      <w:r w:rsidRPr="00C43D1B">
        <w:rPr>
          <w:szCs w:val="24"/>
          <w:u w:val="single"/>
        </w:rPr>
        <w:t>b) poskytuje-li emitent pohyblivou složku odměny,</w:t>
      </w:r>
    </w:p>
    <w:p w:rsidR="001F4EDB" w:rsidRPr="00C43D1B" w:rsidRDefault="001F4EDB" w:rsidP="00565A58">
      <w:pPr>
        <w:spacing w:before="160" w:after="160"/>
        <w:ind w:left="709"/>
        <w:rPr>
          <w:szCs w:val="24"/>
          <w:u w:val="single"/>
        </w:rPr>
      </w:pPr>
      <w:r w:rsidRPr="00C43D1B">
        <w:rPr>
          <w:szCs w:val="24"/>
          <w:u w:val="single"/>
        </w:rPr>
        <w:t>1. jednoznačná, úplná a různorodá kritéria přiznávání pohyblivé složky odměny,</w:t>
      </w:r>
    </w:p>
    <w:p w:rsidR="001F4EDB" w:rsidRPr="00C43D1B" w:rsidRDefault="001F4EDB" w:rsidP="00565A58">
      <w:pPr>
        <w:spacing w:before="160" w:after="160"/>
        <w:ind w:left="709"/>
        <w:rPr>
          <w:szCs w:val="24"/>
          <w:u w:val="single"/>
        </w:rPr>
      </w:pPr>
      <w:r w:rsidRPr="00C43D1B">
        <w:rPr>
          <w:szCs w:val="24"/>
          <w:u w:val="single"/>
        </w:rPr>
        <w:t>2. klíčové ukazatele finanční a nefinanční výkonnosti emitenta, případně včetně kritérií týkajících se sociální odpovědnosti emitenta,</w:t>
      </w:r>
    </w:p>
    <w:p w:rsidR="001F4EDB" w:rsidRPr="00C43D1B" w:rsidRDefault="001F4EDB" w:rsidP="00565A58">
      <w:pPr>
        <w:spacing w:before="160" w:after="160"/>
        <w:ind w:left="709"/>
        <w:rPr>
          <w:szCs w:val="24"/>
          <w:u w:val="single"/>
        </w:rPr>
      </w:pPr>
      <w:r w:rsidRPr="00C43D1B">
        <w:rPr>
          <w:szCs w:val="24"/>
          <w:u w:val="single"/>
        </w:rPr>
        <w:t xml:space="preserve">3. vysvětlení, jakým způsobem </w:t>
      </w:r>
      <w:r w:rsidR="00004222">
        <w:rPr>
          <w:szCs w:val="24"/>
          <w:u w:val="single"/>
        </w:rPr>
        <w:t>ukazatele podle bodu 2</w:t>
      </w:r>
      <w:r w:rsidRPr="00C43D1B">
        <w:rPr>
          <w:szCs w:val="24"/>
          <w:u w:val="single"/>
        </w:rPr>
        <w:t xml:space="preserve"> přispívají k plnění požadavků </w:t>
      </w:r>
      <w:r w:rsidR="00004222">
        <w:rPr>
          <w:szCs w:val="24"/>
          <w:u w:val="single"/>
        </w:rPr>
        <w:t>podle</w:t>
      </w:r>
      <w:r w:rsidRPr="00C43D1B">
        <w:rPr>
          <w:szCs w:val="24"/>
          <w:u w:val="single"/>
        </w:rPr>
        <w:t> odstavc</w:t>
      </w:r>
      <w:r w:rsidR="00004222">
        <w:rPr>
          <w:szCs w:val="24"/>
          <w:u w:val="single"/>
        </w:rPr>
        <w:t>e</w:t>
      </w:r>
      <w:r w:rsidRPr="00C43D1B">
        <w:rPr>
          <w:szCs w:val="24"/>
          <w:u w:val="single"/>
        </w:rPr>
        <w:t xml:space="preserve"> 1,</w:t>
      </w:r>
    </w:p>
    <w:p w:rsidR="001F4EDB" w:rsidRPr="00C43D1B" w:rsidRDefault="001F4EDB" w:rsidP="00565A58">
      <w:pPr>
        <w:spacing w:before="160" w:after="160"/>
        <w:ind w:left="709"/>
        <w:rPr>
          <w:szCs w:val="24"/>
          <w:u w:val="single"/>
        </w:rPr>
      </w:pPr>
      <w:r w:rsidRPr="00C43D1B">
        <w:rPr>
          <w:szCs w:val="24"/>
          <w:u w:val="single"/>
        </w:rPr>
        <w:t>4. metody určení, do jaké míry byl</w:t>
      </w:r>
      <w:r w:rsidR="00004222">
        <w:rPr>
          <w:szCs w:val="24"/>
          <w:u w:val="single"/>
        </w:rPr>
        <w:t>y</w:t>
      </w:r>
      <w:r w:rsidRPr="00C43D1B">
        <w:rPr>
          <w:szCs w:val="24"/>
          <w:u w:val="single"/>
        </w:rPr>
        <w:t xml:space="preserve"> </w:t>
      </w:r>
      <w:r w:rsidR="00004222">
        <w:rPr>
          <w:szCs w:val="24"/>
          <w:u w:val="single"/>
        </w:rPr>
        <w:t>ukazatele</w:t>
      </w:r>
      <w:r w:rsidRPr="00C43D1B">
        <w:rPr>
          <w:szCs w:val="24"/>
          <w:u w:val="single"/>
        </w:rPr>
        <w:t xml:space="preserve"> výkonnost</w:t>
      </w:r>
      <w:r w:rsidR="00004222">
        <w:rPr>
          <w:szCs w:val="24"/>
          <w:u w:val="single"/>
        </w:rPr>
        <w:t>i podle bodu 2</w:t>
      </w:r>
      <w:r w:rsidRPr="00C43D1B">
        <w:rPr>
          <w:szCs w:val="24"/>
          <w:u w:val="single"/>
        </w:rPr>
        <w:t xml:space="preserve"> splněn</w:t>
      </w:r>
      <w:r w:rsidR="00004222">
        <w:rPr>
          <w:szCs w:val="24"/>
          <w:u w:val="single"/>
        </w:rPr>
        <w:t>y</w:t>
      </w:r>
      <w:r w:rsidRPr="00C43D1B">
        <w:rPr>
          <w:szCs w:val="24"/>
          <w:u w:val="single"/>
        </w:rPr>
        <w:t>,</w:t>
      </w:r>
    </w:p>
    <w:p w:rsidR="001F4EDB" w:rsidRPr="00C43D1B" w:rsidRDefault="001F4EDB" w:rsidP="00565A58">
      <w:pPr>
        <w:spacing w:before="160" w:after="160"/>
        <w:ind w:left="709"/>
        <w:rPr>
          <w:szCs w:val="24"/>
          <w:u w:val="single"/>
        </w:rPr>
      </w:pPr>
      <w:r w:rsidRPr="00C43D1B">
        <w:rPr>
          <w:szCs w:val="24"/>
          <w:u w:val="single"/>
        </w:rPr>
        <w:t xml:space="preserve">5. pravidla pro odklad vzniku nároku na pohyblivou složku odměny </w:t>
      </w:r>
      <w:r w:rsidR="00004222">
        <w:rPr>
          <w:szCs w:val="24"/>
          <w:u w:val="single"/>
        </w:rPr>
        <w:t>nebo</w:t>
      </w:r>
      <w:r w:rsidR="00004222" w:rsidRPr="00C43D1B">
        <w:rPr>
          <w:szCs w:val="24"/>
          <w:u w:val="single"/>
        </w:rPr>
        <w:t xml:space="preserve"> </w:t>
      </w:r>
      <w:r w:rsidRPr="00C43D1B">
        <w:rPr>
          <w:szCs w:val="24"/>
          <w:u w:val="single"/>
        </w:rPr>
        <w:t>její část, jsou-li stanovena, a</w:t>
      </w:r>
    </w:p>
    <w:p w:rsidR="001F4EDB" w:rsidRPr="00C43D1B" w:rsidRDefault="001F4EDB" w:rsidP="00565A58">
      <w:pPr>
        <w:spacing w:before="160" w:after="160"/>
        <w:ind w:left="709"/>
        <w:rPr>
          <w:szCs w:val="24"/>
          <w:u w:val="single"/>
        </w:rPr>
      </w:pPr>
      <w:r w:rsidRPr="00C43D1B">
        <w:rPr>
          <w:szCs w:val="24"/>
          <w:u w:val="single"/>
        </w:rPr>
        <w:t xml:space="preserve">6. informace o právu emitenta požadovat vrácení pohyblivé složky odměny </w:t>
      </w:r>
      <w:r w:rsidR="00004222">
        <w:rPr>
          <w:szCs w:val="24"/>
          <w:u w:val="single"/>
        </w:rPr>
        <w:t>nebo</w:t>
      </w:r>
      <w:r w:rsidR="00004222" w:rsidRPr="00C43D1B">
        <w:rPr>
          <w:szCs w:val="24"/>
          <w:u w:val="single"/>
        </w:rPr>
        <w:t xml:space="preserve"> </w:t>
      </w:r>
      <w:r w:rsidRPr="00C43D1B">
        <w:rPr>
          <w:szCs w:val="24"/>
          <w:u w:val="single"/>
        </w:rPr>
        <w:t>její části,</w:t>
      </w:r>
    </w:p>
    <w:p w:rsidR="001F4EDB" w:rsidRPr="00C43D1B" w:rsidRDefault="001F4EDB" w:rsidP="00565A58">
      <w:pPr>
        <w:spacing w:before="160" w:after="160"/>
        <w:rPr>
          <w:szCs w:val="24"/>
          <w:u w:val="single"/>
        </w:rPr>
      </w:pPr>
      <w:r w:rsidRPr="00C43D1B">
        <w:rPr>
          <w:szCs w:val="24"/>
          <w:u w:val="single"/>
        </w:rPr>
        <w:t xml:space="preserve">c) poskytuje-li emitent odměnu formou akcií, dobu, po kterou nelze uplatnit opce na akcie, případně i dobu, po kterou nelze akcie nabyté v důsledku opce zcizit, a vysvětlení, jakým způsobem odměna formou akcií přispívá k plnění požadavků </w:t>
      </w:r>
      <w:r w:rsidR="00004222">
        <w:rPr>
          <w:szCs w:val="24"/>
          <w:u w:val="single"/>
        </w:rPr>
        <w:t>podle</w:t>
      </w:r>
      <w:r w:rsidR="00004222" w:rsidRPr="00C43D1B">
        <w:rPr>
          <w:szCs w:val="24"/>
          <w:u w:val="single"/>
        </w:rPr>
        <w:t xml:space="preserve"> odstavc</w:t>
      </w:r>
      <w:r w:rsidR="00004222">
        <w:rPr>
          <w:szCs w:val="24"/>
          <w:u w:val="single"/>
        </w:rPr>
        <w:t>e</w:t>
      </w:r>
      <w:r w:rsidR="00004222" w:rsidRPr="00C43D1B">
        <w:rPr>
          <w:szCs w:val="24"/>
          <w:u w:val="single"/>
        </w:rPr>
        <w:t xml:space="preserve"> </w:t>
      </w:r>
      <w:r w:rsidRPr="00C43D1B">
        <w:rPr>
          <w:szCs w:val="24"/>
          <w:u w:val="single"/>
        </w:rPr>
        <w:t>1,</w:t>
      </w:r>
    </w:p>
    <w:p w:rsidR="001F4EDB" w:rsidRPr="00C43D1B" w:rsidRDefault="001F4EDB" w:rsidP="00565A58">
      <w:pPr>
        <w:spacing w:before="160" w:after="160"/>
        <w:rPr>
          <w:szCs w:val="24"/>
          <w:u w:val="single"/>
        </w:rPr>
      </w:pPr>
      <w:r w:rsidRPr="00C43D1B">
        <w:rPr>
          <w:szCs w:val="24"/>
          <w:u w:val="single"/>
        </w:rPr>
        <w:t>d) délku funkčního období nebo pracovního poměru s osobami podle § 121m odst. 1, výpovědní dobu, podmínky ukončení funkce nebo pracovního poměru, včetně úhrad spojených s jejich ukončením,</w:t>
      </w:r>
    </w:p>
    <w:p w:rsidR="001F4EDB" w:rsidRPr="00C43D1B" w:rsidRDefault="001F4EDB" w:rsidP="00565A58">
      <w:pPr>
        <w:spacing w:before="160" w:after="160"/>
        <w:rPr>
          <w:szCs w:val="24"/>
          <w:u w:val="single"/>
        </w:rPr>
      </w:pPr>
      <w:r w:rsidRPr="00C43D1B">
        <w:rPr>
          <w:szCs w:val="24"/>
          <w:u w:val="single"/>
        </w:rPr>
        <w:t>e) hlavní charakteristiku penzijní</w:t>
      </w:r>
      <w:r w:rsidR="00004222">
        <w:rPr>
          <w:szCs w:val="24"/>
          <w:u w:val="single"/>
        </w:rPr>
        <w:t>c</w:t>
      </w:r>
      <w:r w:rsidRPr="00C43D1B">
        <w:rPr>
          <w:szCs w:val="24"/>
          <w:u w:val="single"/>
        </w:rPr>
        <w:t>h</w:t>
      </w:r>
      <w:r w:rsidR="00004222">
        <w:rPr>
          <w:szCs w:val="24"/>
          <w:u w:val="single"/>
        </w:rPr>
        <w:t xml:space="preserve"> výhod</w:t>
      </w:r>
      <w:r w:rsidRPr="00C43D1B">
        <w:rPr>
          <w:szCs w:val="24"/>
          <w:u w:val="single"/>
        </w:rPr>
        <w:t>, kter</w:t>
      </w:r>
      <w:r w:rsidR="00004222">
        <w:rPr>
          <w:szCs w:val="24"/>
          <w:u w:val="single"/>
        </w:rPr>
        <w:t>é</w:t>
      </w:r>
      <w:r w:rsidRPr="00C43D1B">
        <w:rPr>
          <w:szCs w:val="24"/>
          <w:u w:val="single"/>
        </w:rPr>
        <w:t xml:space="preserve"> emitent poskytuje, popis příspěvků emitenta do doplňkového penzijního systému a hlavní charakteristiku schémat předčasných důchodových dávek, která emitent nabízí,</w:t>
      </w:r>
    </w:p>
    <w:p w:rsidR="001F4EDB" w:rsidRPr="00C43D1B" w:rsidRDefault="001F4EDB" w:rsidP="00565A58">
      <w:pPr>
        <w:spacing w:before="160" w:after="160"/>
        <w:rPr>
          <w:szCs w:val="24"/>
          <w:u w:val="single"/>
        </w:rPr>
      </w:pPr>
      <w:r w:rsidRPr="00C43D1B">
        <w:rPr>
          <w:szCs w:val="24"/>
          <w:u w:val="single"/>
        </w:rPr>
        <w:t>f) informaci, jakým způsobem bylo při vytváření politiky odměňování přihlédnuto ke mzdovým a pracovním podmínkám zaměstnanců emitenta, a</w:t>
      </w:r>
    </w:p>
    <w:p w:rsidR="001F4EDB" w:rsidRPr="00C43D1B" w:rsidRDefault="001F4EDB" w:rsidP="00565A58">
      <w:pPr>
        <w:spacing w:before="160" w:after="160"/>
        <w:rPr>
          <w:szCs w:val="24"/>
          <w:u w:val="single"/>
        </w:rPr>
      </w:pPr>
      <w:r w:rsidRPr="00C43D1B">
        <w:rPr>
          <w:szCs w:val="24"/>
          <w:u w:val="single"/>
        </w:rPr>
        <w:lastRenderedPageBreak/>
        <w:t>g) rozhodovací proces dodržovaný při stanovení, přezkumu a provádění politiky odměňování, včetně opatření k předcházení vzniku střetu zájmů a způsobu jeho řešení, a případně i úlohu výboru pro odměňování nebo ostatních výborů.</w:t>
      </w:r>
    </w:p>
    <w:p w:rsidR="001F4EDB" w:rsidRPr="00C43D1B" w:rsidRDefault="001F4EDB" w:rsidP="00565A58">
      <w:pPr>
        <w:spacing w:before="160" w:after="160"/>
        <w:ind w:firstLine="709"/>
        <w:rPr>
          <w:szCs w:val="24"/>
          <w:u w:val="single"/>
        </w:rPr>
      </w:pPr>
      <w:r w:rsidRPr="00C43D1B">
        <w:rPr>
          <w:szCs w:val="24"/>
          <w:u w:val="single"/>
        </w:rPr>
        <w:t>(3) Je-li politika odměňování upravována podle § 121k odst. 2 nebo 3, obsahuje popis a zdůvodnění všech podstatných změn a způsobu, jakým byl zohledněn výsledek hlasování akcionářů na valné hromadě a jejich stanoviska k</w:t>
      </w:r>
      <w:r w:rsidR="002E5CA0">
        <w:rPr>
          <w:szCs w:val="24"/>
          <w:u w:val="single"/>
        </w:rPr>
        <w:t> politice odměňování a zprávě o </w:t>
      </w:r>
      <w:r w:rsidRPr="00C43D1B">
        <w:rPr>
          <w:szCs w:val="24"/>
          <w:u w:val="single"/>
        </w:rPr>
        <w:t>odměňování, a to v období od posledního hlasování o politice odměňování na valné hromadě.</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121m</w:t>
      </w:r>
    </w:p>
    <w:p w:rsidR="001F4EDB" w:rsidRPr="002A00C9" w:rsidRDefault="001F4EDB" w:rsidP="00565A58">
      <w:pPr>
        <w:spacing w:before="160" w:after="160"/>
        <w:jc w:val="center"/>
        <w:rPr>
          <w:b/>
          <w:szCs w:val="24"/>
        </w:rPr>
      </w:pPr>
      <w:r w:rsidRPr="002A00C9">
        <w:rPr>
          <w:b/>
          <w:szCs w:val="24"/>
        </w:rPr>
        <w:t xml:space="preserve">Určování výše a vyplácení odměn </w:t>
      </w:r>
    </w:p>
    <w:p w:rsidR="001F4EDB" w:rsidRPr="00C43D1B" w:rsidRDefault="001F4EDB" w:rsidP="00565A58">
      <w:pPr>
        <w:spacing w:before="160" w:after="160"/>
        <w:ind w:firstLine="709"/>
        <w:rPr>
          <w:bCs/>
          <w:szCs w:val="24"/>
          <w:u w:val="single"/>
        </w:rPr>
      </w:pPr>
      <w:r w:rsidRPr="00C43D1B">
        <w:rPr>
          <w:bCs/>
          <w:szCs w:val="24"/>
          <w:u w:val="single"/>
        </w:rPr>
        <w:t>(1) Nestanoví-li tento zákon jinak, vyplácí emitent</w:t>
      </w:r>
      <w:r w:rsidR="002E5CA0">
        <w:rPr>
          <w:bCs/>
          <w:szCs w:val="24"/>
          <w:u w:val="single"/>
        </w:rPr>
        <w:t xml:space="preserve"> odměny členům představenstva a </w:t>
      </w:r>
      <w:r w:rsidRPr="00C43D1B">
        <w:rPr>
          <w:bCs/>
          <w:szCs w:val="24"/>
          <w:u w:val="single"/>
        </w:rPr>
        <w:t>dozorčí rady nebo správní rady</w:t>
      </w:r>
      <w:r w:rsidR="00004222">
        <w:rPr>
          <w:bCs/>
          <w:szCs w:val="24"/>
          <w:u w:val="single"/>
        </w:rPr>
        <w:t>,</w:t>
      </w:r>
      <w:r w:rsidRPr="00C43D1B">
        <w:rPr>
          <w:bCs/>
          <w:szCs w:val="24"/>
          <w:u w:val="single"/>
        </w:rPr>
        <w:t xml:space="preserve"> fyzické osobě, která je přímo podřízena vedoucímu orgánu </w:t>
      </w:r>
      <w:r w:rsidR="00D34484">
        <w:rPr>
          <w:bCs/>
          <w:szCs w:val="24"/>
          <w:u w:val="single"/>
        </w:rPr>
        <w:t>emitenta</w:t>
      </w:r>
      <w:r w:rsidRPr="00C43D1B">
        <w:rPr>
          <w:bCs/>
          <w:szCs w:val="24"/>
          <w:u w:val="single"/>
        </w:rPr>
        <w:t xml:space="preserve"> a na </w:t>
      </w:r>
      <w:r w:rsidR="00004222">
        <w:rPr>
          <w:bCs/>
          <w:szCs w:val="24"/>
          <w:u w:val="single"/>
        </w:rPr>
        <w:t>kterou</w:t>
      </w:r>
      <w:r w:rsidRPr="00C43D1B">
        <w:rPr>
          <w:bCs/>
          <w:szCs w:val="24"/>
          <w:u w:val="single"/>
        </w:rPr>
        <w:t xml:space="preserve"> jako jedinou tento orgán delegoval obchodní vedení alespoň v rozsahu každodenního řízení </w:t>
      </w:r>
      <w:r w:rsidR="00D34484">
        <w:rPr>
          <w:bCs/>
          <w:szCs w:val="24"/>
          <w:u w:val="single"/>
        </w:rPr>
        <w:t>emitenta</w:t>
      </w:r>
      <w:r w:rsidRPr="00C43D1B">
        <w:rPr>
          <w:bCs/>
          <w:szCs w:val="24"/>
          <w:u w:val="single"/>
        </w:rPr>
        <w:t xml:space="preserve"> jako celku, </w:t>
      </w:r>
      <w:r w:rsidR="00004222">
        <w:rPr>
          <w:bCs/>
          <w:szCs w:val="24"/>
          <w:u w:val="single"/>
        </w:rPr>
        <w:t xml:space="preserve">a zástupci této osoby, existuje-li, </w:t>
      </w:r>
      <w:r w:rsidRPr="00C43D1B">
        <w:rPr>
          <w:bCs/>
          <w:szCs w:val="24"/>
          <w:u w:val="single"/>
        </w:rPr>
        <w:t>pouze v souladu se schválenou politikou odměňování.</w:t>
      </w:r>
    </w:p>
    <w:p w:rsidR="001F4EDB" w:rsidRPr="00C43D1B" w:rsidRDefault="001F4EDB" w:rsidP="00565A58">
      <w:pPr>
        <w:spacing w:before="160" w:after="160"/>
        <w:ind w:firstLine="709"/>
        <w:rPr>
          <w:szCs w:val="24"/>
          <w:u w:val="single"/>
        </w:rPr>
      </w:pPr>
      <w:r w:rsidRPr="00C43D1B">
        <w:rPr>
          <w:szCs w:val="24"/>
          <w:u w:val="single"/>
        </w:rPr>
        <w:t xml:space="preserve">(2) Neexistuje-li schválená politika odměňování, emitent vyplácí odměny osobám </w:t>
      </w:r>
      <w:r w:rsidR="00004222">
        <w:rPr>
          <w:szCs w:val="24"/>
          <w:u w:val="single"/>
        </w:rPr>
        <w:t>podle</w:t>
      </w:r>
      <w:r w:rsidRPr="00C43D1B">
        <w:rPr>
          <w:szCs w:val="24"/>
          <w:u w:val="single"/>
        </w:rPr>
        <w:t> odstavc</w:t>
      </w:r>
      <w:r w:rsidR="00004222">
        <w:rPr>
          <w:szCs w:val="24"/>
          <w:u w:val="single"/>
        </w:rPr>
        <w:t>e</w:t>
      </w:r>
      <w:r w:rsidRPr="00C43D1B">
        <w:rPr>
          <w:szCs w:val="24"/>
          <w:u w:val="single"/>
        </w:rPr>
        <w:t xml:space="preserve"> 1 v souladu se stávající praxí</w:t>
      </w:r>
      <w:r w:rsidR="00D34484" w:rsidRPr="00D34484">
        <w:rPr>
          <w:szCs w:val="24"/>
          <w:u w:val="single"/>
        </w:rPr>
        <w:t xml:space="preserve">; § 121k odst. 1 věta </w:t>
      </w:r>
      <w:r w:rsidR="00600FD4">
        <w:rPr>
          <w:szCs w:val="24"/>
          <w:u w:val="single"/>
        </w:rPr>
        <w:t>poslední</w:t>
      </w:r>
      <w:r w:rsidR="00D34484" w:rsidRPr="00D34484">
        <w:rPr>
          <w:szCs w:val="24"/>
          <w:u w:val="single"/>
        </w:rPr>
        <w:t xml:space="preserve"> tím není dotčen</w:t>
      </w:r>
      <w:r w:rsidR="00600FD4">
        <w:rPr>
          <w:szCs w:val="24"/>
          <w:u w:val="single"/>
        </w:rPr>
        <w:t>a</w:t>
      </w:r>
      <w:r w:rsidRPr="00C43D1B">
        <w:rPr>
          <w:szCs w:val="24"/>
          <w:u w:val="single"/>
        </w:rPr>
        <w:t>.</w:t>
      </w:r>
    </w:p>
    <w:p w:rsidR="001F4EDB" w:rsidRPr="00C43D1B" w:rsidRDefault="001F4EDB" w:rsidP="00565A58">
      <w:pPr>
        <w:keepNext/>
        <w:keepLines/>
        <w:spacing w:before="160" w:after="160"/>
        <w:ind w:firstLine="709"/>
        <w:rPr>
          <w:szCs w:val="24"/>
          <w:u w:val="single"/>
        </w:rPr>
      </w:pPr>
      <w:r w:rsidRPr="00C43D1B">
        <w:rPr>
          <w:szCs w:val="24"/>
          <w:u w:val="single"/>
        </w:rPr>
        <w:t xml:space="preserve">(3) Smlouva o výkonu funkce, jiné právní jednání nebo vnitřní předpis emitenta upravující odměnu člena představenstva, dozorčí nebo správní rady pozbývá účinnosti v rozsahu, v jakém je v rozporu se schválenou politikou odměňování, dnem nabytí účinnosti rozhodnutí valné hromady, kterým se schvaluje politika odměňování. Tím není dotčena výplata odměny za výkon funkce za období předcházející dni nabytí účinnosti rozhodnutí valné hromady podle věty první. </w:t>
      </w:r>
    </w:p>
    <w:p w:rsidR="001F4EDB" w:rsidRPr="00C43D1B" w:rsidRDefault="001F4EDB" w:rsidP="00565A58">
      <w:pPr>
        <w:keepNext/>
        <w:keepLines/>
        <w:spacing w:before="160" w:after="160"/>
        <w:ind w:firstLine="709"/>
        <w:rPr>
          <w:szCs w:val="24"/>
          <w:u w:val="single"/>
        </w:rPr>
      </w:pPr>
      <w:r w:rsidRPr="00C43D1B">
        <w:rPr>
          <w:szCs w:val="24"/>
          <w:u w:val="single"/>
        </w:rPr>
        <w:t xml:space="preserve">(4) Smlouva o výkonu funkce, jiné právní jednání nebo vnitřní předpis emitenta upravující odměnu člena představenstva, dozorčí nebo správní rady nemá právní účinky v rozsahu, v jakém je v rozporu se schválenou politikou odměňování. </w:t>
      </w:r>
    </w:p>
    <w:p w:rsidR="001F4EDB" w:rsidRPr="00B160BA" w:rsidRDefault="001F4EDB" w:rsidP="00565A58">
      <w:pPr>
        <w:spacing w:before="160" w:after="160"/>
        <w:rPr>
          <w:i/>
          <w:szCs w:val="24"/>
        </w:rPr>
      </w:pPr>
      <w:r w:rsidRPr="00B160BA">
        <w:rPr>
          <w:i/>
          <w:szCs w:val="24"/>
        </w:rPr>
        <w:t>CELEX 32017L0828</w:t>
      </w:r>
    </w:p>
    <w:p w:rsidR="001F4EDB" w:rsidRPr="00C43D1B" w:rsidRDefault="001F4EDB" w:rsidP="00565A58">
      <w:pPr>
        <w:keepNext/>
        <w:keepLines/>
        <w:spacing w:before="160" w:after="160"/>
        <w:jc w:val="center"/>
        <w:rPr>
          <w:szCs w:val="24"/>
        </w:rPr>
      </w:pPr>
      <w:r w:rsidRPr="00C43D1B">
        <w:rPr>
          <w:szCs w:val="24"/>
        </w:rPr>
        <w:t>§ 121n</w:t>
      </w:r>
    </w:p>
    <w:p w:rsidR="001F4EDB" w:rsidRPr="002A00C9" w:rsidRDefault="001F4EDB" w:rsidP="00565A58">
      <w:pPr>
        <w:keepNext/>
        <w:keepLines/>
        <w:spacing w:before="160" w:after="160"/>
        <w:jc w:val="center"/>
        <w:rPr>
          <w:b/>
          <w:szCs w:val="24"/>
        </w:rPr>
      </w:pPr>
      <w:r w:rsidRPr="002A00C9">
        <w:rPr>
          <w:b/>
          <w:szCs w:val="24"/>
        </w:rPr>
        <w:t>Odchýlení od politiky odměňování</w:t>
      </w:r>
    </w:p>
    <w:p w:rsidR="001F4EDB" w:rsidRPr="00C43D1B" w:rsidRDefault="001F4EDB" w:rsidP="00565A58">
      <w:pPr>
        <w:keepNext/>
        <w:keepLines/>
        <w:spacing w:before="160" w:after="160"/>
        <w:ind w:firstLine="709"/>
        <w:rPr>
          <w:szCs w:val="24"/>
          <w:u w:val="single"/>
        </w:rPr>
      </w:pPr>
      <w:r w:rsidRPr="00C43D1B">
        <w:rPr>
          <w:szCs w:val="24"/>
          <w:u w:val="single"/>
        </w:rPr>
        <w:t>Od politiky odměňování se emitent může dočasně odchýlit, je-li odchýlení nezbytné z hlediska dlouhodobých zájmů i udržitelnosti emitenta n</w:t>
      </w:r>
      <w:r w:rsidR="002E5CA0">
        <w:rPr>
          <w:szCs w:val="24"/>
          <w:u w:val="single"/>
        </w:rPr>
        <w:t>ebo z hlediska zachování</w:t>
      </w:r>
      <w:r w:rsidR="00600FD4">
        <w:rPr>
          <w:szCs w:val="24"/>
          <w:u w:val="single"/>
        </w:rPr>
        <w:t xml:space="preserve"> provozu jeho obchodního závodu</w:t>
      </w:r>
      <w:r w:rsidR="002E5CA0">
        <w:rPr>
          <w:szCs w:val="24"/>
          <w:u w:val="single"/>
        </w:rPr>
        <w:t xml:space="preserve"> a </w:t>
      </w:r>
      <w:r w:rsidRPr="00C43D1B">
        <w:rPr>
          <w:szCs w:val="24"/>
          <w:u w:val="single"/>
        </w:rPr>
        <w:t xml:space="preserve">obsahuje-li politika odměňování procedurální </w:t>
      </w:r>
      <w:r w:rsidR="00600FD4">
        <w:rPr>
          <w:szCs w:val="24"/>
          <w:u w:val="single"/>
        </w:rPr>
        <w:t>pravidla</w:t>
      </w:r>
      <w:r w:rsidR="00600FD4" w:rsidRPr="00C43D1B">
        <w:rPr>
          <w:szCs w:val="24"/>
          <w:u w:val="single"/>
        </w:rPr>
        <w:t xml:space="preserve"> </w:t>
      </w:r>
      <w:r w:rsidRPr="00C43D1B">
        <w:rPr>
          <w:szCs w:val="24"/>
          <w:u w:val="single"/>
        </w:rPr>
        <w:t>pro dočasné odchýlení a výčet pravidel, od nichž se lze takto odchýlit.</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121o</w:t>
      </w:r>
    </w:p>
    <w:p w:rsidR="001F4EDB" w:rsidRPr="002A00C9" w:rsidRDefault="001F4EDB" w:rsidP="00565A58">
      <w:pPr>
        <w:spacing w:before="160" w:after="160"/>
        <w:jc w:val="center"/>
        <w:rPr>
          <w:b/>
          <w:szCs w:val="24"/>
        </w:rPr>
      </w:pPr>
      <w:r>
        <w:rPr>
          <w:b/>
          <w:szCs w:val="24"/>
        </w:rPr>
        <w:t>Vyhotovení</w:t>
      </w:r>
      <w:r w:rsidRPr="002A00C9">
        <w:rPr>
          <w:b/>
          <w:szCs w:val="24"/>
        </w:rPr>
        <w:t>, schválení a uveřejnění zprávy o odměňování</w:t>
      </w:r>
    </w:p>
    <w:p w:rsidR="001F4EDB" w:rsidRPr="00C43D1B" w:rsidRDefault="001F4EDB" w:rsidP="00565A58">
      <w:pPr>
        <w:spacing w:before="160" w:after="160"/>
        <w:ind w:firstLine="709"/>
        <w:rPr>
          <w:szCs w:val="24"/>
          <w:u w:val="single"/>
        </w:rPr>
      </w:pPr>
      <w:r w:rsidRPr="00C43D1B">
        <w:rPr>
          <w:szCs w:val="24"/>
          <w:u w:val="single"/>
        </w:rPr>
        <w:t>(1) Emitent vyhotoví přehlednou a srozumitelnou zprávu o odměňování, která poskytuje úplný přehled odměn, včetně všech výhod v jakékoliv formě, poskytnutých nebo splatných v průběhu posledního skončeného účetního období osobám podle § 121m odst. 1.</w:t>
      </w:r>
    </w:p>
    <w:p w:rsidR="001F4EDB" w:rsidRPr="00C43D1B" w:rsidRDefault="001F4EDB" w:rsidP="00565A58">
      <w:pPr>
        <w:spacing w:before="160" w:after="160"/>
        <w:ind w:firstLine="708"/>
        <w:rPr>
          <w:bCs/>
          <w:szCs w:val="24"/>
        </w:rPr>
      </w:pPr>
      <w:r w:rsidRPr="00C43D1B">
        <w:rPr>
          <w:bCs/>
          <w:szCs w:val="24"/>
        </w:rPr>
        <w:lastRenderedPageBreak/>
        <w:t>(2) Osoba podle § 121m odst. 1 sdělí emitentovi bez zbytečného odkladu po skončení účetního období veškeré odměny, které jí byly poskytnuty nebo jsou splatné v účetním období, za něž se vypracovává zpráva o odměňování, osobou, která patří do stejné skupiny jako emitent.</w:t>
      </w:r>
    </w:p>
    <w:p w:rsidR="001F4EDB" w:rsidRPr="00C43D1B" w:rsidRDefault="001F4EDB" w:rsidP="00565A58">
      <w:pPr>
        <w:spacing w:before="160" w:after="160"/>
        <w:ind w:firstLine="709"/>
        <w:rPr>
          <w:szCs w:val="24"/>
          <w:u w:val="single"/>
        </w:rPr>
      </w:pPr>
      <w:r w:rsidRPr="00C43D1B">
        <w:rPr>
          <w:szCs w:val="24"/>
          <w:u w:val="single"/>
        </w:rPr>
        <w:t xml:space="preserve">(3) Zprávu o odměňování představenstvo nebo správní rada předloží ke schválení nejpozději valné hromadě, která schvaluje účetní závěrku za účetní období, za </w:t>
      </w:r>
      <w:r w:rsidR="00600FD4">
        <w:rPr>
          <w:szCs w:val="24"/>
          <w:u w:val="single"/>
        </w:rPr>
        <w:t>které</w:t>
      </w:r>
      <w:r w:rsidR="00600FD4" w:rsidRPr="00C43D1B">
        <w:rPr>
          <w:szCs w:val="24"/>
          <w:u w:val="single"/>
        </w:rPr>
        <w:t xml:space="preserve"> </w:t>
      </w:r>
      <w:r w:rsidRPr="00C43D1B">
        <w:rPr>
          <w:szCs w:val="24"/>
          <w:u w:val="single"/>
        </w:rPr>
        <w:t>se vypracovává zpráva o odměňování. Neschválí-li valná hromada zprávu o odměňování, představenstvo nebo správní rada v příští zprávě o odměňování vysvětlí, jakým způsobem byl výsledek hlasování na valné hromadě zohledněn při vypracování nové zprávy.</w:t>
      </w:r>
    </w:p>
    <w:p w:rsidR="001F4EDB" w:rsidRPr="00C43D1B" w:rsidRDefault="001F4EDB" w:rsidP="00565A58">
      <w:pPr>
        <w:spacing w:before="160" w:after="160"/>
        <w:ind w:firstLine="709"/>
        <w:rPr>
          <w:szCs w:val="24"/>
          <w:u w:val="single"/>
        </w:rPr>
      </w:pPr>
      <w:r w:rsidRPr="00C43D1B">
        <w:rPr>
          <w:szCs w:val="24"/>
          <w:u w:val="single"/>
        </w:rPr>
        <w:t xml:space="preserve">(4) Emitent bez zbytečného odkladu po konání valné hromady </w:t>
      </w:r>
      <w:r w:rsidR="00600FD4">
        <w:rPr>
          <w:szCs w:val="24"/>
          <w:u w:val="single"/>
        </w:rPr>
        <w:t xml:space="preserve">podle odstavce 3 </w:t>
      </w:r>
      <w:r w:rsidRPr="00C43D1B">
        <w:rPr>
          <w:szCs w:val="24"/>
          <w:u w:val="single"/>
        </w:rPr>
        <w:t>bezplatně uveřejní zprávu o odměňování spolu s informací, zda byla zpráva o odměňování schválena valnou hromadou, na svých internetových stránkách a ponechá ji uveřejněnou po dobu 10 let.</w:t>
      </w:r>
    </w:p>
    <w:p w:rsidR="001F4EDB" w:rsidRPr="00C43D1B" w:rsidRDefault="001F4EDB" w:rsidP="00565A58">
      <w:pPr>
        <w:spacing w:before="160" w:after="160"/>
        <w:ind w:firstLine="709"/>
        <w:rPr>
          <w:szCs w:val="24"/>
          <w:u w:val="single"/>
        </w:rPr>
      </w:pPr>
      <w:r w:rsidRPr="00C43D1B">
        <w:rPr>
          <w:szCs w:val="24"/>
          <w:u w:val="single"/>
        </w:rPr>
        <w:t xml:space="preserve">(5) Emitent může rozhodnout, že zpráva o odměňování bude dostupná na internetových stránkách i po uplynutí doby podle odstavce </w:t>
      </w:r>
      <w:r w:rsidR="00D34484">
        <w:rPr>
          <w:szCs w:val="24"/>
          <w:u w:val="single"/>
        </w:rPr>
        <w:t>4</w:t>
      </w:r>
      <w:r w:rsidRPr="00C43D1B">
        <w:rPr>
          <w:szCs w:val="24"/>
          <w:u w:val="single"/>
        </w:rPr>
        <w:t xml:space="preserve">; v takovém případě nesmí zpráva o odměňování obsahovat osobní údaje osob </w:t>
      </w:r>
      <w:r w:rsidR="00600FD4">
        <w:rPr>
          <w:szCs w:val="24"/>
          <w:u w:val="single"/>
        </w:rPr>
        <w:t>podle</w:t>
      </w:r>
      <w:r w:rsidRPr="00C43D1B">
        <w:rPr>
          <w:szCs w:val="24"/>
          <w:u w:val="single"/>
        </w:rPr>
        <w:t xml:space="preserve"> § 121m odst. 1.</w:t>
      </w:r>
    </w:p>
    <w:p w:rsidR="001F4EDB" w:rsidRPr="00C43D1B" w:rsidRDefault="001F4EDB" w:rsidP="00565A58">
      <w:pPr>
        <w:spacing w:before="160" w:after="160"/>
        <w:rPr>
          <w:i/>
          <w:sz w:val="22"/>
          <w:szCs w:val="24"/>
        </w:rPr>
      </w:pPr>
      <w:r w:rsidRPr="00C43D1B">
        <w:rPr>
          <w:i/>
          <w:sz w:val="22"/>
          <w:szCs w:val="24"/>
        </w:rPr>
        <w:t>CELEX 32017L0828</w:t>
      </w:r>
    </w:p>
    <w:p w:rsidR="001F4EDB" w:rsidRPr="002A00C9" w:rsidRDefault="001F4EDB" w:rsidP="00565A58">
      <w:pPr>
        <w:spacing w:before="160" w:after="160"/>
        <w:jc w:val="center"/>
        <w:rPr>
          <w:b/>
          <w:szCs w:val="24"/>
        </w:rPr>
      </w:pPr>
      <w:r w:rsidRPr="002A00C9">
        <w:rPr>
          <w:b/>
          <w:szCs w:val="24"/>
        </w:rPr>
        <w:t>Obsah zprávy o odměňování</w:t>
      </w:r>
    </w:p>
    <w:p w:rsidR="001F4EDB" w:rsidRPr="00C43D1B" w:rsidRDefault="001F4EDB" w:rsidP="00565A58">
      <w:pPr>
        <w:spacing w:before="160" w:after="160"/>
        <w:jc w:val="center"/>
        <w:rPr>
          <w:szCs w:val="24"/>
        </w:rPr>
      </w:pPr>
      <w:r w:rsidRPr="00C43D1B">
        <w:rPr>
          <w:szCs w:val="24"/>
        </w:rPr>
        <w:t>§ 121p</w:t>
      </w:r>
    </w:p>
    <w:p w:rsidR="001F4EDB" w:rsidRPr="00C43D1B" w:rsidRDefault="001F4EDB" w:rsidP="00565A58">
      <w:pPr>
        <w:spacing w:before="160" w:after="160"/>
        <w:ind w:firstLine="709"/>
        <w:rPr>
          <w:szCs w:val="24"/>
          <w:u w:val="single"/>
        </w:rPr>
      </w:pPr>
      <w:r w:rsidRPr="00C43D1B">
        <w:rPr>
          <w:szCs w:val="24"/>
          <w:u w:val="single"/>
        </w:rPr>
        <w:t>(1) Zpráva o odměňování ve vztahu ke každé osobě podle § 121m odst. 1 obsahuje</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a) celkovou výši odměny rozčleněnou podle složek, poměr pevné a pohyblivé složky odměny, vysvětlení, jak celková výše odměny odpovídá politice odměňování včetně toho, jakým způsobem podporuje dlouhodobou výkonnost emitenta, a informaci o způsobu uplatnění výkonnostních kritérií, </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b) roční změnu celkové výše odměny alespoň za 5 posledních účetních období, která následují po dni přijetí akcií k obchodování na </w:t>
      </w:r>
      <w:r w:rsidR="006532A6">
        <w:rPr>
          <w:szCs w:val="24"/>
          <w:u w:val="single"/>
        </w:rPr>
        <w:t xml:space="preserve">evropském </w:t>
      </w:r>
      <w:r w:rsidRPr="00C43D1B">
        <w:rPr>
          <w:szCs w:val="24"/>
          <w:u w:val="single"/>
        </w:rPr>
        <w:t xml:space="preserve">regulovaném trhu, prezentovanou způsobem, který umožňuje srovnání, </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c) </w:t>
      </w:r>
      <w:r w:rsidRPr="00C43D1B">
        <w:rPr>
          <w:bCs/>
          <w:szCs w:val="24"/>
          <w:u w:val="single"/>
        </w:rPr>
        <w:t>informace podle § 121o odst. 2,</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d) počet poskytnutých </w:t>
      </w:r>
      <w:r w:rsidR="00600FD4">
        <w:rPr>
          <w:szCs w:val="24"/>
          <w:u w:val="single"/>
        </w:rPr>
        <w:t>nebo</w:t>
      </w:r>
      <w:r w:rsidR="00600FD4" w:rsidRPr="00C43D1B">
        <w:rPr>
          <w:szCs w:val="24"/>
          <w:u w:val="single"/>
        </w:rPr>
        <w:t xml:space="preserve"> </w:t>
      </w:r>
      <w:r w:rsidRPr="00C43D1B">
        <w:rPr>
          <w:szCs w:val="24"/>
          <w:u w:val="single"/>
        </w:rPr>
        <w:t xml:space="preserve">nabídnutých akcií a opcí na akcie a hlavní podmínky uplatnění práv z opčního programu, včetně ceny a data realizace opce, a jakékoli změny těchto podmínek, </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e) informace o využití práva emitenta požadovat vrácení pohyblivé složky odměny </w:t>
      </w:r>
      <w:r w:rsidR="00600FD4">
        <w:rPr>
          <w:szCs w:val="24"/>
          <w:u w:val="single"/>
        </w:rPr>
        <w:t>nebo</w:t>
      </w:r>
      <w:r w:rsidR="00600FD4" w:rsidRPr="00C43D1B">
        <w:rPr>
          <w:szCs w:val="24"/>
          <w:u w:val="single"/>
        </w:rPr>
        <w:t xml:space="preserve"> </w:t>
      </w:r>
      <w:r w:rsidRPr="00C43D1B">
        <w:rPr>
          <w:szCs w:val="24"/>
          <w:u w:val="single"/>
        </w:rPr>
        <w:t>její části a</w:t>
      </w:r>
    </w:p>
    <w:p w:rsidR="001F4EDB" w:rsidRPr="00C43D1B" w:rsidRDefault="001F4EDB" w:rsidP="00565A58">
      <w:pPr>
        <w:autoSpaceDE w:val="0"/>
        <w:autoSpaceDN w:val="0"/>
        <w:adjustRightInd w:val="0"/>
        <w:spacing w:before="160" w:after="160"/>
        <w:rPr>
          <w:szCs w:val="24"/>
          <w:u w:val="single"/>
        </w:rPr>
      </w:pPr>
      <w:r w:rsidRPr="00C43D1B">
        <w:rPr>
          <w:szCs w:val="24"/>
          <w:u w:val="single"/>
        </w:rPr>
        <w:t xml:space="preserve">f) informace o odchylkách od postupu provádění politiky odměňování uvedeného v politice odměňování podle § 121l odst. 2 písm. g) a o odchýlení od politiky odměňování v souladu s § 121n, včetně vysvětlení důvodu odchýlení a uvedení konkrétních pravidel politiky odměňování, od </w:t>
      </w:r>
      <w:r w:rsidR="00600FD4">
        <w:rPr>
          <w:szCs w:val="24"/>
          <w:u w:val="single"/>
        </w:rPr>
        <w:t>kterých</w:t>
      </w:r>
      <w:r w:rsidR="00600FD4" w:rsidRPr="00C43D1B">
        <w:rPr>
          <w:szCs w:val="24"/>
          <w:u w:val="single"/>
        </w:rPr>
        <w:t xml:space="preserve"> </w:t>
      </w:r>
      <w:r w:rsidRPr="00C43D1B">
        <w:rPr>
          <w:szCs w:val="24"/>
          <w:u w:val="single"/>
        </w:rPr>
        <w:t>se emitent odchýlil,</w:t>
      </w:r>
    </w:p>
    <w:p w:rsidR="001F4EDB" w:rsidRPr="00C43D1B" w:rsidRDefault="001F4EDB" w:rsidP="00565A58">
      <w:pPr>
        <w:autoSpaceDE w:val="0"/>
        <w:autoSpaceDN w:val="0"/>
        <w:adjustRightInd w:val="0"/>
        <w:spacing w:before="160" w:after="160"/>
        <w:rPr>
          <w:szCs w:val="24"/>
          <w:u w:val="single"/>
        </w:rPr>
      </w:pPr>
      <w:r w:rsidRPr="00C43D1B">
        <w:rPr>
          <w:szCs w:val="24"/>
          <w:u w:val="single"/>
        </w:rPr>
        <w:t>ledaže osobě taková odměna nebyla poskytnuta ani nebyla splatná nebo emitent takovým způsobem nepostupoval.</w:t>
      </w:r>
    </w:p>
    <w:p w:rsidR="001F4EDB" w:rsidRPr="00C43D1B" w:rsidRDefault="001F4EDB" w:rsidP="00565A58">
      <w:pPr>
        <w:autoSpaceDE w:val="0"/>
        <w:autoSpaceDN w:val="0"/>
        <w:adjustRightInd w:val="0"/>
        <w:spacing w:before="160" w:after="160"/>
        <w:ind w:firstLine="708"/>
        <w:rPr>
          <w:szCs w:val="24"/>
          <w:u w:val="single"/>
        </w:rPr>
      </w:pPr>
      <w:r w:rsidRPr="00C43D1B">
        <w:rPr>
          <w:szCs w:val="24"/>
          <w:u w:val="single"/>
        </w:rPr>
        <w:t xml:space="preserve">(2) Zpráva o odměňování dále obsahuje roční změnu finančních a nefinančních klíčových ukazatelů výkonnosti emitenta a roční změnu průměrných odměn zaměstnanců emitenta, kteří nejsou osobami podle § 121m odst. 1, v přepočtu na zaměstnance se </w:t>
      </w:r>
      <w:r w:rsidRPr="00C43D1B">
        <w:rPr>
          <w:szCs w:val="24"/>
          <w:u w:val="single"/>
        </w:rPr>
        <w:lastRenderedPageBreak/>
        <w:t>stanovenou týdenní pracovní dobou, a to alespoň za 5 posledních účetních období, která následují po dni přijetí akcií k obchodování na regulovaném trhu, prezentované společně způsobem, který umožňuje srovnání.</w:t>
      </w:r>
    </w:p>
    <w:p w:rsidR="001F4EDB" w:rsidRPr="00C43D1B" w:rsidRDefault="001F4EDB" w:rsidP="00565A58">
      <w:pPr>
        <w:spacing w:before="160" w:after="160"/>
        <w:ind w:firstLine="709"/>
        <w:rPr>
          <w:szCs w:val="24"/>
          <w:u w:val="single"/>
        </w:rPr>
      </w:pPr>
      <w:r w:rsidRPr="00C43D1B">
        <w:rPr>
          <w:szCs w:val="24"/>
          <w:u w:val="single"/>
        </w:rPr>
        <w:t>(3) Zpráva o odměňování neobsahuje zvláštní kategorie osobních údajů podle přímo použitelného předpisu Evropské unie upravujícího ochranu osobních údajů</w:t>
      </w:r>
      <w:r w:rsidRPr="00C43D1B">
        <w:rPr>
          <w:szCs w:val="24"/>
          <w:u w:val="single"/>
          <w:vertAlign w:val="superscript"/>
        </w:rPr>
        <w:t>6</w:t>
      </w:r>
      <w:r w:rsidR="00600FD4">
        <w:rPr>
          <w:szCs w:val="24"/>
          <w:u w:val="single"/>
          <w:vertAlign w:val="superscript"/>
        </w:rPr>
        <w:t>4</w:t>
      </w:r>
      <w:r w:rsidRPr="00C43D1B">
        <w:rPr>
          <w:szCs w:val="24"/>
          <w:u w:val="single"/>
          <w:vertAlign w:val="superscript"/>
        </w:rPr>
        <w:t>)</w:t>
      </w:r>
      <w:r w:rsidRPr="00C43D1B">
        <w:rPr>
          <w:szCs w:val="24"/>
          <w:u w:val="single"/>
        </w:rPr>
        <w:t xml:space="preserve"> nebo osobní údaje týkající se rodinné situace osob podle § 121m odst. 1.</w:t>
      </w:r>
    </w:p>
    <w:p w:rsidR="001F4EDB" w:rsidRPr="00C43D1B" w:rsidRDefault="001F4EDB" w:rsidP="00565A58">
      <w:pPr>
        <w:spacing w:before="160" w:after="160"/>
        <w:rPr>
          <w:szCs w:val="24"/>
          <w:u w:val="single"/>
        </w:rPr>
      </w:pPr>
      <w:r w:rsidRPr="00C43D1B">
        <w:rPr>
          <w:szCs w:val="24"/>
          <w:u w:val="single"/>
        </w:rPr>
        <w:t>__________________________</w:t>
      </w:r>
    </w:p>
    <w:p w:rsidR="001F4EDB" w:rsidRPr="00C43D1B" w:rsidRDefault="001F4EDB" w:rsidP="00565A58">
      <w:pPr>
        <w:spacing w:before="160" w:after="160"/>
        <w:ind w:firstLine="709"/>
        <w:rPr>
          <w:szCs w:val="24"/>
        </w:rPr>
      </w:pPr>
      <w:r w:rsidRPr="00C43D1B">
        <w:rPr>
          <w:szCs w:val="24"/>
          <w:vertAlign w:val="superscript"/>
        </w:rPr>
        <w:t>6</w:t>
      </w:r>
      <w:r w:rsidR="00600FD4">
        <w:rPr>
          <w:szCs w:val="24"/>
          <w:vertAlign w:val="superscript"/>
        </w:rPr>
        <w:t>4</w:t>
      </w:r>
      <w:r w:rsidRPr="00C43D1B">
        <w:rPr>
          <w:szCs w:val="24"/>
          <w:vertAlign w:val="superscript"/>
        </w:rPr>
        <w:t>)</w:t>
      </w:r>
      <w:r w:rsidRPr="00C43D1B">
        <w:rPr>
          <w:szCs w:val="24"/>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121q</w:t>
      </w:r>
    </w:p>
    <w:p w:rsidR="001F4EDB" w:rsidRPr="00C43D1B" w:rsidRDefault="001F4EDB" w:rsidP="00565A58">
      <w:pPr>
        <w:spacing w:before="160" w:after="160"/>
        <w:ind w:firstLine="708"/>
        <w:rPr>
          <w:szCs w:val="24"/>
          <w:u w:val="single"/>
        </w:rPr>
      </w:pPr>
      <w:r w:rsidRPr="00C43D1B">
        <w:rPr>
          <w:szCs w:val="24"/>
          <w:u w:val="single"/>
        </w:rPr>
        <w:t>Auditor ověří, zda zpráva o odměňování obsahuje informace podle § 121p odst. 1.</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121r</w:t>
      </w:r>
    </w:p>
    <w:p w:rsidR="001F4EDB" w:rsidRPr="00C43D1B" w:rsidRDefault="001F4EDB" w:rsidP="00565A58">
      <w:pPr>
        <w:spacing w:before="160" w:after="160"/>
        <w:ind w:firstLine="709"/>
        <w:rPr>
          <w:szCs w:val="24"/>
        </w:rPr>
      </w:pPr>
      <w:r w:rsidRPr="00C43D1B">
        <w:rPr>
          <w:szCs w:val="24"/>
        </w:rPr>
        <w:t>Emitent neuvádí ve výroční zprávě emitenta informace podle § 118 odst. 4 písm. f) až h).</w:t>
      </w:r>
    </w:p>
    <w:p w:rsidR="001F4EDB" w:rsidRPr="00C43D1B" w:rsidRDefault="001F4EDB" w:rsidP="00565A58">
      <w:pPr>
        <w:spacing w:before="160" w:after="160"/>
        <w:ind w:left="709" w:hanging="709"/>
        <w:jc w:val="center"/>
        <w:rPr>
          <w:szCs w:val="24"/>
        </w:rPr>
      </w:pPr>
      <w:r w:rsidRPr="00C43D1B">
        <w:rPr>
          <w:szCs w:val="24"/>
        </w:rPr>
        <w:t>§ 121s</w:t>
      </w:r>
    </w:p>
    <w:p w:rsidR="001F4EDB" w:rsidRPr="002A00C9" w:rsidRDefault="001F4EDB" w:rsidP="00565A58">
      <w:pPr>
        <w:tabs>
          <w:tab w:val="left" w:pos="0"/>
          <w:tab w:val="center" w:pos="4536"/>
        </w:tabs>
        <w:spacing w:before="160" w:after="160"/>
        <w:ind w:left="709" w:hanging="709"/>
        <w:jc w:val="center"/>
        <w:rPr>
          <w:b/>
          <w:szCs w:val="24"/>
        </w:rPr>
      </w:pPr>
      <w:r w:rsidRPr="002A00C9">
        <w:rPr>
          <w:b/>
          <w:szCs w:val="24"/>
        </w:rPr>
        <w:t>Významné transakce uzavírané emitentem</w:t>
      </w:r>
    </w:p>
    <w:p w:rsidR="001F4EDB" w:rsidRPr="00C43D1B" w:rsidRDefault="001F4EDB" w:rsidP="00565A58">
      <w:pPr>
        <w:tabs>
          <w:tab w:val="left" w:pos="567"/>
        </w:tabs>
        <w:spacing w:before="160" w:after="160"/>
        <w:ind w:firstLine="709"/>
        <w:rPr>
          <w:szCs w:val="24"/>
          <w:u w:val="single"/>
        </w:rPr>
      </w:pPr>
      <w:r w:rsidRPr="00C43D1B">
        <w:rPr>
          <w:szCs w:val="24"/>
          <w:u w:val="single"/>
        </w:rPr>
        <w:t xml:space="preserve">(1) Významnou transakcí uzavíranou emitentem je smlouva nebo dohoda, na základě </w:t>
      </w:r>
      <w:r w:rsidR="00600FD4">
        <w:rPr>
          <w:szCs w:val="24"/>
          <w:u w:val="single"/>
        </w:rPr>
        <w:t>které</w:t>
      </w:r>
      <w:r w:rsidR="00600FD4" w:rsidRPr="00C43D1B">
        <w:rPr>
          <w:szCs w:val="24"/>
          <w:u w:val="single"/>
        </w:rPr>
        <w:t xml:space="preserve"> </w:t>
      </w:r>
      <w:r w:rsidRPr="00C43D1B">
        <w:rPr>
          <w:szCs w:val="24"/>
          <w:u w:val="single"/>
        </w:rPr>
        <w:t xml:space="preserve">dochází </w:t>
      </w:r>
      <w:proofErr w:type="gramStart"/>
      <w:r w:rsidRPr="00C43D1B">
        <w:rPr>
          <w:szCs w:val="24"/>
          <w:u w:val="single"/>
        </w:rPr>
        <w:t>ke</w:t>
      </w:r>
      <w:proofErr w:type="gramEnd"/>
    </w:p>
    <w:p w:rsidR="001F4EDB" w:rsidRPr="00C43D1B" w:rsidRDefault="001F4EDB" w:rsidP="00565A58">
      <w:pPr>
        <w:spacing w:before="160" w:after="160"/>
        <w:rPr>
          <w:szCs w:val="24"/>
          <w:u w:val="single"/>
        </w:rPr>
      </w:pPr>
      <w:r w:rsidRPr="00C43D1B">
        <w:rPr>
          <w:szCs w:val="24"/>
          <w:u w:val="single"/>
        </w:rPr>
        <w:t>a) zcizení nebo nabytí majetku emitentem ve výši přesahující 10 % aktiv vyplývajících z účetní závěrky za účetní období bezprostředně předcházející účetnímu období, v</w:t>
      </w:r>
      <w:r w:rsidR="00600FD4">
        <w:rPr>
          <w:szCs w:val="24"/>
          <w:u w:val="single"/>
        </w:rPr>
        <w:t>e</w:t>
      </w:r>
      <w:r w:rsidRPr="00C43D1B">
        <w:rPr>
          <w:szCs w:val="24"/>
          <w:u w:val="single"/>
        </w:rPr>
        <w:t> </w:t>
      </w:r>
      <w:r w:rsidR="00600FD4">
        <w:rPr>
          <w:szCs w:val="24"/>
          <w:u w:val="single"/>
        </w:rPr>
        <w:t>kterém</w:t>
      </w:r>
      <w:r w:rsidR="00600FD4" w:rsidRPr="00C43D1B">
        <w:rPr>
          <w:szCs w:val="24"/>
          <w:u w:val="single"/>
        </w:rPr>
        <w:t xml:space="preserve"> </w:t>
      </w:r>
      <w:r w:rsidRPr="00C43D1B">
        <w:rPr>
          <w:szCs w:val="24"/>
          <w:u w:val="single"/>
        </w:rPr>
        <w:t xml:space="preserve">se transakce uzavírá, nebo </w:t>
      </w:r>
    </w:p>
    <w:p w:rsidR="001F4EDB" w:rsidRPr="00C43D1B" w:rsidRDefault="001F4EDB" w:rsidP="00565A58">
      <w:pPr>
        <w:spacing w:before="160" w:after="160"/>
        <w:rPr>
          <w:szCs w:val="24"/>
          <w:u w:val="single"/>
        </w:rPr>
      </w:pPr>
      <w:r w:rsidRPr="00C43D1B">
        <w:rPr>
          <w:szCs w:val="24"/>
          <w:u w:val="single"/>
        </w:rPr>
        <w:t>b) zvýšení pouze dluhů emitenta o dluh nebo podmíněný dluh ve výši přesahující 10 % aktiv vyplývajících z účetní závěrky za účetní období bezprostředně předcházející účetnímu období, v</w:t>
      </w:r>
      <w:r w:rsidR="00600FD4">
        <w:rPr>
          <w:szCs w:val="24"/>
          <w:u w:val="single"/>
        </w:rPr>
        <w:t>e</w:t>
      </w:r>
      <w:r w:rsidRPr="00C43D1B">
        <w:rPr>
          <w:szCs w:val="24"/>
          <w:u w:val="single"/>
        </w:rPr>
        <w:t> </w:t>
      </w:r>
      <w:r w:rsidR="00600FD4">
        <w:rPr>
          <w:szCs w:val="24"/>
          <w:u w:val="single"/>
        </w:rPr>
        <w:t>kterém</w:t>
      </w:r>
      <w:r w:rsidR="00600FD4" w:rsidRPr="00C43D1B">
        <w:rPr>
          <w:szCs w:val="24"/>
          <w:u w:val="single"/>
        </w:rPr>
        <w:t xml:space="preserve"> </w:t>
      </w:r>
      <w:r w:rsidRPr="00C43D1B">
        <w:rPr>
          <w:szCs w:val="24"/>
          <w:u w:val="single"/>
        </w:rPr>
        <w:t>se transakce uzavírá.</w:t>
      </w:r>
    </w:p>
    <w:p w:rsidR="001F4EDB" w:rsidRPr="00C43D1B" w:rsidRDefault="001F4EDB" w:rsidP="00565A58">
      <w:pPr>
        <w:spacing w:before="160" w:after="160"/>
        <w:ind w:firstLine="709"/>
        <w:rPr>
          <w:szCs w:val="24"/>
          <w:u w:val="single"/>
        </w:rPr>
      </w:pPr>
      <w:r w:rsidRPr="00C43D1B">
        <w:rPr>
          <w:szCs w:val="24"/>
          <w:u w:val="single"/>
        </w:rPr>
        <w:t>(2) Transakce s toutéž spřízněnou stranou uzavřené v průběhu téhož účetního období se pro účely odstavce 1 sčítají.</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keepNext/>
        <w:keepLines/>
        <w:spacing w:before="160" w:after="160"/>
        <w:jc w:val="center"/>
        <w:rPr>
          <w:szCs w:val="24"/>
        </w:rPr>
      </w:pPr>
      <w:r w:rsidRPr="00C43D1B">
        <w:rPr>
          <w:szCs w:val="24"/>
        </w:rPr>
        <w:t>§ 121t</w:t>
      </w:r>
    </w:p>
    <w:p w:rsidR="001F4EDB" w:rsidRPr="002A00C9" w:rsidRDefault="001F4EDB" w:rsidP="00565A58">
      <w:pPr>
        <w:keepNext/>
        <w:keepLines/>
        <w:spacing w:before="160" w:after="160"/>
        <w:jc w:val="center"/>
        <w:rPr>
          <w:b/>
          <w:szCs w:val="24"/>
        </w:rPr>
      </w:pPr>
      <w:r w:rsidRPr="002A00C9">
        <w:rPr>
          <w:b/>
          <w:szCs w:val="24"/>
        </w:rPr>
        <w:t>Uzavírání a schvalování významných transakcí se spřízněnými stranami</w:t>
      </w:r>
    </w:p>
    <w:p w:rsidR="001F4EDB" w:rsidRPr="00C43D1B" w:rsidRDefault="001F4EDB" w:rsidP="002E7CE1">
      <w:pPr>
        <w:tabs>
          <w:tab w:val="left" w:pos="0"/>
        </w:tabs>
        <w:spacing w:before="160" w:after="160"/>
        <w:rPr>
          <w:szCs w:val="24"/>
          <w:u w:val="single"/>
        </w:rPr>
      </w:pPr>
      <w:r w:rsidRPr="00C43D1B">
        <w:rPr>
          <w:szCs w:val="24"/>
        </w:rPr>
        <w:tab/>
      </w:r>
      <w:r w:rsidRPr="00C43D1B">
        <w:rPr>
          <w:szCs w:val="24"/>
          <w:u w:val="single"/>
        </w:rPr>
        <w:t>(1) Emitent může uzavřít významnou transakci se spřízněnou stranou pouze se souhlasem valné hromady. Emitent v pozvánce na valnou hromadu uvede i</w:t>
      </w:r>
      <w:r w:rsidR="002E5CA0">
        <w:rPr>
          <w:szCs w:val="24"/>
          <w:u w:val="single"/>
        </w:rPr>
        <w:t>nformace podle § </w:t>
      </w:r>
      <w:r w:rsidRPr="00C43D1B">
        <w:rPr>
          <w:szCs w:val="24"/>
          <w:u w:val="single"/>
        </w:rPr>
        <w:t xml:space="preserve">121u odst. 1; není-li známé přesné datum uzavření </w:t>
      </w:r>
      <w:r w:rsidR="00600FD4">
        <w:rPr>
          <w:szCs w:val="24"/>
          <w:u w:val="single"/>
        </w:rPr>
        <w:t xml:space="preserve">významné </w:t>
      </w:r>
      <w:r w:rsidRPr="00C43D1B">
        <w:rPr>
          <w:szCs w:val="24"/>
          <w:u w:val="single"/>
        </w:rPr>
        <w:t>transakce, uvede alespoň období, ve kterém uzavření transakce</w:t>
      </w:r>
      <w:r w:rsidR="00600FD4">
        <w:rPr>
          <w:szCs w:val="24"/>
          <w:u w:val="single"/>
        </w:rPr>
        <w:t xml:space="preserve"> důvodně pře</w:t>
      </w:r>
      <w:r w:rsidR="00CB65CB">
        <w:rPr>
          <w:szCs w:val="24"/>
          <w:u w:val="single"/>
        </w:rPr>
        <w:t>d</w:t>
      </w:r>
      <w:r w:rsidR="00600FD4">
        <w:rPr>
          <w:szCs w:val="24"/>
          <w:u w:val="single"/>
        </w:rPr>
        <w:t>pokládá</w:t>
      </w:r>
      <w:r w:rsidRPr="00C43D1B">
        <w:rPr>
          <w:szCs w:val="24"/>
          <w:u w:val="single"/>
        </w:rPr>
        <w:t>. V případě podle § 121u odst. 3 obsahuje pozvánka na valnou hromadu i informace podle § 121u odst. 1 písm. c) až f) o každé dílčí transakci, která nepodléhá schválení valnou hromadou, a celkovou výši transakcí.</w:t>
      </w:r>
    </w:p>
    <w:p w:rsidR="001F4EDB" w:rsidRPr="00C43D1B" w:rsidRDefault="001F4EDB" w:rsidP="00565A58">
      <w:pPr>
        <w:spacing w:before="160" w:after="160"/>
        <w:ind w:firstLine="709"/>
        <w:rPr>
          <w:szCs w:val="24"/>
          <w:u w:val="single"/>
        </w:rPr>
      </w:pPr>
      <w:r w:rsidRPr="00C43D1B">
        <w:rPr>
          <w:szCs w:val="24"/>
          <w:u w:val="single"/>
        </w:rPr>
        <w:lastRenderedPageBreak/>
        <w:t>(2) Akcionář, který je spřízněnou stranou, s níž se významná transakce uzavírá, nevykonává při schvalování transakce podle odstavce 1 hlasovací právo.</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keepNext/>
        <w:keepLines/>
        <w:spacing w:before="160" w:after="160"/>
        <w:jc w:val="center"/>
        <w:rPr>
          <w:szCs w:val="24"/>
        </w:rPr>
      </w:pPr>
      <w:r w:rsidRPr="00C43D1B">
        <w:rPr>
          <w:szCs w:val="24"/>
        </w:rPr>
        <w:t>§ 121u</w:t>
      </w:r>
    </w:p>
    <w:p w:rsidR="001F4EDB" w:rsidRPr="002A00C9" w:rsidRDefault="001F4EDB" w:rsidP="00565A58">
      <w:pPr>
        <w:keepNext/>
        <w:keepLines/>
        <w:spacing w:before="160" w:after="160"/>
        <w:jc w:val="center"/>
        <w:rPr>
          <w:b/>
          <w:szCs w:val="24"/>
        </w:rPr>
      </w:pPr>
      <w:r w:rsidRPr="002A00C9">
        <w:rPr>
          <w:b/>
          <w:szCs w:val="24"/>
        </w:rPr>
        <w:t>Uveřejnění významných transakcí se spřízněnými stranami</w:t>
      </w:r>
    </w:p>
    <w:p w:rsidR="001F4EDB" w:rsidRPr="00C43D1B" w:rsidRDefault="001F4EDB" w:rsidP="00565A58">
      <w:pPr>
        <w:keepNext/>
        <w:keepLines/>
        <w:spacing w:before="160" w:after="160"/>
        <w:ind w:firstLine="709"/>
        <w:rPr>
          <w:szCs w:val="24"/>
          <w:u w:val="single"/>
        </w:rPr>
      </w:pPr>
      <w:r w:rsidRPr="00C43D1B">
        <w:rPr>
          <w:szCs w:val="24"/>
          <w:u w:val="single"/>
        </w:rPr>
        <w:t>(1) Emitent uveřejní na svých internetových stránkách nejpozději v den uzavření významné transakce se spřízněnou stranou alespoň</w:t>
      </w:r>
    </w:p>
    <w:p w:rsidR="001F4EDB" w:rsidRPr="00C43D1B" w:rsidRDefault="001F4EDB" w:rsidP="00565A58">
      <w:pPr>
        <w:keepNext/>
        <w:keepLines/>
        <w:spacing w:before="160" w:after="160"/>
        <w:rPr>
          <w:szCs w:val="24"/>
          <w:u w:val="single"/>
        </w:rPr>
      </w:pPr>
      <w:r w:rsidRPr="00C43D1B">
        <w:rPr>
          <w:szCs w:val="24"/>
          <w:u w:val="single"/>
        </w:rPr>
        <w:t>a) informace o povaze vztahu emitenta se spřízněnou stranou,</w:t>
      </w:r>
    </w:p>
    <w:p w:rsidR="001F4EDB" w:rsidRPr="00C43D1B" w:rsidRDefault="001F4EDB" w:rsidP="00565A58">
      <w:pPr>
        <w:spacing w:before="160" w:after="160"/>
        <w:rPr>
          <w:szCs w:val="24"/>
          <w:u w:val="single"/>
        </w:rPr>
      </w:pPr>
      <w:r w:rsidRPr="00C43D1B">
        <w:rPr>
          <w:szCs w:val="24"/>
          <w:u w:val="single"/>
        </w:rPr>
        <w:t>b) jméno spřízněné strany,</w:t>
      </w:r>
    </w:p>
    <w:p w:rsidR="001F4EDB" w:rsidRPr="00C43D1B" w:rsidRDefault="001F4EDB" w:rsidP="00565A58">
      <w:pPr>
        <w:spacing w:before="160" w:after="160"/>
        <w:rPr>
          <w:szCs w:val="24"/>
          <w:u w:val="single"/>
        </w:rPr>
      </w:pPr>
      <w:r w:rsidRPr="00C43D1B">
        <w:rPr>
          <w:szCs w:val="24"/>
          <w:u w:val="single"/>
        </w:rPr>
        <w:t xml:space="preserve">c) předmět </w:t>
      </w:r>
      <w:r w:rsidR="00600FD4">
        <w:rPr>
          <w:szCs w:val="24"/>
          <w:u w:val="single"/>
        </w:rPr>
        <w:t xml:space="preserve">významné </w:t>
      </w:r>
      <w:r w:rsidRPr="00C43D1B">
        <w:rPr>
          <w:szCs w:val="24"/>
          <w:u w:val="single"/>
        </w:rPr>
        <w:t>transakce,</w:t>
      </w:r>
    </w:p>
    <w:p w:rsidR="001F4EDB" w:rsidRPr="00C43D1B" w:rsidRDefault="001F4EDB" w:rsidP="00565A58">
      <w:pPr>
        <w:spacing w:before="160" w:after="160"/>
        <w:rPr>
          <w:szCs w:val="24"/>
          <w:u w:val="single"/>
        </w:rPr>
      </w:pPr>
      <w:r w:rsidRPr="00C43D1B">
        <w:rPr>
          <w:szCs w:val="24"/>
          <w:u w:val="single"/>
        </w:rPr>
        <w:t xml:space="preserve">d) datum uzavření </w:t>
      </w:r>
      <w:r w:rsidR="00600FD4">
        <w:rPr>
          <w:szCs w:val="24"/>
          <w:u w:val="single"/>
        </w:rPr>
        <w:t xml:space="preserve">významné </w:t>
      </w:r>
      <w:r w:rsidRPr="00C43D1B">
        <w:rPr>
          <w:szCs w:val="24"/>
          <w:u w:val="single"/>
        </w:rPr>
        <w:t>transakce,</w:t>
      </w:r>
    </w:p>
    <w:p w:rsidR="001F4EDB" w:rsidRPr="00C43D1B" w:rsidRDefault="001F4EDB" w:rsidP="00565A58">
      <w:pPr>
        <w:spacing w:before="160" w:after="160"/>
        <w:rPr>
          <w:szCs w:val="24"/>
          <w:u w:val="single"/>
        </w:rPr>
      </w:pPr>
      <w:r w:rsidRPr="00C43D1B">
        <w:rPr>
          <w:szCs w:val="24"/>
          <w:u w:val="single"/>
        </w:rPr>
        <w:t xml:space="preserve">e) výši </w:t>
      </w:r>
      <w:r w:rsidR="00600FD4">
        <w:rPr>
          <w:szCs w:val="24"/>
          <w:u w:val="single"/>
        </w:rPr>
        <w:t xml:space="preserve">významné </w:t>
      </w:r>
      <w:r w:rsidRPr="00C43D1B">
        <w:rPr>
          <w:szCs w:val="24"/>
          <w:u w:val="single"/>
        </w:rPr>
        <w:t>transakce a</w:t>
      </w:r>
    </w:p>
    <w:p w:rsidR="001F4EDB" w:rsidRPr="00C43D1B" w:rsidRDefault="001F4EDB" w:rsidP="00565A58">
      <w:pPr>
        <w:spacing w:before="160" w:after="160"/>
        <w:rPr>
          <w:szCs w:val="24"/>
          <w:u w:val="single"/>
        </w:rPr>
      </w:pPr>
      <w:r w:rsidRPr="00C43D1B">
        <w:rPr>
          <w:szCs w:val="24"/>
          <w:u w:val="single"/>
        </w:rPr>
        <w:t xml:space="preserve">f) další informace nezbytné pro posouzení, zda je </w:t>
      </w:r>
      <w:r w:rsidR="00600FD4">
        <w:rPr>
          <w:szCs w:val="24"/>
          <w:u w:val="single"/>
        </w:rPr>
        <w:t>významn</w:t>
      </w:r>
      <w:r w:rsidR="00CB65CB">
        <w:rPr>
          <w:szCs w:val="24"/>
          <w:u w:val="single"/>
        </w:rPr>
        <w:t>á</w:t>
      </w:r>
      <w:r w:rsidR="00600FD4">
        <w:rPr>
          <w:szCs w:val="24"/>
          <w:u w:val="single"/>
        </w:rPr>
        <w:t xml:space="preserve"> </w:t>
      </w:r>
      <w:r w:rsidRPr="00C43D1B">
        <w:rPr>
          <w:szCs w:val="24"/>
          <w:u w:val="single"/>
        </w:rPr>
        <w:t>transakce spravedlivá a přiměřená z pohledu emitenta a akcionářů, kteří nejsou spřízněnou stranou.</w:t>
      </w:r>
    </w:p>
    <w:p w:rsidR="001F4EDB" w:rsidRPr="00C43D1B" w:rsidRDefault="001F4EDB" w:rsidP="00565A58">
      <w:pPr>
        <w:spacing w:before="160" w:after="160"/>
        <w:ind w:firstLine="709"/>
        <w:rPr>
          <w:szCs w:val="24"/>
          <w:u w:val="single"/>
        </w:rPr>
      </w:pPr>
      <w:r w:rsidRPr="00C43D1B">
        <w:rPr>
          <w:szCs w:val="24"/>
          <w:u w:val="single"/>
        </w:rPr>
        <w:t xml:space="preserve">(2) </w:t>
      </w:r>
      <w:r w:rsidR="00600FD4">
        <w:rPr>
          <w:szCs w:val="24"/>
          <w:u w:val="single"/>
        </w:rPr>
        <w:t>Osoba ovládaná</w:t>
      </w:r>
      <w:r w:rsidRPr="00C43D1B">
        <w:rPr>
          <w:szCs w:val="24"/>
          <w:u w:val="single"/>
        </w:rPr>
        <w:t xml:space="preserve"> emitent</w:t>
      </w:r>
      <w:r w:rsidR="00600FD4">
        <w:rPr>
          <w:szCs w:val="24"/>
          <w:u w:val="single"/>
        </w:rPr>
        <w:t>em</w:t>
      </w:r>
      <w:r w:rsidRPr="00C43D1B">
        <w:rPr>
          <w:szCs w:val="24"/>
          <w:u w:val="single"/>
        </w:rPr>
        <w:t xml:space="preserve"> sdělí emitentovi informace podle odstavce 1 o významné transakci uzavřené mezi </w:t>
      </w:r>
      <w:r w:rsidR="00600FD4">
        <w:rPr>
          <w:szCs w:val="24"/>
          <w:u w:val="single"/>
        </w:rPr>
        <w:t>ní</w:t>
      </w:r>
      <w:r w:rsidRPr="00C43D1B">
        <w:rPr>
          <w:szCs w:val="24"/>
          <w:u w:val="single"/>
        </w:rPr>
        <w:t xml:space="preserve"> a jinou spřízněnou stranou emitenta bez zbytečného odkladu po uzavření této transakce. Emitent uveřejní tyto informace bez zbytečného odkladu po jejich obdržení na svých internetových stránkách.</w:t>
      </w:r>
    </w:p>
    <w:p w:rsidR="001F4EDB" w:rsidRPr="00C43D1B" w:rsidRDefault="001F4EDB" w:rsidP="00565A58">
      <w:pPr>
        <w:spacing w:before="160" w:after="160"/>
        <w:ind w:firstLine="709"/>
        <w:rPr>
          <w:szCs w:val="24"/>
          <w:u w:val="single"/>
        </w:rPr>
      </w:pPr>
      <w:r w:rsidRPr="00C43D1B">
        <w:rPr>
          <w:szCs w:val="24"/>
          <w:u w:val="single"/>
        </w:rPr>
        <w:t>(3) Dojde-li ke splnění kritérií významnosti transakce v důsledku sčítání transakcí uzavíraných s toutéž spřízněnou stranou podle § 121s odst. 2, uveřejní emitent informace podle odstavce 1 o každé dílčí transakci a současně uvede i celkovou výši všech transakcí.</w:t>
      </w:r>
    </w:p>
    <w:p w:rsidR="001F4EDB" w:rsidRPr="00C43D1B" w:rsidRDefault="001F4EDB" w:rsidP="00565A58">
      <w:pPr>
        <w:spacing w:before="160" w:after="160"/>
        <w:ind w:firstLine="709"/>
        <w:rPr>
          <w:szCs w:val="24"/>
          <w:u w:val="single"/>
        </w:rPr>
      </w:pPr>
      <w:r w:rsidRPr="00C43D1B">
        <w:rPr>
          <w:szCs w:val="24"/>
          <w:u w:val="single"/>
        </w:rPr>
        <w:t>(4) Odstavci 1 až 3 nejsou dotčena pravidla uveřejňován</w:t>
      </w:r>
      <w:r w:rsidR="002E5CA0">
        <w:rPr>
          <w:szCs w:val="24"/>
          <w:u w:val="single"/>
        </w:rPr>
        <w:t>í vnitřních informací podle čl. </w:t>
      </w:r>
      <w:r w:rsidRPr="00C43D1B">
        <w:rPr>
          <w:szCs w:val="24"/>
          <w:u w:val="single"/>
        </w:rPr>
        <w:t>17 odst. 1 nařízení Evropského parlamentu a Rady (EU) č. 596/2014.</w:t>
      </w:r>
    </w:p>
    <w:p w:rsidR="001F4EDB" w:rsidRPr="00C43D1B" w:rsidRDefault="001F4EDB" w:rsidP="00565A58">
      <w:pPr>
        <w:spacing w:before="160" w:after="160"/>
        <w:rPr>
          <w:i/>
          <w:sz w:val="22"/>
          <w:szCs w:val="24"/>
        </w:rPr>
      </w:pPr>
      <w:r w:rsidRPr="00C43D1B">
        <w:rPr>
          <w:i/>
          <w:sz w:val="22"/>
          <w:szCs w:val="24"/>
        </w:rPr>
        <w:t>CELEX 32017L0828</w:t>
      </w:r>
    </w:p>
    <w:p w:rsidR="001F4EDB" w:rsidRPr="00C43D1B" w:rsidRDefault="001F4EDB" w:rsidP="00565A58">
      <w:pPr>
        <w:spacing w:before="160" w:after="160"/>
        <w:jc w:val="center"/>
        <w:rPr>
          <w:szCs w:val="24"/>
        </w:rPr>
      </w:pPr>
      <w:r w:rsidRPr="00C43D1B">
        <w:rPr>
          <w:szCs w:val="24"/>
        </w:rPr>
        <w:t>§ 121v</w:t>
      </w:r>
    </w:p>
    <w:p w:rsidR="001F4EDB" w:rsidRPr="002A00C9" w:rsidRDefault="001F4EDB" w:rsidP="00565A58">
      <w:pPr>
        <w:spacing w:before="160" w:after="160"/>
        <w:jc w:val="center"/>
        <w:rPr>
          <w:b/>
          <w:szCs w:val="24"/>
        </w:rPr>
      </w:pPr>
      <w:r>
        <w:rPr>
          <w:b/>
          <w:szCs w:val="24"/>
        </w:rPr>
        <w:t>Výjimky z</w:t>
      </w:r>
      <w:r w:rsidR="00EA0761">
        <w:rPr>
          <w:b/>
          <w:szCs w:val="24"/>
        </w:rPr>
        <w:t>e schvalování</w:t>
      </w:r>
      <w:r w:rsidR="00011DA1">
        <w:rPr>
          <w:b/>
          <w:szCs w:val="24"/>
        </w:rPr>
        <w:t xml:space="preserve"> a uveřejňování</w:t>
      </w:r>
      <w:r>
        <w:rPr>
          <w:b/>
          <w:szCs w:val="24"/>
        </w:rPr>
        <w:t> významný</w:t>
      </w:r>
      <w:r w:rsidR="00EA0761">
        <w:rPr>
          <w:b/>
          <w:szCs w:val="24"/>
        </w:rPr>
        <w:t>ch</w:t>
      </w:r>
      <w:r>
        <w:rPr>
          <w:b/>
          <w:szCs w:val="24"/>
        </w:rPr>
        <w:t xml:space="preserve"> transakc</w:t>
      </w:r>
      <w:r w:rsidR="00EA0761">
        <w:rPr>
          <w:b/>
          <w:szCs w:val="24"/>
        </w:rPr>
        <w:t>í</w:t>
      </w:r>
      <w:r>
        <w:rPr>
          <w:b/>
          <w:szCs w:val="24"/>
        </w:rPr>
        <w:t xml:space="preserve"> se spřízněnými stranami</w:t>
      </w:r>
    </w:p>
    <w:p w:rsidR="001F4EDB" w:rsidRPr="00C43D1B" w:rsidRDefault="001F4EDB" w:rsidP="00462A9D">
      <w:pPr>
        <w:spacing w:before="160" w:after="160"/>
        <w:ind w:firstLine="709"/>
        <w:rPr>
          <w:szCs w:val="24"/>
          <w:u w:val="single"/>
        </w:rPr>
      </w:pPr>
      <w:r w:rsidRPr="00C43D1B">
        <w:rPr>
          <w:szCs w:val="24"/>
          <w:u w:val="single"/>
        </w:rPr>
        <w:t>(1) Ustanovení § 121t a 121u se nepoužijí na významnou transakci se spřízněnou stranou uzavíranou v rámci běžného obchodního styku a za běžných tržních podmínek.</w:t>
      </w:r>
    </w:p>
    <w:p w:rsidR="00BD2EF3" w:rsidRDefault="001F4EDB" w:rsidP="00462A9D">
      <w:pPr>
        <w:spacing w:before="160" w:after="160"/>
        <w:ind w:firstLine="709"/>
        <w:rPr>
          <w:szCs w:val="24"/>
          <w:u w:val="single"/>
        </w:rPr>
      </w:pPr>
      <w:r w:rsidRPr="00C43D1B">
        <w:rPr>
          <w:szCs w:val="24"/>
          <w:u w:val="single"/>
        </w:rPr>
        <w:t>(2) Ustanovení § 121t a 121u se dále nepoužijí na</w:t>
      </w:r>
      <w:r w:rsidR="001115D2">
        <w:rPr>
          <w:szCs w:val="24"/>
          <w:u w:val="single"/>
        </w:rPr>
        <w:t xml:space="preserve"> významné transakce</w:t>
      </w:r>
      <w:r w:rsidRPr="00C43D1B">
        <w:rPr>
          <w:szCs w:val="24"/>
          <w:u w:val="single"/>
        </w:rPr>
        <w:t xml:space="preserve"> </w:t>
      </w:r>
    </w:p>
    <w:p w:rsidR="00BD2EF3" w:rsidRDefault="00BD2EF3" w:rsidP="008D0208">
      <w:pPr>
        <w:spacing w:before="160" w:after="160"/>
        <w:rPr>
          <w:szCs w:val="24"/>
          <w:u w:val="single"/>
        </w:rPr>
      </w:pPr>
      <w:r>
        <w:rPr>
          <w:szCs w:val="24"/>
          <w:u w:val="single"/>
        </w:rPr>
        <w:t xml:space="preserve">a) </w:t>
      </w:r>
      <w:r w:rsidR="001F4EDB" w:rsidRPr="00C43D1B">
        <w:rPr>
          <w:szCs w:val="24"/>
          <w:u w:val="single"/>
        </w:rPr>
        <w:t>týkající se odměňování osob podle § 121m odst. 1 v souladu s § 121k až 121n</w:t>
      </w:r>
      <w:r w:rsidR="00351972">
        <w:rPr>
          <w:szCs w:val="24"/>
          <w:u w:val="single"/>
        </w:rPr>
        <w:t>,</w:t>
      </w:r>
    </w:p>
    <w:p w:rsidR="00BD2EF3" w:rsidRDefault="00BD2EF3" w:rsidP="008D0208">
      <w:pPr>
        <w:spacing w:before="160" w:after="160"/>
        <w:rPr>
          <w:szCs w:val="24"/>
          <w:u w:val="single"/>
        </w:rPr>
      </w:pPr>
      <w:r>
        <w:rPr>
          <w:szCs w:val="24"/>
          <w:u w:val="single"/>
        </w:rPr>
        <w:t>b)</w:t>
      </w:r>
      <w:r w:rsidR="001F4EDB" w:rsidRPr="00C43D1B">
        <w:rPr>
          <w:szCs w:val="24"/>
          <w:u w:val="single"/>
        </w:rPr>
        <w:t xml:space="preserve"> </w:t>
      </w:r>
      <w:r>
        <w:rPr>
          <w:szCs w:val="24"/>
          <w:u w:val="single"/>
        </w:rPr>
        <w:t>uzavřené</w:t>
      </w:r>
      <w:r w:rsidRPr="00462A9D">
        <w:rPr>
          <w:szCs w:val="24"/>
          <w:u w:val="single"/>
        </w:rPr>
        <w:t xml:space="preserve"> mezi emitentem a </w:t>
      </w:r>
      <w:r w:rsidR="001115D2">
        <w:rPr>
          <w:szCs w:val="24"/>
          <w:u w:val="single"/>
        </w:rPr>
        <w:t>jím ovládanou osobou</w:t>
      </w:r>
      <w:r w:rsidRPr="00462A9D">
        <w:rPr>
          <w:szCs w:val="24"/>
          <w:u w:val="single"/>
        </w:rPr>
        <w:t xml:space="preserve">, </w:t>
      </w:r>
      <w:r>
        <w:rPr>
          <w:szCs w:val="24"/>
          <w:u w:val="single"/>
        </w:rPr>
        <w:t>je</w:t>
      </w:r>
      <w:r w:rsidRPr="00462A9D">
        <w:rPr>
          <w:szCs w:val="24"/>
          <w:u w:val="single"/>
        </w:rPr>
        <w:t xml:space="preserve">-li emitent </w:t>
      </w:r>
      <w:r>
        <w:rPr>
          <w:szCs w:val="24"/>
          <w:u w:val="single"/>
        </w:rPr>
        <w:t>jejím jediným společníkem</w:t>
      </w:r>
      <w:r w:rsidRPr="00462A9D">
        <w:rPr>
          <w:szCs w:val="24"/>
          <w:u w:val="single"/>
        </w:rPr>
        <w:t xml:space="preserve"> nebo </w:t>
      </w:r>
      <w:r>
        <w:rPr>
          <w:szCs w:val="24"/>
          <w:u w:val="single"/>
        </w:rPr>
        <w:t xml:space="preserve">není-li </w:t>
      </w:r>
      <w:r w:rsidR="001115D2">
        <w:rPr>
          <w:szCs w:val="24"/>
          <w:u w:val="single"/>
        </w:rPr>
        <w:t xml:space="preserve">jejím společníkem </w:t>
      </w:r>
      <w:r w:rsidRPr="00462A9D">
        <w:rPr>
          <w:szCs w:val="24"/>
          <w:u w:val="single"/>
        </w:rPr>
        <w:t>žádná spřízněná strana emitenta</w:t>
      </w:r>
      <w:r>
        <w:rPr>
          <w:szCs w:val="24"/>
          <w:u w:val="single"/>
        </w:rPr>
        <w:t xml:space="preserve">, </w:t>
      </w:r>
      <w:r w:rsidR="001F4EDB" w:rsidRPr="00C43D1B">
        <w:rPr>
          <w:szCs w:val="24"/>
          <w:u w:val="single"/>
        </w:rPr>
        <w:t>a</w:t>
      </w:r>
    </w:p>
    <w:p w:rsidR="00ED44D2" w:rsidRDefault="00BD2EF3" w:rsidP="00ED44D2">
      <w:pPr>
        <w:spacing w:before="160" w:after="160"/>
        <w:rPr>
          <w:szCs w:val="24"/>
          <w:u w:val="single"/>
        </w:rPr>
      </w:pPr>
      <w:r>
        <w:rPr>
          <w:szCs w:val="24"/>
          <w:u w:val="single"/>
        </w:rPr>
        <w:t>c)</w:t>
      </w:r>
      <w:r w:rsidR="001F4EDB" w:rsidRPr="00C43D1B">
        <w:rPr>
          <w:szCs w:val="24"/>
          <w:u w:val="single"/>
        </w:rPr>
        <w:t xml:space="preserve"> uzavřené bank</w:t>
      </w:r>
      <w:r w:rsidR="001115D2">
        <w:rPr>
          <w:szCs w:val="24"/>
          <w:u w:val="single"/>
        </w:rPr>
        <w:t>ou</w:t>
      </w:r>
      <w:r w:rsidR="001F4EDB" w:rsidRPr="00C43D1B">
        <w:rPr>
          <w:szCs w:val="24"/>
          <w:u w:val="single"/>
        </w:rPr>
        <w:t xml:space="preserve"> na základě </w:t>
      </w:r>
      <w:r w:rsidR="001115D2">
        <w:rPr>
          <w:szCs w:val="24"/>
          <w:u w:val="single"/>
        </w:rPr>
        <w:t xml:space="preserve">rozhodnutí nebo </w:t>
      </w:r>
      <w:r w:rsidR="001F4EDB" w:rsidRPr="00C43D1B">
        <w:rPr>
          <w:szCs w:val="24"/>
          <w:u w:val="single"/>
        </w:rPr>
        <w:t xml:space="preserve">opatření </w:t>
      </w:r>
      <w:r w:rsidR="001115D2">
        <w:rPr>
          <w:szCs w:val="24"/>
          <w:u w:val="single"/>
        </w:rPr>
        <w:t xml:space="preserve">obecné povahy </w:t>
      </w:r>
      <w:r w:rsidR="001F4EDB" w:rsidRPr="00C43D1B">
        <w:rPr>
          <w:szCs w:val="24"/>
          <w:u w:val="single"/>
        </w:rPr>
        <w:t>zaměřených na ochranu jej</w:t>
      </w:r>
      <w:r w:rsidR="001115D2">
        <w:rPr>
          <w:szCs w:val="24"/>
          <w:u w:val="single"/>
        </w:rPr>
        <w:t>í</w:t>
      </w:r>
      <w:r w:rsidR="001F4EDB" w:rsidRPr="00C43D1B">
        <w:rPr>
          <w:szCs w:val="24"/>
          <w:u w:val="single"/>
        </w:rPr>
        <w:t xml:space="preserve"> stability </w:t>
      </w:r>
      <w:r w:rsidR="001115D2">
        <w:rPr>
          <w:szCs w:val="24"/>
          <w:u w:val="single"/>
        </w:rPr>
        <w:t>vydan</w:t>
      </w:r>
      <w:r w:rsidR="001F4EDB" w:rsidRPr="00C43D1B">
        <w:rPr>
          <w:szCs w:val="24"/>
          <w:u w:val="single"/>
        </w:rPr>
        <w:t xml:space="preserve">ých Českou národní bankou nebo na základě </w:t>
      </w:r>
      <w:r w:rsidR="001115D2">
        <w:rPr>
          <w:szCs w:val="24"/>
          <w:u w:val="single"/>
        </w:rPr>
        <w:t xml:space="preserve">rozhodnutí nebo </w:t>
      </w:r>
      <w:r w:rsidR="001F4EDB" w:rsidRPr="00C43D1B">
        <w:rPr>
          <w:szCs w:val="24"/>
          <w:u w:val="single"/>
        </w:rPr>
        <w:t>op</w:t>
      </w:r>
      <w:r w:rsidR="008D0208">
        <w:rPr>
          <w:szCs w:val="24"/>
          <w:u w:val="single"/>
        </w:rPr>
        <w:t xml:space="preserve">atření </w:t>
      </w:r>
      <w:r w:rsidR="001115D2">
        <w:rPr>
          <w:szCs w:val="24"/>
          <w:u w:val="single"/>
        </w:rPr>
        <w:t>obecné povahy vydan</w:t>
      </w:r>
      <w:r w:rsidR="008D0208">
        <w:rPr>
          <w:szCs w:val="24"/>
          <w:u w:val="single"/>
        </w:rPr>
        <w:t>ých podle zákona o </w:t>
      </w:r>
      <w:r w:rsidR="001F4EDB" w:rsidRPr="00C43D1B">
        <w:rPr>
          <w:szCs w:val="24"/>
          <w:u w:val="single"/>
        </w:rPr>
        <w:t>ozdravných postupech a řešení krize na finančním trhu orgánem příslušným k řešení krize.</w:t>
      </w:r>
    </w:p>
    <w:p w:rsidR="001F4EDB" w:rsidRPr="00C43D1B" w:rsidRDefault="001F4EDB" w:rsidP="00ED44D2">
      <w:pPr>
        <w:spacing w:before="160" w:after="160"/>
        <w:ind w:firstLine="708"/>
        <w:rPr>
          <w:szCs w:val="24"/>
          <w:u w:val="single"/>
        </w:rPr>
      </w:pPr>
      <w:r w:rsidRPr="00C43D1B">
        <w:rPr>
          <w:szCs w:val="24"/>
          <w:u w:val="single"/>
        </w:rPr>
        <w:t xml:space="preserve">(3) Dozorčí nebo správní rada emitenta upraví v případě </w:t>
      </w:r>
      <w:r w:rsidR="001115D2">
        <w:rPr>
          <w:szCs w:val="24"/>
          <w:u w:val="single"/>
        </w:rPr>
        <w:t xml:space="preserve">významných </w:t>
      </w:r>
      <w:r w:rsidRPr="00C43D1B">
        <w:rPr>
          <w:szCs w:val="24"/>
          <w:u w:val="single"/>
        </w:rPr>
        <w:t>transakcí podle odstavce 1 vnitřní postup umožňující pravidelně posuzovat, zda jsou splněny podmínky</w:t>
      </w:r>
      <w:r w:rsidR="001115D2">
        <w:rPr>
          <w:szCs w:val="24"/>
          <w:u w:val="single"/>
        </w:rPr>
        <w:t xml:space="preserve"> podle</w:t>
      </w:r>
      <w:r w:rsidRPr="00C43D1B">
        <w:rPr>
          <w:szCs w:val="24"/>
          <w:u w:val="single"/>
        </w:rPr>
        <w:t xml:space="preserve"> </w:t>
      </w:r>
      <w:r w:rsidRPr="00C43D1B">
        <w:rPr>
          <w:szCs w:val="24"/>
          <w:u w:val="single"/>
        </w:rPr>
        <w:lastRenderedPageBreak/>
        <w:t>odstavce 1; posuzování se neúčastní člen dozorčí nebo správní rady, který je spřízněnou stranou emitenta.</w:t>
      </w:r>
      <w:r w:rsidRPr="00610970">
        <w:rPr>
          <w:szCs w:val="24"/>
        </w:rPr>
        <w:t>“.</w:t>
      </w:r>
    </w:p>
    <w:p w:rsidR="00FA0D67" w:rsidRPr="00565A58" w:rsidRDefault="00230D2E" w:rsidP="00565A58">
      <w:pPr>
        <w:spacing w:before="160" w:after="160"/>
        <w:rPr>
          <w:i/>
          <w:sz w:val="22"/>
          <w:szCs w:val="24"/>
        </w:rPr>
      </w:pPr>
      <w:r w:rsidRPr="00D121A2">
        <w:rPr>
          <w:i/>
          <w:sz w:val="22"/>
          <w:szCs w:val="24"/>
        </w:rPr>
        <w:t>CELEX 32017L0828</w:t>
      </w:r>
    </w:p>
    <w:p w:rsidR="00FA0D67" w:rsidRPr="00CA031B" w:rsidRDefault="00FA0D67" w:rsidP="00565A58">
      <w:pPr>
        <w:spacing w:before="160" w:after="160"/>
        <w:rPr>
          <w:rFonts w:eastAsia="Calibri"/>
          <w:szCs w:val="24"/>
          <w:lang w:eastAsia="en-US"/>
        </w:rPr>
      </w:pPr>
      <w:r w:rsidRPr="00CA031B">
        <w:rPr>
          <w:rFonts w:eastAsia="Calibri"/>
          <w:szCs w:val="24"/>
          <w:lang w:eastAsia="en-US"/>
        </w:rPr>
        <w:t>Dosavadní hlavy III až VIII se označují jako hlavy V až X.</w:t>
      </w:r>
    </w:p>
    <w:p w:rsidR="001A199D" w:rsidRPr="00CA031B" w:rsidRDefault="001A199D"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123 odst. 1 a 2 se číslo </w:t>
      </w:r>
      <w:r w:rsidR="0066555C" w:rsidRPr="00CA031B">
        <w:rPr>
          <w:rFonts w:eastAsia="Calibri"/>
          <w:szCs w:val="24"/>
          <w:lang w:eastAsia="en-US"/>
        </w:rPr>
        <w:t>„</w:t>
      </w:r>
      <w:r w:rsidRPr="00CA031B">
        <w:rPr>
          <w:rFonts w:eastAsia="Calibri"/>
          <w:szCs w:val="24"/>
          <w:lang w:eastAsia="en-US"/>
        </w:rPr>
        <w:t>V</w:t>
      </w:r>
      <w:r w:rsidR="0066555C" w:rsidRPr="00CA031B">
        <w:rPr>
          <w:rFonts w:eastAsia="Calibri"/>
          <w:szCs w:val="24"/>
          <w:lang w:eastAsia="en-US"/>
        </w:rPr>
        <w:t>“</w:t>
      </w:r>
      <w:r w:rsidRPr="00CA031B">
        <w:rPr>
          <w:rFonts w:eastAsia="Calibri"/>
          <w:szCs w:val="24"/>
          <w:lang w:eastAsia="en-US"/>
        </w:rPr>
        <w:t xml:space="preserve"> nahrazuje číslem </w:t>
      </w:r>
      <w:r w:rsidR="0066555C" w:rsidRPr="00CA031B">
        <w:rPr>
          <w:rFonts w:eastAsia="Calibri"/>
          <w:szCs w:val="24"/>
          <w:lang w:eastAsia="en-US"/>
        </w:rPr>
        <w:t>„</w:t>
      </w:r>
      <w:r w:rsidRPr="00CA031B">
        <w:rPr>
          <w:rFonts w:eastAsia="Calibri"/>
          <w:szCs w:val="24"/>
          <w:lang w:eastAsia="en-US"/>
        </w:rPr>
        <w:t>VII</w:t>
      </w:r>
      <w:r w:rsidR="009C57C0">
        <w:rPr>
          <w:rFonts w:eastAsia="Calibri"/>
          <w:szCs w:val="24"/>
          <w:lang w:eastAsia="en-US"/>
        </w:rPr>
        <w:t>I</w:t>
      </w:r>
      <w:r w:rsidR="0066555C" w:rsidRPr="00CA031B">
        <w:rPr>
          <w:rFonts w:eastAsia="Calibri"/>
          <w:szCs w:val="24"/>
          <w:lang w:eastAsia="en-US"/>
        </w:rPr>
        <w:t>“</w:t>
      </w:r>
      <w:r w:rsidRPr="00CA031B">
        <w:rPr>
          <w:rFonts w:eastAsia="Calibri"/>
          <w:szCs w:val="24"/>
          <w:lang w:eastAsia="en-US"/>
        </w:rPr>
        <w:t>.</w:t>
      </w:r>
    </w:p>
    <w:p w:rsidR="00565A58" w:rsidRPr="00610970" w:rsidRDefault="001A199D"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127 odst. 1 se číslo </w:t>
      </w:r>
      <w:r w:rsidR="0066555C" w:rsidRPr="00CA031B">
        <w:rPr>
          <w:rFonts w:eastAsia="Calibri"/>
          <w:szCs w:val="24"/>
          <w:lang w:eastAsia="en-US"/>
        </w:rPr>
        <w:t>„</w:t>
      </w:r>
      <w:r w:rsidRPr="00CA031B">
        <w:rPr>
          <w:rFonts w:eastAsia="Calibri"/>
          <w:szCs w:val="24"/>
          <w:lang w:eastAsia="en-US"/>
        </w:rPr>
        <w:t>III</w:t>
      </w:r>
      <w:r w:rsidR="0066555C" w:rsidRPr="00CA031B">
        <w:rPr>
          <w:rFonts w:eastAsia="Calibri"/>
          <w:szCs w:val="24"/>
          <w:lang w:eastAsia="en-US"/>
        </w:rPr>
        <w:t>“</w:t>
      </w:r>
      <w:r w:rsidRPr="00CA031B">
        <w:rPr>
          <w:rFonts w:eastAsia="Calibri"/>
          <w:szCs w:val="24"/>
          <w:lang w:eastAsia="en-US"/>
        </w:rPr>
        <w:t xml:space="preserve"> nahrazuje číslem </w:t>
      </w:r>
      <w:r w:rsidR="0066555C" w:rsidRPr="00CA031B">
        <w:rPr>
          <w:rFonts w:eastAsia="Calibri"/>
          <w:szCs w:val="24"/>
          <w:lang w:eastAsia="en-US"/>
        </w:rPr>
        <w:t>„</w:t>
      </w:r>
      <w:r w:rsidRPr="00CA031B">
        <w:rPr>
          <w:rFonts w:eastAsia="Calibri"/>
          <w:szCs w:val="24"/>
          <w:lang w:eastAsia="en-US"/>
        </w:rPr>
        <w:t>V</w:t>
      </w:r>
      <w:r w:rsidR="0066555C" w:rsidRPr="00CA031B">
        <w:rPr>
          <w:rFonts w:eastAsia="Calibri"/>
          <w:szCs w:val="24"/>
          <w:lang w:eastAsia="en-US"/>
        </w:rPr>
        <w:t>“</w:t>
      </w:r>
      <w:r w:rsidRPr="00CA031B">
        <w:rPr>
          <w:rFonts w:eastAsia="Calibri"/>
          <w:szCs w:val="24"/>
          <w:lang w:eastAsia="en-US"/>
        </w:rPr>
        <w:t>.</w:t>
      </w:r>
    </w:p>
    <w:p w:rsidR="007B2C3E" w:rsidRPr="00CA031B" w:rsidRDefault="007B2C3E"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části deváté se za hlavu V</w:t>
      </w:r>
      <w:r w:rsidR="001A199D" w:rsidRPr="00CA031B">
        <w:rPr>
          <w:rFonts w:eastAsia="Calibri"/>
          <w:szCs w:val="24"/>
          <w:lang w:eastAsia="en-US"/>
        </w:rPr>
        <w:t>I</w:t>
      </w:r>
      <w:r w:rsidRPr="00CA031B">
        <w:rPr>
          <w:rFonts w:eastAsia="Calibri"/>
          <w:szCs w:val="24"/>
          <w:lang w:eastAsia="en-US"/>
        </w:rPr>
        <w:t xml:space="preserve"> vkládá nová hlava VI</w:t>
      </w:r>
      <w:r w:rsidR="001A199D" w:rsidRPr="00CA031B">
        <w:rPr>
          <w:rFonts w:eastAsia="Calibri"/>
          <w:szCs w:val="24"/>
          <w:lang w:eastAsia="en-US"/>
        </w:rPr>
        <w:t>I</w:t>
      </w:r>
      <w:r w:rsidRPr="00CA031B">
        <w:rPr>
          <w:rFonts w:eastAsia="Calibri"/>
          <w:szCs w:val="24"/>
          <w:lang w:eastAsia="en-US"/>
        </w:rPr>
        <w:t>, která včetně nadpisu zní:</w:t>
      </w:r>
    </w:p>
    <w:p w:rsidR="00114C28" w:rsidRPr="00C43D1B" w:rsidRDefault="007B2C3E" w:rsidP="00565A58">
      <w:pPr>
        <w:spacing w:before="160" w:after="160"/>
        <w:jc w:val="center"/>
        <w:rPr>
          <w:szCs w:val="24"/>
        </w:rPr>
      </w:pPr>
      <w:r w:rsidRPr="00CA031B">
        <w:rPr>
          <w:szCs w:val="24"/>
        </w:rPr>
        <w:t>„</w:t>
      </w:r>
      <w:r w:rsidR="00114C28" w:rsidRPr="00C43D1B">
        <w:rPr>
          <w:szCs w:val="24"/>
        </w:rPr>
        <w:t>HLAVA VII</w:t>
      </w:r>
    </w:p>
    <w:p w:rsidR="00114C28" w:rsidRPr="00C43D1B" w:rsidRDefault="00114C28" w:rsidP="00565A58">
      <w:pPr>
        <w:spacing w:before="160" w:after="160"/>
        <w:jc w:val="center"/>
        <w:rPr>
          <w:szCs w:val="24"/>
        </w:rPr>
      </w:pPr>
      <w:r w:rsidRPr="00C43D1B">
        <w:rPr>
          <w:szCs w:val="24"/>
        </w:rPr>
        <w:t>POVINNOSTI NĚKTERÝCH KVALIFIKOVANÝCH INVESTORŮ A DALŠÍCH VYBRANÝCH SUBJEKTŮ</w:t>
      </w:r>
    </w:p>
    <w:p w:rsidR="00114C28" w:rsidRPr="00C43D1B" w:rsidRDefault="00114C28" w:rsidP="00565A58">
      <w:pPr>
        <w:spacing w:before="160" w:after="160"/>
        <w:jc w:val="center"/>
        <w:rPr>
          <w:szCs w:val="24"/>
        </w:rPr>
      </w:pPr>
      <w:r w:rsidRPr="00C43D1B">
        <w:rPr>
          <w:szCs w:val="24"/>
        </w:rPr>
        <w:t>§ 127e</w:t>
      </w:r>
    </w:p>
    <w:p w:rsidR="00114C28" w:rsidRPr="00114C28" w:rsidRDefault="006976BA" w:rsidP="00565A58">
      <w:pPr>
        <w:spacing w:before="160" w:after="160"/>
        <w:jc w:val="center"/>
        <w:rPr>
          <w:b/>
          <w:szCs w:val="24"/>
        </w:rPr>
      </w:pPr>
      <w:r>
        <w:rPr>
          <w:b/>
          <w:szCs w:val="24"/>
        </w:rPr>
        <w:t>Působnost</w:t>
      </w:r>
    </w:p>
    <w:p w:rsidR="00114C28" w:rsidRPr="00C43D1B" w:rsidRDefault="00114C28" w:rsidP="00565A58">
      <w:pPr>
        <w:spacing w:before="160" w:after="160"/>
        <w:ind w:firstLine="708"/>
        <w:rPr>
          <w:szCs w:val="24"/>
          <w:u w:val="single"/>
        </w:rPr>
      </w:pPr>
      <w:r w:rsidRPr="00C43D1B">
        <w:rPr>
          <w:szCs w:val="24"/>
          <w:u w:val="single"/>
        </w:rPr>
        <w:t>(1) Ustanovení této hlavy se použijí v případě, že institucionální investor vlastní akcie nebo obdobné cenné papíry představující podíl na emitentovi se sídlem v členském státě Evropské unie, jsou-li přijaté k obchodování na evropském regulovaném trhu.</w:t>
      </w:r>
    </w:p>
    <w:p w:rsidR="00114C28" w:rsidRDefault="00114C28" w:rsidP="00565A58">
      <w:pPr>
        <w:spacing w:before="160" w:after="160"/>
        <w:ind w:firstLine="708"/>
        <w:rPr>
          <w:bCs/>
          <w:szCs w:val="24"/>
          <w:u w:val="single"/>
        </w:rPr>
      </w:pPr>
      <w:r w:rsidRPr="00C43D1B">
        <w:rPr>
          <w:bCs/>
          <w:szCs w:val="24"/>
          <w:u w:val="single"/>
        </w:rPr>
        <w:t>(2) Ustanovení této hlavy se použijí na správce aktiv v případě, že správce aktiv poskytuje investiční službu podle § 4 odst. 2 písm. d) nebo o</w:t>
      </w:r>
      <w:r w:rsidR="002E5CA0">
        <w:rPr>
          <w:bCs/>
          <w:szCs w:val="24"/>
          <w:u w:val="single"/>
        </w:rPr>
        <w:t>bhospodařuje investiční fondy a </w:t>
      </w:r>
      <w:r w:rsidRPr="00C43D1B">
        <w:rPr>
          <w:bCs/>
          <w:szCs w:val="24"/>
          <w:u w:val="single"/>
        </w:rPr>
        <w:t>zahraniční investiční fondy podle zákona upravujícího investiční společnosti a investiční fondy, a to ve vztahu k akciím nebo obdobným cenným papírům představujícím podíl na emitentovi se sídlem v členském státě Evropské unie, jsou-li přijaté k obchodování na evropském regulovaném trhu.</w:t>
      </w:r>
    </w:p>
    <w:p w:rsidR="001115D2" w:rsidRPr="00C43D1B" w:rsidRDefault="001115D2" w:rsidP="00565A58">
      <w:pPr>
        <w:spacing w:before="160" w:after="160"/>
        <w:ind w:firstLine="708"/>
        <w:rPr>
          <w:bCs/>
          <w:szCs w:val="24"/>
          <w:u w:val="single"/>
        </w:rPr>
      </w:pPr>
      <w:r w:rsidRPr="001115D2">
        <w:rPr>
          <w:bCs/>
          <w:szCs w:val="24"/>
          <w:u w:val="single"/>
        </w:rPr>
        <w:t>(3) Ustanovení § 127l až 127n se použijí na poradce pro hlasování se sídlem nebo skutečným sídlem v České republice a na poradce pro hlasování se sídlem nebo skutečným sídlem ve státě, který není členským státem Evropské unie, jenž působí v České republice prostřednictvím pobočky.</w:t>
      </w:r>
    </w:p>
    <w:p w:rsidR="00114C28" w:rsidRPr="00C43D1B" w:rsidRDefault="00114C28" w:rsidP="00565A58">
      <w:pPr>
        <w:spacing w:before="160" w:after="160"/>
        <w:rPr>
          <w:i/>
          <w:sz w:val="22"/>
          <w:szCs w:val="22"/>
        </w:rPr>
      </w:pPr>
      <w:r w:rsidRPr="00C43D1B">
        <w:rPr>
          <w:i/>
          <w:sz w:val="22"/>
          <w:szCs w:val="22"/>
        </w:rPr>
        <w:t>CELEX 32017L0828</w:t>
      </w:r>
    </w:p>
    <w:p w:rsidR="001115D2" w:rsidRPr="001115D2" w:rsidRDefault="001115D2" w:rsidP="00565A58">
      <w:pPr>
        <w:keepNext/>
        <w:keepLines/>
        <w:spacing w:before="160" w:after="160"/>
        <w:jc w:val="center"/>
        <w:rPr>
          <w:b/>
          <w:szCs w:val="24"/>
        </w:rPr>
      </w:pPr>
      <w:r w:rsidRPr="001115D2">
        <w:rPr>
          <w:b/>
          <w:szCs w:val="24"/>
        </w:rPr>
        <w:t>Politika zapojení</w:t>
      </w:r>
    </w:p>
    <w:p w:rsidR="00114C28" w:rsidRPr="00C43D1B" w:rsidRDefault="00114C28" w:rsidP="00565A58">
      <w:pPr>
        <w:keepNext/>
        <w:keepLines/>
        <w:spacing w:before="160" w:after="160"/>
        <w:jc w:val="center"/>
        <w:rPr>
          <w:szCs w:val="24"/>
        </w:rPr>
      </w:pPr>
      <w:r w:rsidRPr="00C43D1B">
        <w:rPr>
          <w:szCs w:val="24"/>
        </w:rPr>
        <w:t>§ 127f</w:t>
      </w:r>
    </w:p>
    <w:p w:rsidR="00114C28" w:rsidRPr="00C43D1B" w:rsidRDefault="001115D2" w:rsidP="00565A58">
      <w:pPr>
        <w:pStyle w:val="Odstavecseseznamem"/>
        <w:keepNext/>
        <w:keepLines/>
        <w:spacing w:before="160" w:after="160"/>
        <w:ind w:left="0" w:firstLine="709"/>
        <w:contextualSpacing w:val="0"/>
        <w:rPr>
          <w:szCs w:val="24"/>
          <w:u w:val="single"/>
        </w:rPr>
      </w:pPr>
      <w:r w:rsidRPr="00114C28" w:rsidDel="001115D2">
        <w:rPr>
          <w:b/>
          <w:szCs w:val="24"/>
        </w:rPr>
        <w:t xml:space="preserve"> </w:t>
      </w:r>
      <w:r w:rsidR="00114C28" w:rsidRPr="00C43D1B">
        <w:rPr>
          <w:szCs w:val="24"/>
          <w:u w:val="single"/>
        </w:rPr>
        <w:t>(1) Institucionální investor a správce aktiv</w:t>
      </w:r>
      <w:r w:rsidR="00114C28" w:rsidRPr="00C43D1B">
        <w:rPr>
          <w:i/>
          <w:szCs w:val="24"/>
          <w:u w:val="single"/>
        </w:rPr>
        <w:t xml:space="preserve"> </w:t>
      </w:r>
      <w:r w:rsidR="00114C28" w:rsidRPr="00C43D1B">
        <w:rPr>
          <w:szCs w:val="24"/>
          <w:u w:val="single"/>
        </w:rPr>
        <w:t>vypracují ve vztahu k emitentovi politiku výkonu hlasovacích práv a svého dalšího zapojení (dále jen „politika zapojení“) a bezplatně ji uveřejní na svých internetových stránkách.</w:t>
      </w:r>
    </w:p>
    <w:p w:rsidR="00114C28" w:rsidRPr="00C43D1B" w:rsidRDefault="00114C28" w:rsidP="00565A58">
      <w:pPr>
        <w:spacing w:before="160" w:after="160"/>
        <w:ind w:firstLine="709"/>
        <w:rPr>
          <w:szCs w:val="24"/>
          <w:u w:val="single"/>
        </w:rPr>
      </w:pPr>
      <w:r w:rsidRPr="00C43D1B">
        <w:rPr>
          <w:szCs w:val="24"/>
          <w:u w:val="single"/>
        </w:rPr>
        <w:t>(2) Politika zapojení obsahuje</w:t>
      </w:r>
    </w:p>
    <w:p w:rsidR="00114C28" w:rsidRPr="00C43D1B" w:rsidRDefault="00114C28" w:rsidP="00565A58">
      <w:pPr>
        <w:tabs>
          <w:tab w:val="left" w:pos="709"/>
        </w:tabs>
        <w:spacing w:before="160" w:after="160"/>
        <w:ind w:left="1" w:hanging="1"/>
        <w:rPr>
          <w:szCs w:val="24"/>
          <w:u w:val="single"/>
        </w:rPr>
      </w:pPr>
      <w:r w:rsidRPr="00C43D1B">
        <w:rPr>
          <w:szCs w:val="24"/>
          <w:u w:val="single"/>
        </w:rPr>
        <w:t>a) způsob, jakým investiční strategie institucionálního investora upravuje jeho zapojení ve vztahu k emitentovi,</w:t>
      </w:r>
    </w:p>
    <w:p w:rsidR="00114C28" w:rsidRPr="00C43D1B" w:rsidRDefault="00114C28" w:rsidP="00565A58">
      <w:pPr>
        <w:tabs>
          <w:tab w:val="left" w:pos="709"/>
        </w:tabs>
        <w:spacing w:before="160" w:after="160"/>
        <w:ind w:left="2" w:hanging="1"/>
        <w:rPr>
          <w:szCs w:val="24"/>
          <w:u w:val="single"/>
        </w:rPr>
      </w:pPr>
      <w:r w:rsidRPr="00C43D1B">
        <w:rPr>
          <w:szCs w:val="24"/>
          <w:u w:val="single"/>
        </w:rPr>
        <w:t>b) způsob, jakým investiční strategie správce aktiv upravuje zapojení akcionářů, jejichž akcie nebo obdobné cenné papíry obhospodařuje, ve vztahu k emitentovi,</w:t>
      </w:r>
    </w:p>
    <w:p w:rsidR="00114C28" w:rsidRPr="00C43D1B" w:rsidRDefault="00114C28" w:rsidP="00565A58">
      <w:pPr>
        <w:tabs>
          <w:tab w:val="left" w:pos="709"/>
        </w:tabs>
        <w:spacing w:before="160" w:after="160"/>
        <w:ind w:left="3" w:hanging="1"/>
        <w:rPr>
          <w:szCs w:val="24"/>
          <w:u w:val="single"/>
        </w:rPr>
      </w:pPr>
      <w:r w:rsidRPr="00C43D1B">
        <w:rPr>
          <w:szCs w:val="24"/>
          <w:u w:val="single"/>
        </w:rPr>
        <w:t>c) způsob, jakým institucionální investor nebo správce aktiv sleduje významné záležitosti týkající se emitenta, zejména</w:t>
      </w:r>
    </w:p>
    <w:p w:rsidR="00114C28" w:rsidRPr="00C43D1B" w:rsidRDefault="00114C28" w:rsidP="00565A58">
      <w:pPr>
        <w:spacing w:before="160" w:after="160"/>
        <w:ind w:left="708"/>
        <w:rPr>
          <w:szCs w:val="24"/>
          <w:u w:val="single"/>
        </w:rPr>
      </w:pPr>
      <w:r w:rsidRPr="00C43D1B">
        <w:rPr>
          <w:szCs w:val="24"/>
          <w:u w:val="single"/>
        </w:rPr>
        <w:lastRenderedPageBreak/>
        <w:t>1. strategii činnosti emitenta,</w:t>
      </w:r>
    </w:p>
    <w:p w:rsidR="00114C28" w:rsidRPr="00C43D1B" w:rsidRDefault="00114C28" w:rsidP="00565A58">
      <w:pPr>
        <w:spacing w:before="160" w:after="160"/>
        <w:ind w:left="708"/>
        <w:rPr>
          <w:szCs w:val="24"/>
          <w:u w:val="single"/>
        </w:rPr>
      </w:pPr>
      <w:r w:rsidRPr="00C43D1B">
        <w:rPr>
          <w:szCs w:val="24"/>
          <w:u w:val="single"/>
        </w:rPr>
        <w:t xml:space="preserve">2. finanční a nefinanční klíčové ukazatele výkonnosti, </w:t>
      </w:r>
    </w:p>
    <w:p w:rsidR="00114C28" w:rsidRPr="00C43D1B" w:rsidRDefault="00114C28" w:rsidP="00565A58">
      <w:pPr>
        <w:spacing w:before="160" w:after="160"/>
        <w:ind w:left="360" w:firstLine="348"/>
        <w:rPr>
          <w:szCs w:val="24"/>
          <w:u w:val="single"/>
        </w:rPr>
      </w:pPr>
      <w:r w:rsidRPr="00C43D1B">
        <w:rPr>
          <w:szCs w:val="24"/>
          <w:u w:val="single"/>
        </w:rPr>
        <w:t>3. rizika, kterým je emitent vystaven,</w:t>
      </w:r>
    </w:p>
    <w:p w:rsidR="00114C28" w:rsidRPr="00C43D1B" w:rsidRDefault="00114C28" w:rsidP="00565A58">
      <w:pPr>
        <w:spacing w:before="160" w:after="160"/>
        <w:ind w:left="708"/>
        <w:rPr>
          <w:szCs w:val="24"/>
          <w:u w:val="single"/>
        </w:rPr>
      </w:pPr>
      <w:r w:rsidRPr="00C43D1B">
        <w:rPr>
          <w:szCs w:val="24"/>
          <w:u w:val="single"/>
        </w:rPr>
        <w:t>4. kapitálovou strukturu</w:t>
      </w:r>
      <w:r w:rsidR="001115D2">
        <w:rPr>
          <w:szCs w:val="24"/>
          <w:u w:val="single"/>
        </w:rPr>
        <w:t xml:space="preserve"> emitent</w:t>
      </w:r>
      <w:r w:rsidR="00E15CB0">
        <w:rPr>
          <w:szCs w:val="24"/>
          <w:u w:val="single"/>
        </w:rPr>
        <w:t>a</w:t>
      </w:r>
      <w:r w:rsidRPr="00C43D1B">
        <w:rPr>
          <w:szCs w:val="24"/>
          <w:u w:val="single"/>
        </w:rPr>
        <w:t>,</w:t>
      </w:r>
    </w:p>
    <w:p w:rsidR="00114C28" w:rsidRPr="00C43D1B" w:rsidRDefault="00114C28" w:rsidP="00565A58">
      <w:pPr>
        <w:spacing w:before="160" w:after="160"/>
        <w:ind w:left="360" w:firstLine="348"/>
        <w:rPr>
          <w:szCs w:val="24"/>
          <w:u w:val="single"/>
        </w:rPr>
      </w:pPr>
      <w:r w:rsidRPr="00C43D1B">
        <w:rPr>
          <w:szCs w:val="24"/>
          <w:u w:val="single"/>
        </w:rPr>
        <w:t xml:space="preserve">5. sociální a environmentální dopady činnosti </w:t>
      </w:r>
      <w:r w:rsidR="001115D2">
        <w:rPr>
          <w:szCs w:val="24"/>
          <w:u w:val="single"/>
        </w:rPr>
        <w:t xml:space="preserve">emitenta </w:t>
      </w:r>
      <w:r w:rsidRPr="00C43D1B">
        <w:rPr>
          <w:szCs w:val="24"/>
          <w:u w:val="single"/>
        </w:rPr>
        <w:t>a</w:t>
      </w:r>
    </w:p>
    <w:p w:rsidR="00114C28" w:rsidRPr="00C43D1B" w:rsidRDefault="00114C28" w:rsidP="00565A58">
      <w:pPr>
        <w:spacing w:before="160" w:after="160"/>
        <w:ind w:left="360" w:firstLine="348"/>
        <w:rPr>
          <w:szCs w:val="24"/>
          <w:u w:val="single"/>
        </w:rPr>
      </w:pPr>
      <w:r w:rsidRPr="00C43D1B">
        <w:rPr>
          <w:szCs w:val="24"/>
          <w:u w:val="single"/>
        </w:rPr>
        <w:t xml:space="preserve">6. způsob, jakým je emitent řízen a spravován, </w:t>
      </w:r>
    </w:p>
    <w:p w:rsidR="00114C28" w:rsidRPr="00C43D1B" w:rsidRDefault="00114C28" w:rsidP="00565A58">
      <w:pPr>
        <w:spacing w:before="160" w:after="160"/>
        <w:rPr>
          <w:szCs w:val="24"/>
          <w:u w:val="single"/>
        </w:rPr>
      </w:pPr>
      <w:r w:rsidRPr="00C43D1B">
        <w:rPr>
          <w:szCs w:val="24"/>
          <w:u w:val="single"/>
        </w:rPr>
        <w:t>d) způsob komunikace s emitentem,</w:t>
      </w:r>
    </w:p>
    <w:p w:rsidR="00114C28" w:rsidRPr="00C43D1B" w:rsidRDefault="00114C28" w:rsidP="00565A58">
      <w:pPr>
        <w:spacing w:before="160" w:after="160"/>
        <w:ind w:left="1" w:hanging="1"/>
        <w:rPr>
          <w:szCs w:val="24"/>
          <w:u w:val="single"/>
        </w:rPr>
      </w:pPr>
      <w:r w:rsidRPr="00C43D1B">
        <w:rPr>
          <w:szCs w:val="24"/>
          <w:u w:val="single"/>
        </w:rPr>
        <w:t>e) způsob výkonu hlasovacích práv nebo jiných práv spojených s cenným papírem představujícím podíl na emitentovi,</w:t>
      </w:r>
    </w:p>
    <w:p w:rsidR="00114C28" w:rsidRPr="00C43D1B" w:rsidRDefault="00114C28" w:rsidP="00565A58">
      <w:pPr>
        <w:spacing w:before="160" w:after="160"/>
        <w:ind w:left="1" w:hanging="1"/>
        <w:rPr>
          <w:szCs w:val="24"/>
          <w:u w:val="single"/>
        </w:rPr>
      </w:pPr>
      <w:r w:rsidRPr="00C43D1B">
        <w:rPr>
          <w:szCs w:val="24"/>
          <w:u w:val="single"/>
        </w:rPr>
        <w:t>f) způsob spolupráce s ostatními akcionáři na výkonu hlasovacích práv a dalším zapojení ve vztahu k emitentovi,</w:t>
      </w:r>
    </w:p>
    <w:p w:rsidR="00114C28" w:rsidRPr="00C43D1B" w:rsidRDefault="00114C28" w:rsidP="00565A58">
      <w:pPr>
        <w:spacing w:before="160" w:after="160"/>
        <w:rPr>
          <w:szCs w:val="24"/>
          <w:u w:val="single"/>
        </w:rPr>
      </w:pPr>
      <w:r w:rsidRPr="00C43D1B">
        <w:rPr>
          <w:szCs w:val="24"/>
          <w:u w:val="single"/>
        </w:rPr>
        <w:t>g) způsob komunikace s relevantními zúčastněnými stranami</w:t>
      </w:r>
      <w:r w:rsidR="001115D2">
        <w:rPr>
          <w:szCs w:val="24"/>
          <w:u w:val="single"/>
        </w:rPr>
        <w:t>,</w:t>
      </w:r>
    </w:p>
    <w:p w:rsidR="00114C28" w:rsidRPr="00C43D1B" w:rsidRDefault="00114C28" w:rsidP="00565A58">
      <w:pPr>
        <w:spacing w:before="160" w:after="160"/>
        <w:ind w:left="1" w:hanging="1"/>
        <w:rPr>
          <w:szCs w:val="24"/>
          <w:u w:val="single"/>
        </w:rPr>
      </w:pPr>
      <w:r w:rsidRPr="00C43D1B">
        <w:rPr>
          <w:szCs w:val="24"/>
          <w:u w:val="single"/>
        </w:rPr>
        <w:t>h) postup při řešení skutečných nebo potenciálních střetů zájmů v souvislosti se zapojením institucionálního investora nebo správce aktiv ve vztahu k emitentovi.</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565A58">
      <w:pPr>
        <w:spacing w:before="160" w:after="160"/>
        <w:jc w:val="center"/>
        <w:rPr>
          <w:szCs w:val="24"/>
        </w:rPr>
      </w:pPr>
      <w:r w:rsidRPr="00C43D1B">
        <w:rPr>
          <w:szCs w:val="24"/>
        </w:rPr>
        <w:t>§ 127g</w:t>
      </w:r>
    </w:p>
    <w:p w:rsidR="00114C28" w:rsidRPr="00C43D1B" w:rsidRDefault="00114C28" w:rsidP="00565A58">
      <w:pPr>
        <w:spacing w:before="160" w:after="160"/>
        <w:ind w:firstLine="709"/>
        <w:rPr>
          <w:szCs w:val="24"/>
          <w:u w:val="single"/>
        </w:rPr>
      </w:pPr>
      <w:r w:rsidRPr="00C43D1B">
        <w:rPr>
          <w:szCs w:val="24"/>
          <w:u w:val="single"/>
        </w:rPr>
        <w:t>(1) Institucionální investor a správce aktiv každoročně bezplatně uveřejní na svých internetových stránkách ve vztahu k emitentovi</w:t>
      </w:r>
    </w:p>
    <w:p w:rsidR="00114C28" w:rsidRPr="00C43D1B" w:rsidRDefault="00114C28" w:rsidP="00565A58">
      <w:pPr>
        <w:spacing w:before="160" w:after="160"/>
        <w:rPr>
          <w:szCs w:val="24"/>
          <w:u w:val="single"/>
        </w:rPr>
      </w:pPr>
      <w:r w:rsidRPr="00C43D1B">
        <w:rPr>
          <w:szCs w:val="24"/>
          <w:u w:val="single"/>
        </w:rPr>
        <w:t>a) popis, jakým byla politika zapojení prováděna,</w:t>
      </w:r>
    </w:p>
    <w:p w:rsidR="00114C28" w:rsidRPr="00C43D1B" w:rsidRDefault="00114C28" w:rsidP="00565A58">
      <w:pPr>
        <w:spacing w:before="160" w:after="160"/>
        <w:ind w:left="1" w:hanging="1"/>
        <w:rPr>
          <w:szCs w:val="24"/>
          <w:u w:val="single"/>
        </w:rPr>
      </w:pPr>
      <w:r w:rsidRPr="00C43D1B">
        <w:rPr>
          <w:szCs w:val="24"/>
          <w:u w:val="single"/>
        </w:rPr>
        <w:t>b) obecnou strategii pro hlasování,</w:t>
      </w:r>
    </w:p>
    <w:p w:rsidR="00114C28" w:rsidRPr="00C43D1B" w:rsidRDefault="00114C28" w:rsidP="00565A58">
      <w:pPr>
        <w:spacing w:before="160" w:after="160"/>
        <w:ind w:left="1" w:hanging="1"/>
        <w:rPr>
          <w:szCs w:val="24"/>
          <w:u w:val="single"/>
        </w:rPr>
      </w:pPr>
      <w:r w:rsidRPr="00C43D1B">
        <w:rPr>
          <w:szCs w:val="24"/>
          <w:u w:val="single"/>
        </w:rPr>
        <w:t>c) informace o tom, jak hlasovali na valných hromadách emitenta, jestliže je toto hlasování významné vzhledem k předmětu hlasování nebo velikosti podílu na emitentovi,</w:t>
      </w:r>
    </w:p>
    <w:p w:rsidR="00114C28" w:rsidRPr="00C43D1B" w:rsidRDefault="00114C28" w:rsidP="00565A58">
      <w:pPr>
        <w:spacing w:before="160" w:after="160"/>
        <w:ind w:left="1" w:hanging="1"/>
        <w:rPr>
          <w:szCs w:val="24"/>
          <w:u w:val="single"/>
        </w:rPr>
      </w:pPr>
      <w:r w:rsidRPr="00C43D1B">
        <w:rPr>
          <w:szCs w:val="24"/>
          <w:u w:val="single"/>
        </w:rPr>
        <w:t>d) vysvětlení jejich hlasování na valné hromadě emitenta</w:t>
      </w:r>
      <w:r w:rsidR="001115D2">
        <w:rPr>
          <w:szCs w:val="24"/>
          <w:u w:val="single"/>
        </w:rPr>
        <w:t>,</w:t>
      </w:r>
      <w:r w:rsidRPr="00C43D1B">
        <w:rPr>
          <w:szCs w:val="24"/>
          <w:u w:val="single"/>
        </w:rPr>
        <w:t xml:space="preserve"> </w:t>
      </w:r>
      <w:r w:rsidR="001115D2">
        <w:rPr>
          <w:szCs w:val="24"/>
          <w:u w:val="single"/>
        </w:rPr>
        <w:t>ledaže</w:t>
      </w:r>
      <w:r w:rsidRPr="00C43D1B">
        <w:rPr>
          <w:szCs w:val="24"/>
          <w:u w:val="single"/>
        </w:rPr>
        <w:t xml:space="preserve"> hlasování </w:t>
      </w:r>
      <w:r w:rsidR="00895363">
        <w:rPr>
          <w:szCs w:val="24"/>
          <w:u w:val="single"/>
        </w:rPr>
        <w:t xml:space="preserve">nemá </w:t>
      </w:r>
      <w:r w:rsidRPr="00C43D1B">
        <w:rPr>
          <w:szCs w:val="24"/>
          <w:u w:val="single"/>
        </w:rPr>
        <w:t xml:space="preserve">podstatný dopad na činnost emitenta </w:t>
      </w:r>
      <w:r w:rsidR="00895363">
        <w:rPr>
          <w:szCs w:val="24"/>
          <w:u w:val="single"/>
        </w:rPr>
        <w:t xml:space="preserve">nebo </w:t>
      </w:r>
      <w:r w:rsidRPr="00C43D1B">
        <w:rPr>
          <w:szCs w:val="24"/>
          <w:u w:val="single"/>
        </w:rPr>
        <w:t xml:space="preserve">podíl na emitentovi </w:t>
      </w:r>
      <w:r w:rsidR="00895363">
        <w:rPr>
          <w:szCs w:val="24"/>
          <w:u w:val="single"/>
        </w:rPr>
        <w:t>je</w:t>
      </w:r>
      <w:r w:rsidR="00895363" w:rsidRPr="00C43D1B">
        <w:rPr>
          <w:szCs w:val="24"/>
          <w:u w:val="single"/>
        </w:rPr>
        <w:t xml:space="preserve"> </w:t>
      </w:r>
      <w:r w:rsidRPr="00C43D1B">
        <w:rPr>
          <w:szCs w:val="24"/>
          <w:u w:val="single"/>
        </w:rPr>
        <w:t>zanedbatelný, a</w:t>
      </w:r>
    </w:p>
    <w:p w:rsidR="00114C28" w:rsidRPr="00C43D1B" w:rsidRDefault="00114C28" w:rsidP="00565A58">
      <w:pPr>
        <w:spacing w:before="160" w:after="160"/>
        <w:ind w:left="1" w:hanging="1"/>
        <w:rPr>
          <w:szCs w:val="24"/>
          <w:u w:val="single"/>
        </w:rPr>
      </w:pPr>
      <w:r w:rsidRPr="00C43D1B">
        <w:rPr>
          <w:szCs w:val="24"/>
          <w:u w:val="single"/>
        </w:rPr>
        <w:t>e) informace o využívání služeb poradců pro hlasování.</w:t>
      </w:r>
    </w:p>
    <w:p w:rsidR="00114C28" w:rsidRPr="00C43D1B" w:rsidRDefault="00114C28" w:rsidP="00565A58">
      <w:pPr>
        <w:spacing w:before="160" w:after="160"/>
        <w:ind w:firstLine="709"/>
        <w:rPr>
          <w:szCs w:val="24"/>
          <w:u w:val="single"/>
        </w:rPr>
      </w:pPr>
      <w:r w:rsidRPr="00C43D1B">
        <w:rPr>
          <w:szCs w:val="24"/>
          <w:u w:val="single"/>
        </w:rPr>
        <w:t xml:space="preserve">(2) Provádí-li správce aktiv politiku zapojení včetně hlasování na valné hromadě jménem institucionálního investora, uveřejní institucionální investor odkaz na internetové stránky správce aktiv, na kterých je uveřejněna informace podle odstavce 1 nebo </w:t>
      </w:r>
      <w:r w:rsidR="00895363">
        <w:rPr>
          <w:szCs w:val="24"/>
          <w:u w:val="single"/>
        </w:rPr>
        <w:t>odůvodnění</w:t>
      </w:r>
      <w:r w:rsidR="00895363" w:rsidRPr="00C43D1B">
        <w:rPr>
          <w:szCs w:val="24"/>
          <w:u w:val="single"/>
        </w:rPr>
        <w:t xml:space="preserve"> </w:t>
      </w:r>
      <w:r w:rsidRPr="00C43D1B">
        <w:rPr>
          <w:szCs w:val="24"/>
          <w:u w:val="single"/>
        </w:rPr>
        <w:t>podle § 127h.</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565A58">
      <w:pPr>
        <w:spacing w:before="160" w:after="160"/>
        <w:jc w:val="center"/>
        <w:rPr>
          <w:szCs w:val="24"/>
        </w:rPr>
      </w:pPr>
      <w:r w:rsidRPr="00C43D1B">
        <w:rPr>
          <w:szCs w:val="24"/>
        </w:rPr>
        <w:t>§ 127h</w:t>
      </w:r>
    </w:p>
    <w:p w:rsidR="00114C28" w:rsidRPr="00C43D1B" w:rsidRDefault="00114C28" w:rsidP="00565A58">
      <w:pPr>
        <w:spacing w:before="160" w:after="160"/>
        <w:ind w:firstLine="709"/>
        <w:rPr>
          <w:szCs w:val="24"/>
          <w:u w:val="single"/>
        </w:rPr>
      </w:pPr>
      <w:r w:rsidRPr="00C43D1B">
        <w:rPr>
          <w:szCs w:val="24"/>
          <w:u w:val="single"/>
        </w:rPr>
        <w:t>Institucionální investor a správce aktiv nemusí uve</w:t>
      </w:r>
      <w:r w:rsidR="002E5CA0">
        <w:rPr>
          <w:szCs w:val="24"/>
          <w:u w:val="single"/>
        </w:rPr>
        <w:t>řejnit informace podle § 127f a </w:t>
      </w:r>
      <w:r w:rsidR="009C57C0">
        <w:rPr>
          <w:szCs w:val="24"/>
          <w:u w:val="single"/>
        </w:rPr>
        <w:t>§ </w:t>
      </w:r>
      <w:r w:rsidRPr="00C43D1B">
        <w:rPr>
          <w:szCs w:val="24"/>
          <w:u w:val="single"/>
        </w:rPr>
        <w:t>127g odst. 1, uveřejní-li pro to dostatečné odůvodnění.</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2E7CE1">
      <w:pPr>
        <w:keepNext/>
        <w:spacing w:before="160" w:after="160"/>
        <w:jc w:val="center"/>
        <w:rPr>
          <w:szCs w:val="24"/>
        </w:rPr>
      </w:pPr>
      <w:r w:rsidRPr="00C43D1B">
        <w:rPr>
          <w:szCs w:val="24"/>
        </w:rPr>
        <w:lastRenderedPageBreak/>
        <w:t>§ 127i</w:t>
      </w:r>
    </w:p>
    <w:p w:rsidR="00114C28" w:rsidRPr="00C43D1B" w:rsidRDefault="00114C28" w:rsidP="00565A58">
      <w:pPr>
        <w:spacing w:before="160" w:after="160"/>
        <w:ind w:firstLine="709"/>
        <w:rPr>
          <w:szCs w:val="24"/>
          <w:u w:val="single"/>
        </w:rPr>
      </w:pPr>
      <w:r w:rsidRPr="00C43D1B">
        <w:rPr>
          <w:szCs w:val="24"/>
          <w:u w:val="single"/>
        </w:rPr>
        <w:t>Institucionální investor a správce aktiv při vypracování politiky zapojení uplatňují obdobně postupy, které uplatňují na předcházení střetu zájmů.</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2E7CE1">
      <w:pPr>
        <w:keepNext/>
        <w:spacing w:before="160" w:after="160"/>
        <w:jc w:val="center"/>
        <w:rPr>
          <w:szCs w:val="24"/>
        </w:rPr>
      </w:pPr>
      <w:r w:rsidRPr="00C43D1B">
        <w:rPr>
          <w:szCs w:val="24"/>
        </w:rPr>
        <w:t>§ 127j</w:t>
      </w:r>
    </w:p>
    <w:p w:rsidR="00114C28" w:rsidRPr="00114C28" w:rsidRDefault="00114C28" w:rsidP="002E7CE1">
      <w:pPr>
        <w:keepNext/>
        <w:spacing w:before="160" w:after="160"/>
        <w:jc w:val="center"/>
        <w:rPr>
          <w:b/>
          <w:szCs w:val="24"/>
        </w:rPr>
      </w:pPr>
      <w:r w:rsidRPr="00114C28">
        <w:rPr>
          <w:b/>
          <w:szCs w:val="24"/>
        </w:rPr>
        <w:t>Investiční strategie institucionálního investora</w:t>
      </w:r>
    </w:p>
    <w:p w:rsidR="00114C28" w:rsidRPr="00C43D1B" w:rsidRDefault="00114C28" w:rsidP="00565A58">
      <w:pPr>
        <w:spacing w:before="160" w:after="160"/>
        <w:ind w:firstLine="709"/>
        <w:rPr>
          <w:szCs w:val="24"/>
          <w:u w:val="single"/>
        </w:rPr>
      </w:pPr>
      <w:r w:rsidRPr="00C43D1B">
        <w:rPr>
          <w:szCs w:val="24"/>
          <w:u w:val="single"/>
        </w:rPr>
        <w:t>(1)</w:t>
      </w:r>
      <w:r w:rsidRPr="00C43D1B">
        <w:rPr>
          <w:i/>
          <w:szCs w:val="24"/>
          <w:u w:val="single"/>
        </w:rPr>
        <w:t xml:space="preserve"> </w:t>
      </w:r>
      <w:r w:rsidRPr="00C43D1B">
        <w:rPr>
          <w:szCs w:val="24"/>
          <w:u w:val="single"/>
        </w:rPr>
        <w:t>Institucionální investor bezplatně uveřejní na svých internetových stránkách, jak hlavní prvky jeho investiční strategie</w:t>
      </w:r>
    </w:p>
    <w:p w:rsidR="00114C28" w:rsidRPr="00C43D1B" w:rsidRDefault="00114C28" w:rsidP="00565A58">
      <w:pPr>
        <w:spacing w:before="160" w:after="160"/>
        <w:rPr>
          <w:szCs w:val="24"/>
          <w:u w:val="single"/>
        </w:rPr>
      </w:pPr>
      <w:r w:rsidRPr="00C43D1B">
        <w:rPr>
          <w:szCs w:val="24"/>
          <w:u w:val="single"/>
        </w:rPr>
        <w:t>a) odpovídají struktuře a splatnosti jeho dluhů, s důrazem na dlouhodobé dluhy, a</w:t>
      </w:r>
    </w:p>
    <w:p w:rsidR="00114C28" w:rsidRPr="00C43D1B" w:rsidRDefault="00114C28" w:rsidP="00565A58">
      <w:pPr>
        <w:spacing w:before="160" w:after="160"/>
        <w:rPr>
          <w:szCs w:val="24"/>
          <w:u w:val="single"/>
        </w:rPr>
      </w:pPr>
      <w:r w:rsidRPr="00C43D1B">
        <w:rPr>
          <w:szCs w:val="24"/>
          <w:u w:val="single"/>
        </w:rPr>
        <w:t>b) přispívají ke střednědobé a dlouhodobé výkonnosti jeho investic.</w:t>
      </w:r>
    </w:p>
    <w:p w:rsidR="00114C28" w:rsidRPr="00C43D1B" w:rsidRDefault="00114C28" w:rsidP="00565A58">
      <w:pPr>
        <w:spacing w:before="160" w:after="160"/>
        <w:ind w:firstLine="709"/>
        <w:rPr>
          <w:szCs w:val="24"/>
          <w:u w:val="single"/>
        </w:rPr>
      </w:pPr>
      <w:r w:rsidRPr="00C43D1B">
        <w:rPr>
          <w:szCs w:val="24"/>
          <w:u w:val="single"/>
        </w:rPr>
        <w:t>(2) Má-li institucionální investor ve svém majetku akcii nebo obdobný cenný papír představující podíl na emitentovi, které jsou obchodované n</w:t>
      </w:r>
      <w:r w:rsidR="002E5CA0">
        <w:rPr>
          <w:szCs w:val="24"/>
          <w:u w:val="single"/>
        </w:rPr>
        <w:t>a evropském regulovaném trhu, a </w:t>
      </w:r>
      <w:r w:rsidRPr="00C43D1B">
        <w:rPr>
          <w:szCs w:val="24"/>
          <w:u w:val="single"/>
        </w:rPr>
        <w:t>tento majetek je obhospodařován správcem aktiv na základě jeho vlastního uvážení, uveřejní institucionální investor na svých internetových stránkách tyto skutečnosti, které jsou součástí ujednání se správcem aktiv o obhospodařování majetku:</w:t>
      </w:r>
    </w:p>
    <w:p w:rsidR="00114C28" w:rsidRPr="00C43D1B" w:rsidRDefault="00114C28" w:rsidP="00565A58">
      <w:pPr>
        <w:spacing w:before="160" w:after="160"/>
        <w:rPr>
          <w:szCs w:val="24"/>
          <w:u w:val="single"/>
        </w:rPr>
      </w:pPr>
      <w:r w:rsidRPr="00C43D1B">
        <w:rPr>
          <w:szCs w:val="24"/>
          <w:u w:val="single"/>
        </w:rPr>
        <w:t>a) jakým způsobem ujednání motivuje správce aktiv, aby</w:t>
      </w:r>
    </w:p>
    <w:p w:rsidR="00114C28" w:rsidRPr="00C43D1B" w:rsidRDefault="00114C28" w:rsidP="00565A58">
      <w:pPr>
        <w:pStyle w:val="Odstavecseseznamem"/>
        <w:spacing w:before="160" w:after="160"/>
        <w:ind w:left="709" w:hanging="2"/>
        <w:contextualSpacing w:val="0"/>
        <w:rPr>
          <w:szCs w:val="24"/>
          <w:u w:val="single"/>
        </w:rPr>
      </w:pPr>
      <w:r w:rsidRPr="00C43D1B">
        <w:rPr>
          <w:szCs w:val="24"/>
          <w:u w:val="single"/>
        </w:rPr>
        <w:t>1. uvedl do souladu svoji investiční strategii a svá invest</w:t>
      </w:r>
      <w:r w:rsidR="002E5CA0">
        <w:rPr>
          <w:szCs w:val="24"/>
          <w:u w:val="single"/>
        </w:rPr>
        <w:t>iční rozhodnutí se strukturou a </w:t>
      </w:r>
      <w:r w:rsidRPr="00C43D1B">
        <w:rPr>
          <w:szCs w:val="24"/>
          <w:u w:val="single"/>
        </w:rPr>
        <w:t>splatností dluhů institucionálního investora, zejména dlouhodobých dluhů,</w:t>
      </w:r>
    </w:p>
    <w:p w:rsidR="00114C28" w:rsidRPr="00C43D1B" w:rsidRDefault="00114C28" w:rsidP="00565A58">
      <w:pPr>
        <w:pStyle w:val="Odstavecseseznamem"/>
        <w:spacing w:before="160" w:after="160"/>
        <w:ind w:left="709" w:hanging="2"/>
        <w:contextualSpacing w:val="0"/>
        <w:rPr>
          <w:szCs w:val="24"/>
          <w:u w:val="single"/>
        </w:rPr>
      </w:pPr>
      <w:r w:rsidRPr="00C43D1B">
        <w:rPr>
          <w:szCs w:val="24"/>
          <w:u w:val="single"/>
        </w:rPr>
        <w:t>2. přijímal investiční rozhodnutí na základě hodnocení střednědobé a dlouhodobé výkonnosti emitenta, jehož cenné papíry představující podíl na emitentovi obhospodařuje,</w:t>
      </w:r>
    </w:p>
    <w:p w:rsidR="00114C28" w:rsidRPr="00C43D1B" w:rsidRDefault="00114C28" w:rsidP="00565A58">
      <w:pPr>
        <w:pStyle w:val="Odstavecseseznamem"/>
        <w:spacing w:before="160" w:after="160"/>
        <w:ind w:left="0"/>
        <w:contextualSpacing w:val="0"/>
        <w:rPr>
          <w:szCs w:val="24"/>
          <w:u w:val="single"/>
        </w:rPr>
      </w:pPr>
      <w:r w:rsidRPr="00C43D1B">
        <w:rPr>
          <w:szCs w:val="24"/>
          <w:u w:val="single"/>
        </w:rPr>
        <w:t>b) jak se správce aktiv</w:t>
      </w:r>
      <w:r w:rsidRPr="00C43D1B">
        <w:rPr>
          <w:i/>
          <w:szCs w:val="24"/>
          <w:u w:val="single"/>
        </w:rPr>
        <w:t xml:space="preserve"> </w:t>
      </w:r>
      <w:r w:rsidRPr="00C43D1B">
        <w:rPr>
          <w:szCs w:val="24"/>
          <w:u w:val="single"/>
        </w:rPr>
        <w:t>zapojuje do činnosti emitenta, s cí</w:t>
      </w:r>
      <w:r w:rsidR="002E5CA0">
        <w:rPr>
          <w:szCs w:val="24"/>
          <w:u w:val="single"/>
        </w:rPr>
        <w:t>lem zlepšit jeho střednědobou a </w:t>
      </w:r>
      <w:r w:rsidRPr="00C43D1B">
        <w:rPr>
          <w:szCs w:val="24"/>
          <w:u w:val="single"/>
        </w:rPr>
        <w:t>dlouhodobou výkonnost,</w:t>
      </w:r>
    </w:p>
    <w:p w:rsidR="00114C28" w:rsidRPr="00C43D1B" w:rsidRDefault="00114C28" w:rsidP="00565A58">
      <w:pPr>
        <w:pStyle w:val="Odstavecseseznamem"/>
        <w:spacing w:before="160" w:after="160"/>
        <w:ind w:left="0"/>
        <w:contextualSpacing w:val="0"/>
        <w:rPr>
          <w:szCs w:val="24"/>
          <w:u w:val="single"/>
        </w:rPr>
      </w:pPr>
      <w:r w:rsidRPr="00C43D1B">
        <w:rPr>
          <w:szCs w:val="24"/>
          <w:u w:val="single"/>
        </w:rPr>
        <w:t>c) způsob, jakým je metoda a časové období hodnocení činnosti správce aktiv a odměna za obhospodařování majetku v souladu se strukturou a splatností dluhů institucionálního investora, zejména dlouhodobých dluhů, a jak zohledňují celkovou výkonnost emitenta,</w:t>
      </w:r>
    </w:p>
    <w:p w:rsidR="00114C28" w:rsidRPr="00C43D1B" w:rsidRDefault="00114C28" w:rsidP="00565A58">
      <w:pPr>
        <w:spacing w:before="160" w:after="160"/>
        <w:rPr>
          <w:szCs w:val="24"/>
          <w:u w:val="single"/>
        </w:rPr>
      </w:pPr>
      <w:r w:rsidRPr="00C43D1B">
        <w:rPr>
          <w:szCs w:val="24"/>
          <w:u w:val="single"/>
        </w:rPr>
        <w:t>d) způsob, jakým institucionální investor</w:t>
      </w:r>
    </w:p>
    <w:p w:rsidR="00114C28" w:rsidRPr="00C43D1B" w:rsidRDefault="00114C28" w:rsidP="00565A58">
      <w:pPr>
        <w:pStyle w:val="Odstavecseseznamem"/>
        <w:spacing w:before="160" w:after="160"/>
        <w:ind w:left="708"/>
        <w:contextualSpacing w:val="0"/>
        <w:rPr>
          <w:szCs w:val="24"/>
          <w:u w:val="single"/>
        </w:rPr>
      </w:pPr>
      <w:r w:rsidRPr="00C43D1B">
        <w:rPr>
          <w:szCs w:val="24"/>
          <w:u w:val="single"/>
        </w:rPr>
        <w:t>1. dohlíží na náklady vynaložené správcem aktiv v souvislosti s obratem obhospodařovaného majetku,</w:t>
      </w:r>
    </w:p>
    <w:p w:rsidR="00114C28" w:rsidRPr="00C43D1B" w:rsidRDefault="00114C28" w:rsidP="00565A58">
      <w:pPr>
        <w:pStyle w:val="Odstavecseseznamem"/>
        <w:spacing w:before="160" w:after="160"/>
        <w:ind w:left="709"/>
        <w:contextualSpacing w:val="0"/>
        <w:rPr>
          <w:szCs w:val="24"/>
          <w:u w:val="single"/>
        </w:rPr>
      </w:pPr>
      <w:r w:rsidRPr="00C43D1B">
        <w:rPr>
          <w:szCs w:val="24"/>
          <w:u w:val="single"/>
        </w:rPr>
        <w:t>2. stanoví a sleduje cílový obrat nebo rozpětí cílového obratu obhospodařovaného majetku,</w:t>
      </w:r>
    </w:p>
    <w:p w:rsidR="00114C28" w:rsidRPr="00C43D1B" w:rsidRDefault="00114C28" w:rsidP="00565A58">
      <w:pPr>
        <w:spacing w:before="160" w:after="160"/>
        <w:rPr>
          <w:szCs w:val="24"/>
          <w:u w:val="single"/>
        </w:rPr>
      </w:pPr>
      <w:r w:rsidRPr="00C43D1B">
        <w:rPr>
          <w:szCs w:val="24"/>
          <w:u w:val="single"/>
        </w:rPr>
        <w:t>e) dobu trvání tohoto ujednání.</w:t>
      </w:r>
    </w:p>
    <w:p w:rsidR="00114C28" w:rsidRPr="00C43D1B" w:rsidRDefault="00114C28" w:rsidP="00565A58">
      <w:pPr>
        <w:spacing w:before="160" w:after="160"/>
        <w:ind w:firstLine="709"/>
        <w:rPr>
          <w:szCs w:val="24"/>
          <w:u w:val="single"/>
        </w:rPr>
      </w:pPr>
      <w:r w:rsidRPr="00C43D1B">
        <w:rPr>
          <w:szCs w:val="24"/>
          <w:u w:val="single"/>
        </w:rPr>
        <w:t>(3) Institucionální investor uveřejní informace podle odstavce 2 také tehdy, jestliže investuje do cenného papíru představujícího podíl na emitentovi prostřednictvím investičního fondu nebo zahraničního investičního fondu.</w:t>
      </w:r>
    </w:p>
    <w:p w:rsidR="00114C28" w:rsidRPr="00C43D1B" w:rsidRDefault="00114C28" w:rsidP="00565A58">
      <w:pPr>
        <w:spacing w:before="160" w:after="160"/>
        <w:ind w:firstLine="709"/>
        <w:rPr>
          <w:szCs w:val="24"/>
          <w:u w:val="single"/>
        </w:rPr>
      </w:pPr>
      <w:r w:rsidRPr="00C43D1B">
        <w:rPr>
          <w:szCs w:val="24"/>
          <w:u w:val="single"/>
        </w:rPr>
        <w:t>(4) Neobsahuje-li ujednání o obhospodařování majetku institucionálního investora správcem aktiv některou ze skutečností podle odstavce 2, uveřejní institucionální investor na svých internetových stránkách dostatečné odůvodnění, proč tomu tak je.</w:t>
      </w:r>
    </w:p>
    <w:p w:rsidR="00114C28" w:rsidRPr="00C43D1B" w:rsidRDefault="00114C28" w:rsidP="00565A58">
      <w:pPr>
        <w:spacing w:before="160" w:after="160"/>
        <w:ind w:firstLine="709"/>
        <w:rPr>
          <w:szCs w:val="24"/>
          <w:u w:val="single"/>
        </w:rPr>
      </w:pPr>
      <w:r w:rsidRPr="00C43D1B">
        <w:rPr>
          <w:szCs w:val="24"/>
          <w:u w:val="single"/>
        </w:rPr>
        <w:lastRenderedPageBreak/>
        <w:t>(5) Institucionální investor informace podle odstavců 1 až 3 aktualizuje jednou ročně, jestliže dojde k jejich podstatné změně.</w:t>
      </w:r>
    </w:p>
    <w:p w:rsidR="00114C28" w:rsidRPr="00C43D1B" w:rsidRDefault="00114C28" w:rsidP="002E7CE1">
      <w:pPr>
        <w:keepNext/>
        <w:spacing w:before="160" w:after="160"/>
        <w:ind w:firstLine="709"/>
        <w:rPr>
          <w:bCs/>
          <w:iCs/>
          <w:color w:val="000000"/>
          <w:szCs w:val="24"/>
          <w:u w:val="single"/>
        </w:rPr>
      </w:pPr>
      <w:r w:rsidRPr="00C43D1B">
        <w:rPr>
          <w:szCs w:val="24"/>
          <w:u w:val="single"/>
        </w:rPr>
        <w:t xml:space="preserve">(6) Institucionální investor může místo uveřejnění na svých internetových stránkách zahrnout informace podle odstavců 2 až 4 do své zprávy </w:t>
      </w:r>
      <w:r w:rsidRPr="00C43D1B">
        <w:rPr>
          <w:bCs/>
          <w:iCs/>
          <w:color w:val="000000"/>
          <w:szCs w:val="24"/>
          <w:u w:val="single"/>
        </w:rPr>
        <w:t xml:space="preserve">o solventnosti a finanční situaci podle zákona upravujícího </w:t>
      </w:r>
      <w:r w:rsidR="00895363" w:rsidRPr="00C43D1B">
        <w:rPr>
          <w:bCs/>
          <w:iCs/>
          <w:color w:val="000000"/>
          <w:szCs w:val="24"/>
          <w:u w:val="single"/>
        </w:rPr>
        <w:t>pojiš</w:t>
      </w:r>
      <w:r w:rsidR="00895363">
        <w:rPr>
          <w:bCs/>
          <w:iCs/>
          <w:color w:val="000000"/>
          <w:szCs w:val="24"/>
          <w:u w:val="single"/>
        </w:rPr>
        <w:t>ťovnictví</w:t>
      </w:r>
      <w:r w:rsidRPr="00C43D1B">
        <w:rPr>
          <w:bCs/>
          <w:iCs/>
          <w:color w:val="000000"/>
          <w:szCs w:val="24"/>
          <w:u w:val="single"/>
        </w:rPr>
        <w:t>.</w:t>
      </w:r>
    </w:p>
    <w:p w:rsidR="00114C28" w:rsidRDefault="00114C28" w:rsidP="00565A58">
      <w:pPr>
        <w:spacing w:before="160" w:after="160"/>
        <w:rPr>
          <w:i/>
          <w:sz w:val="22"/>
          <w:szCs w:val="22"/>
        </w:rPr>
      </w:pPr>
      <w:r w:rsidRPr="00C43D1B">
        <w:rPr>
          <w:i/>
          <w:sz w:val="22"/>
          <w:szCs w:val="22"/>
        </w:rPr>
        <w:t>CELEX 32017L0828</w:t>
      </w:r>
    </w:p>
    <w:p w:rsidR="00114C28" w:rsidRPr="00C43D1B" w:rsidRDefault="00114C28" w:rsidP="00565A58">
      <w:pPr>
        <w:spacing w:before="160" w:after="160"/>
        <w:jc w:val="center"/>
        <w:rPr>
          <w:szCs w:val="24"/>
        </w:rPr>
      </w:pPr>
      <w:r w:rsidRPr="00C43D1B">
        <w:rPr>
          <w:szCs w:val="24"/>
        </w:rPr>
        <w:t>§ 127k</w:t>
      </w:r>
    </w:p>
    <w:p w:rsidR="00114C28" w:rsidRPr="00114C28" w:rsidRDefault="00114C28" w:rsidP="00565A58">
      <w:pPr>
        <w:spacing w:before="160" w:after="160"/>
        <w:jc w:val="center"/>
        <w:rPr>
          <w:b/>
          <w:szCs w:val="24"/>
        </w:rPr>
      </w:pPr>
      <w:r w:rsidRPr="00114C28">
        <w:rPr>
          <w:b/>
          <w:szCs w:val="24"/>
        </w:rPr>
        <w:t>Investiční strategie správce aktiv</w:t>
      </w:r>
    </w:p>
    <w:p w:rsidR="00114C28" w:rsidRPr="00C43D1B" w:rsidRDefault="00114C28" w:rsidP="00575E21">
      <w:pPr>
        <w:spacing w:before="160" w:after="160"/>
        <w:ind w:firstLine="709"/>
        <w:rPr>
          <w:szCs w:val="24"/>
          <w:u w:val="single"/>
        </w:rPr>
      </w:pPr>
      <w:r w:rsidRPr="00C43D1B">
        <w:rPr>
          <w:szCs w:val="24"/>
          <w:u w:val="single"/>
        </w:rPr>
        <w:t>(1) Obhospodařuje-li správce aktiv majetek institucionálního investora, jehož součástí jsou cenné papíry představující podíl na emitentovi, sdělí každoročně institucionálnímu investorovi, jak je jeho investiční strategie a její uskutečňování v souladu s ujednáním o obhospodařování a jak přispívá ke střednědobé a dlouhodobé výkonnosti institucionálního investora. To platí i tehdy, obhospodařuje-li správce aktiv investiční fond nebo zahraniční investiční fond, prostřednictvím kterého institucionální investor investoval do cenných papírů představujících podíl na emitentovi.</w:t>
      </w:r>
    </w:p>
    <w:p w:rsidR="00114C28" w:rsidRPr="00C43D1B" w:rsidRDefault="00114C28" w:rsidP="00565A58">
      <w:pPr>
        <w:spacing w:before="160" w:after="160"/>
        <w:ind w:firstLine="709"/>
        <w:rPr>
          <w:szCs w:val="24"/>
          <w:u w:val="single"/>
        </w:rPr>
      </w:pPr>
      <w:r w:rsidRPr="00C43D1B">
        <w:rPr>
          <w:szCs w:val="24"/>
          <w:u w:val="single"/>
        </w:rPr>
        <w:t>(2) Sdělení podle odstavce 1 obsahuje informace o</w:t>
      </w:r>
    </w:p>
    <w:p w:rsidR="00114C28" w:rsidRPr="00C43D1B" w:rsidRDefault="00114C28" w:rsidP="00565A58">
      <w:pPr>
        <w:spacing w:before="160" w:after="160"/>
        <w:rPr>
          <w:szCs w:val="24"/>
          <w:u w:val="single"/>
        </w:rPr>
      </w:pPr>
      <w:r w:rsidRPr="00C43D1B">
        <w:rPr>
          <w:szCs w:val="24"/>
          <w:u w:val="single"/>
        </w:rPr>
        <w:t xml:space="preserve">a) hlavních střednědobých a dlouhodobých </w:t>
      </w:r>
      <w:proofErr w:type="gramStart"/>
      <w:r w:rsidRPr="00C43D1B">
        <w:rPr>
          <w:szCs w:val="24"/>
          <w:u w:val="single"/>
        </w:rPr>
        <w:t>rizicích</w:t>
      </w:r>
      <w:proofErr w:type="gramEnd"/>
      <w:r w:rsidRPr="00C43D1B">
        <w:rPr>
          <w:szCs w:val="24"/>
          <w:u w:val="single"/>
        </w:rPr>
        <w:t xml:space="preserve"> spojených s investicí,</w:t>
      </w:r>
    </w:p>
    <w:p w:rsidR="00114C28" w:rsidRPr="00C43D1B" w:rsidRDefault="00114C28" w:rsidP="00565A58">
      <w:pPr>
        <w:spacing w:before="160" w:after="160"/>
        <w:rPr>
          <w:szCs w:val="24"/>
          <w:u w:val="single"/>
        </w:rPr>
      </w:pPr>
      <w:r w:rsidRPr="00C43D1B">
        <w:rPr>
          <w:szCs w:val="24"/>
          <w:u w:val="single"/>
        </w:rPr>
        <w:t>b) struktuře investice, kterou správce aktiv obhospodařuje,</w:t>
      </w:r>
    </w:p>
    <w:p w:rsidR="00114C28" w:rsidRPr="00C43D1B" w:rsidRDefault="00114C28" w:rsidP="00565A58">
      <w:pPr>
        <w:spacing w:before="160" w:after="160"/>
        <w:rPr>
          <w:szCs w:val="24"/>
          <w:u w:val="single"/>
        </w:rPr>
      </w:pPr>
      <w:r w:rsidRPr="00C43D1B">
        <w:rPr>
          <w:szCs w:val="24"/>
          <w:u w:val="single"/>
        </w:rPr>
        <w:t>c) obratu investice a nákladech vynaložených v souvislosti s obratem,</w:t>
      </w:r>
    </w:p>
    <w:p w:rsidR="00114C28" w:rsidRPr="00C43D1B" w:rsidRDefault="00114C28" w:rsidP="00565A58">
      <w:pPr>
        <w:spacing w:before="160" w:after="160"/>
        <w:rPr>
          <w:szCs w:val="24"/>
          <w:u w:val="single"/>
        </w:rPr>
      </w:pPr>
      <w:r w:rsidRPr="00C43D1B">
        <w:rPr>
          <w:szCs w:val="24"/>
          <w:u w:val="single"/>
        </w:rPr>
        <w:t>d) využití poradců pro hlasování pro účely plnění politiky zapojení,</w:t>
      </w:r>
    </w:p>
    <w:p w:rsidR="00114C28" w:rsidRPr="00C43D1B" w:rsidRDefault="00114C28" w:rsidP="00565A58">
      <w:pPr>
        <w:spacing w:before="160" w:after="160"/>
        <w:rPr>
          <w:szCs w:val="24"/>
          <w:u w:val="single"/>
        </w:rPr>
      </w:pPr>
      <w:r w:rsidRPr="00C43D1B">
        <w:rPr>
          <w:szCs w:val="24"/>
          <w:u w:val="single"/>
        </w:rPr>
        <w:t xml:space="preserve">e) politice uplatňované při zápůjčce cenných papírů  a jejím využití pro politiku zapojení </w:t>
      </w:r>
      <w:r w:rsidR="00895363">
        <w:rPr>
          <w:szCs w:val="24"/>
          <w:u w:val="single"/>
        </w:rPr>
        <w:t>zejména</w:t>
      </w:r>
      <w:r w:rsidR="00895363" w:rsidRPr="00C43D1B">
        <w:rPr>
          <w:szCs w:val="24"/>
          <w:u w:val="single"/>
        </w:rPr>
        <w:t xml:space="preserve"> </w:t>
      </w:r>
      <w:r w:rsidRPr="00C43D1B">
        <w:rPr>
          <w:szCs w:val="24"/>
          <w:u w:val="single"/>
        </w:rPr>
        <w:t>v době konání valné hromady emitenta,</w:t>
      </w:r>
    </w:p>
    <w:p w:rsidR="00114C28" w:rsidRPr="00C43D1B" w:rsidRDefault="00114C28" w:rsidP="00565A58">
      <w:pPr>
        <w:spacing w:before="160" w:after="160"/>
        <w:rPr>
          <w:szCs w:val="24"/>
          <w:u w:val="single"/>
        </w:rPr>
      </w:pPr>
      <w:r w:rsidRPr="00C43D1B">
        <w:rPr>
          <w:szCs w:val="24"/>
          <w:u w:val="single"/>
        </w:rPr>
        <w:t>f) skutečnosti, jak investiční strategie vychází z posouzení střednědobé a dlouhodobé výkonnosti emitenta, včetně posouzení nefinančních klíčových ukazatelů výkonnosti emitenta,</w:t>
      </w:r>
    </w:p>
    <w:p w:rsidR="00114C28" w:rsidRPr="00C43D1B" w:rsidRDefault="00114C28" w:rsidP="00565A58">
      <w:pPr>
        <w:spacing w:before="160" w:after="160"/>
        <w:rPr>
          <w:szCs w:val="24"/>
          <w:u w:val="single"/>
        </w:rPr>
      </w:pPr>
      <w:r w:rsidRPr="00C43D1B">
        <w:rPr>
          <w:szCs w:val="24"/>
          <w:u w:val="single"/>
        </w:rPr>
        <w:t xml:space="preserve">g) střetu zájmů, který nastal v souvislosti s prováděním politiky zapojení, a </w:t>
      </w:r>
      <w:r w:rsidR="00895363">
        <w:rPr>
          <w:szCs w:val="24"/>
          <w:u w:val="single"/>
        </w:rPr>
        <w:t xml:space="preserve">způsobu </w:t>
      </w:r>
      <w:r w:rsidRPr="00C43D1B">
        <w:rPr>
          <w:szCs w:val="24"/>
          <w:u w:val="single"/>
        </w:rPr>
        <w:t>jeho řešení.</w:t>
      </w:r>
    </w:p>
    <w:p w:rsidR="00114C28" w:rsidRPr="00C43D1B" w:rsidRDefault="00114C28" w:rsidP="00565A58">
      <w:pPr>
        <w:spacing w:before="160" w:after="160"/>
        <w:ind w:firstLine="709"/>
        <w:rPr>
          <w:szCs w:val="24"/>
          <w:u w:val="single"/>
        </w:rPr>
      </w:pPr>
      <w:r w:rsidRPr="00C43D1B">
        <w:rPr>
          <w:szCs w:val="24"/>
          <w:u w:val="single"/>
        </w:rPr>
        <w:t>(3) Správce aktiv nemusí sdělit informace podle odstavců 1 až 3, jsou-li veřejně dostupné.</w:t>
      </w:r>
    </w:p>
    <w:p w:rsidR="00114C28" w:rsidRPr="00C43D1B" w:rsidRDefault="00114C28" w:rsidP="00565A58">
      <w:pPr>
        <w:spacing w:before="160" w:after="160"/>
        <w:rPr>
          <w:i/>
          <w:sz w:val="22"/>
          <w:szCs w:val="22"/>
        </w:rPr>
      </w:pPr>
      <w:r w:rsidRPr="00C43D1B">
        <w:rPr>
          <w:i/>
          <w:sz w:val="22"/>
          <w:szCs w:val="22"/>
        </w:rPr>
        <w:t>CELEX 32017L0828</w:t>
      </w:r>
    </w:p>
    <w:p w:rsidR="00114C28" w:rsidRPr="00114C28" w:rsidRDefault="00114C28" w:rsidP="00565A58">
      <w:pPr>
        <w:spacing w:before="160" w:after="160"/>
        <w:jc w:val="center"/>
        <w:rPr>
          <w:b/>
          <w:szCs w:val="24"/>
        </w:rPr>
      </w:pPr>
      <w:r w:rsidRPr="00114C28">
        <w:rPr>
          <w:b/>
          <w:szCs w:val="24"/>
        </w:rPr>
        <w:t>Informační povinnosti poradce pro hlasování</w:t>
      </w:r>
    </w:p>
    <w:p w:rsidR="00114C28" w:rsidRPr="00C43D1B" w:rsidRDefault="00114C28" w:rsidP="00565A58">
      <w:pPr>
        <w:spacing w:before="160" w:after="160"/>
        <w:jc w:val="center"/>
        <w:rPr>
          <w:szCs w:val="24"/>
        </w:rPr>
      </w:pPr>
      <w:r w:rsidRPr="00C43D1B">
        <w:rPr>
          <w:szCs w:val="24"/>
        </w:rPr>
        <w:t>§ 127l</w:t>
      </w:r>
    </w:p>
    <w:p w:rsidR="00114C28" w:rsidRPr="00C43D1B" w:rsidRDefault="00114C28" w:rsidP="00565A58">
      <w:pPr>
        <w:spacing w:before="160" w:after="160"/>
        <w:ind w:firstLine="709"/>
        <w:rPr>
          <w:szCs w:val="24"/>
          <w:u w:val="single"/>
        </w:rPr>
      </w:pPr>
      <w:r w:rsidRPr="00C43D1B">
        <w:rPr>
          <w:szCs w:val="24"/>
          <w:u w:val="single"/>
        </w:rPr>
        <w:t>(1) Poradce pro hlasování bezplatně uveřejní</w:t>
      </w:r>
    </w:p>
    <w:p w:rsidR="00114C28" w:rsidRPr="00C43D1B" w:rsidRDefault="00114C28" w:rsidP="00565A58">
      <w:pPr>
        <w:spacing w:before="160" w:after="160"/>
        <w:rPr>
          <w:szCs w:val="24"/>
          <w:u w:val="single"/>
        </w:rPr>
      </w:pPr>
      <w:r w:rsidRPr="00C43D1B">
        <w:rPr>
          <w:szCs w:val="24"/>
          <w:u w:val="single"/>
        </w:rPr>
        <w:t>a) odkaz na kodex chování, který uplatňuje při přípravě analýz, poradenství nebo doporučení pro hlasování souvisejících s výkonem hlasovacích práv a informaci o tom, jak tento kodex uplatňuje, nebo</w:t>
      </w:r>
    </w:p>
    <w:p w:rsidR="00114C28" w:rsidRPr="00C43D1B" w:rsidRDefault="00114C28" w:rsidP="00565A58">
      <w:pPr>
        <w:spacing w:before="160" w:after="160"/>
        <w:rPr>
          <w:szCs w:val="24"/>
          <w:u w:val="single"/>
        </w:rPr>
      </w:pPr>
      <w:r w:rsidRPr="00C43D1B">
        <w:rPr>
          <w:szCs w:val="24"/>
          <w:u w:val="single"/>
        </w:rPr>
        <w:t>b) dostatečné odůvodnění, proč kodex chování podle písmene a) neuplatňuje.</w:t>
      </w:r>
    </w:p>
    <w:p w:rsidR="00114C28" w:rsidRPr="00C43D1B" w:rsidRDefault="00114C28" w:rsidP="00565A58">
      <w:pPr>
        <w:spacing w:before="160" w:after="160"/>
        <w:ind w:firstLine="709"/>
        <w:rPr>
          <w:szCs w:val="24"/>
          <w:u w:val="single"/>
        </w:rPr>
      </w:pPr>
      <w:r w:rsidRPr="00C43D1B">
        <w:rPr>
          <w:szCs w:val="24"/>
          <w:u w:val="single"/>
        </w:rPr>
        <w:lastRenderedPageBreak/>
        <w:t>(2) Uplatňuje-li poradce pro hlasování kodex chován</w:t>
      </w:r>
      <w:r w:rsidR="002E5CA0">
        <w:rPr>
          <w:szCs w:val="24"/>
          <w:u w:val="single"/>
        </w:rPr>
        <w:t>í podle odstavce 1 písm. a) a </w:t>
      </w:r>
      <w:r w:rsidRPr="00C43D1B">
        <w:rPr>
          <w:szCs w:val="24"/>
          <w:u w:val="single"/>
        </w:rPr>
        <w:t>odchýlí-li se od jeho ustanovení, uveřejní, od jakého ustanovení se odchýlil, vysvětlí důvody odchýlení a uveřejní i jiná opatření, která případně přijal.</w:t>
      </w:r>
    </w:p>
    <w:p w:rsidR="00114C28" w:rsidRPr="00C43D1B" w:rsidRDefault="00114C28" w:rsidP="00565A58">
      <w:pPr>
        <w:spacing w:before="160" w:after="160"/>
        <w:ind w:firstLine="709"/>
        <w:rPr>
          <w:szCs w:val="24"/>
          <w:u w:val="single"/>
        </w:rPr>
      </w:pPr>
      <w:r w:rsidRPr="00C43D1B">
        <w:rPr>
          <w:szCs w:val="24"/>
          <w:u w:val="single"/>
        </w:rPr>
        <w:t>(3) Poradce pro hlasování uveřejní informace podle odstavců 1 a 2 bezplatně na svých internetových stránkách a alespoň jednou ročně je aktualizuje.</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565A58">
      <w:pPr>
        <w:keepNext/>
        <w:keepLines/>
        <w:spacing w:before="160" w:after="160"/>
        <w:jc w:val="center"/>
        <w:rPr>
          <w:szCs w:val="24"/>
        </w:rPr>
      </w:pPr>
      <w:r w:rsidRPr="00C43D1B">
        <w:rPr>
          <w:szCs w:val="24"/>
        </w:rPr>
        <w:t>§ 127m</w:t>
      </w:r>
    </w:p>
    <w:p w:rsidR="00114C28" w:rsidRPr="00C43D1B" w:rsidRDefault="00114C28" w:rsidP="00565A58">
      <w:pPr>
        <w:keepNext/>
        <w:keepLines/>
        <w:spacing w:before="160" w:after="160"/>
        <w:ind w:firstLine="708"/>
        <w:rPr>
          <w:szCs w:val="24"/>
          <w:u w:val="single"/>
        </w:rPr>
      </w:pPr>
      <w:r w:rsidRPr="00C43D1B">
        <w:rPr>
          <w:szCs w:val="24"/>
          <w:u w:val="single"/>
        </w:rPr>
        <w:t>(1) Poradce pro hlasování alespoň jednou ročně uveřejní tyto informace týkající se přípravy jeho analýz, poradenství a doporučení pro hlasování souvisejících s výkonem hlasovacích práv:</w:t>
      </w:r>
    </w:p>
    <w:p w:rsidR="00114C28" w:rsidRPr="00C43D1B" w:rsidRDefault="00114C28" w:rsidP="00565A58">
      <w:pPr>
        <w:spacing w:before="160" w:after="160"/>
        <w:rPr>
          <w:szCs w:val="24"/>
          <w:u w:val="single"/>
        </w:rPr>
      </w:pPr>
      <w:r w:rsidRPr="00C43D1B">
        <w:rPr>
          <w:szCs w:val="24"/>
          <w:u w:val="single"/>
        </w:rPr>
        <w:t>a) základní popis metodik a modelů, které používá,</w:t>
      </w:r>
    </w:p>
    <w:p w:rsidR="00114C28" w:rsidRPr="00C43D1B" w:rsidRDefault="00114C28" w:rsidP="00565A58">
      <w:pPr>
        <w:spacing w:before="160" w:after="160"/>
        <w:rPr>
          <w:szCs w:val="24"/>
          <w:u w:val="single"/>
        </w:rPr>
      </w:pPr>
      <w:r w:rsidRPr="00C43D1B">
        <w:rPr>
          <w:szCs w:val="24"/>
          <w:u w:val="single"/>
        </w:rPr>
        <w:t>b) hlavní informační zdroje, které používá,</w:t>
      </w:r>
    </w:p>
    <w:p w:rsidR="00114C28" w:rsidRPr="00C43D1B" w:rsidRDefault="00114C28" w:rsidP="00565A58">
      <w:pPr>
        <w:spacing w:before="160" w:after="160"/>
        <w:rPr>
          <w:szCs w:val="24"/>
          <w:u w:val="single"/>
        </w:rPr>
      </w:pPr>
      <w:r w:rsidRPr="00C43D1B">
        <w:rPr>
          <w:szCs w:val="24"/>
          <w:u w:val="single"/>
        </w:rPr>
        <w:t>c) popis přijatých opatření k zajištění kvality, včetně odborné kvalifikace příslušných pracovníků,</w:t>
      </w:r>
    </w:p>
    <w:p w:rsidR="00114C28" w:rsidRPr="00C43D1B" w:rsidRDefault="00114C28" w:rsidP="00565A58">
      <w:pPr>
        <w:spacing w:before="160" w:after="160"/>
        <w:rPr>
          <w:szCs w:val="24"/>
          <w:u w:val="single"/>
        </w:rPr>
      </w:pPr>
      <w:r w:rsidRPr="00C43D1B">
        <w:rPr>
          <w:szCs w:val="24"/>
          <w:u w:val="single"/>
        </w:rPr>
        <w:t>d) zda a jak zohledňuje národní tržní podmínky,</w:t>
      </w:r>
    </w:p>
    <w:p w:rsidR="00114C28" w:rsidRPr="00C43D1B" w:rsidRDefault="00114C28" w:rsidP="00565A58">
      <w:pPr>
        <w:spacing w:before="160" w:after="160"/>
        <w:rPr>
          <w:szCs w:val="24"/>
          <w:u w:val="single"/>
        </w:rPr>
      </w:pPr>
      <w:r w:rsidRPr="00C43D1B">
        <w:rPr>
          <w:szCs w:val="24"/>
          <w:u w:val="single"/>
        </w:rPr>
        <w:t xml:space="preserve">e) zda a jak zohledňuje </w:t>
      </w:r>
      <w:r w:rsidR="00895363">
        <w:rPr>
          <w:szCs w:val="24"/>
          <w:u w:val="single"/>
        </w:rPr>
        <w:t xml:space="preserve">požadavky stanovené právními předpisy a vnitřními předpisy </w:t>
      </w:r>
      <w:r w:rsidRPr="00C43D1B">
        <w:rPr>
          <w:szCs w:val="24"/>
          <w:u w:val="single"/>
        </w:rPr>
        <w:t>emitenta,</w:t>
      </w:r>
    </w:p>
    <w:p w:rsidR="00114C28" w:rsidRPr="00C43D1B" w:rsidRDefault="00114C28" w:rsidP="00565A58">
      <w:pPr>
        <w:spacing w:before="160" w:after="160"/>
        <w:rPr>
          <w:szCs w:val="24"/>
          <w:u w:val="single"/>
        </w:rPr>
      </w:pPr>
      <w:r w:rsidRPr="00C43D1B">
        <w:rPr>
          <w:szCs w:val="24"/>
          <w:u w:val="single"/>
        </w:rPr>
        <w:t>f) základní popis politiky hlasování, kterou uplatňuje pro jednotlivé trhy,</w:t>
      </w:r>
    </w:p>
    <w:p w:rsidR="00114C28" w:rsidRPr="00C43D1B" w:rsidRDefault="00114C28" w:rsidP="00565A58">
      <w:pPr>
        <w:spacing w:before="160" w:after="160"/>
        <w:rPr>
          <w:szCs w:val="24"/>
          <w:u w:val="single"/>
        </w:rPr>
      </w:pPr>
      <w:r w:rsidRPr="00C43D1B">
        <w:rPr>
          <w:szCs w:val="24"/>
          <w:u w:val="single"/>
        </w:rPr>
        <w:t>g) zda komunikuje s emitentem a relevantními zúčastněnými stranami,</w:t>
      </w:r>
    </w:p>
    <w:p w:rsidR="00114C28" w:rsidRPr="00C43D1B" w:rsidRDefault="00114C28" w:rsidP="00565A58">
      <w:pPr>
        <w:spacing w:before="160" w:after="160"/>
        <w:rPr>
          <w:szCs w:val="24"/>
          <w:u w:val="single"/>
        </w:rPr>
      </w:pPr>
      <w:r w:rsidRPr="00C43D1B">
        <w:rPr>
          <w:szCs w:val="24"/>
          <w:u w:val="single"/>
        </w:rPr>
        <w:t>h) rozsah a popis komunikace podle písmene g)</w:t>
      </w:r>
      <w:r w:rsidR="00895363">
        <w:rPr>
          <w:szCs w:val="24"/>
          <w:u w:val="single"/>
        </w:rPr>
        <w:t>,</w:t>
      </w:r>
    </w:p>
    <w:p w:rsidR="00114C28" w:rsidRPr="00C43D1B" w:rsidRDefault="00114C28" w:rsidP="00565A58">
      <w:pPr>
        <w:spacing w:before="160" w:after="160"/>
        <w:rPr>
          <w:szCs w:val="24"/>
          <w:u w:val="single"/>
        </w:rPr>
      </w:pPr>
      <w:r w:rsidRPr="00C43D1B">
        <w:rPr>
          <w:szCs w:val="24"/>
          <w:u w:val="single"/>
        </w:rPr>
        <w:t>i) jak předchází střetu zájmů a jak vzniklý střet zájmů řeší.</w:t>
      </w:r>
    </w:p>
    <w:p w:rsidR="00114C28" w:rsidRPr="00C43D1B" w:rsidRDefault="00114C28" w:rsidP="00565A58">
      <w:pPr>
        <w:spacing w:before="160" w:after="160"/>
        <w:ind w:firstLine="708"/>
        <w:rPr>
          <w:szCs w:val="24"/>
          <w:u w:val="single"/>
        </w:rPr>
      </w:pPr>
      <w:r w:rsidRPr="00C43D1B">
        <w:rPr>
          <w:szCs w:val="24"/>
          <w:u w:val="single"/>
        </w:rPr>
        <w:t xml:space="preserve">(2) Poradce pro hlasování bezplatně uveřejní informace podle odstavce 1 na svých internetových stránkách a ponechá je zde dostupné alespoň po dobu 3 let ode dne jejich uveřejnění. </w:t>
      </w:r>
    </w:p>
    <w:p w:rsidR="00114C28" w:rsidRPr="00C43D1B" w:rsidRDefault="00114C28" w:rsidP="00565A58">
      <w:pPr>
        <w:spacing w:before="160" w:after="160"/>
        <w:ind w:firstLine="708"/>
        <w:rPr>
          <w:szCs w:val="24"/>
          <w:u w:val="single"/>
        </w:rPr>
      </w:pPr>
      <w:r w:rsidRPr="00C43D1B">
        <w:rPr>
          <w:szCs w:val="24"/>
          <w:u w:val="single"/>
        </w:rPr>
        <w:t xml:space="preserve">(3) Jsou-li informace podle odstavce 1 již k dispozici </w:t>
      </w:r>
      <w:r w:rsidR="002E5CA0">
        <w:rPr>
          <w:szCs w:val="24"/>
          <w:u w:val="single"/>
        </w:rPr>
        <w:t>jako součást uveřejnění podle § </w:t>
      </w:r>
      <w:r w:rsidRPr="00C43D1B">
        <w:rPr>
          <w:szCs w:val="24"/>
          <w:u w:val="single"/>
        </w:rPr>
        <w:t>127l, nemusí být uveřejněny samostatně.</w:t>
      </w:r>
    </w:p>
    <w:p w:rsidR="00114C28" w:rsidRPr="00C43D1B" w:rsidRDefault="00114C28" w:rsidP="00565A58">
      <w:pPr>
        <w:spacing w:before="160" w:after="160"/>
        <w:rPr>
          <w:i/>
          <w:sz w:val="22"/>
          <w:szCs w:val="22"/>
        </w:rPr>
      </w:pPr>
      <w:r w:rsidRPr="00C43D1B">
        <w:rPr>
          <w:i/>
          <w:sz w:val="22"/>
          <w:szCs w:val="22"/>
        </w:rPr>
        <w:t>CELEX 32017L0828</w:t>
      </w:r>
    </w:p>
    <w:p w:rsidR="00114C28" w:rsidRPr="00C43D1B" w:rsidRDefault="00114C28" w:rsidP="00565A58">
      <w:pPr>
        <w:pStyle w:val="Odstavecseseznamem"/>
        <w:spacing w:before="160" w:after="160"/>
        <w:ind w:left="0"/>
        <w:contextualSpacing w:val="0"/>
        <w:jc w:val="center"/>
        <w:rPr>
          <w:szCs w:val="24"/>
        </w:rPr>
      </w:pPr>
      <w:r w:rsidRPr="00C43D1B">
        <w:rPr>
          <w:szCs w:val="24"/>
        </w:rPr>
        <w:t>§ 127n</w:t>
      </w:r>
    </w:p>
    <w:p w:rsidR="00114C28" w:rsidRPr="00114C28" w:rsidRDefault="00114C28" w:rsidP="00565A58">
      <w:pPr>
        <w:spacing w:before="160" w:after="160"/>
        <w:jc w:val="center"/>
        <w:rPr>
          <w:b/>
          <w:szCs w:val="24"/>
        </w:rPr>
      </w:pPr>
      <w:r w:rsidRPr="00114C28">
        <w:rPr>
          <w:b/>
          <w:szCs w:val="24"/>
        </w:rPr>
        <w:t>Identifikace střetu zájmů</w:t>
      </w:r>
    </w:p>
    <w:p w:rsidR="00114C28" w:rsidRPr="00C43D1B" w:rsidRDefault="00114C28" w:rsidP="00565A58">
      <w:pPr>
        <w:spacing w:before="160" w:after="160"/>
        <w:ind w:firstLine="708"/>
        <w:rPr>
          <w:szCs w:val="24"/>
          <w:u w:val="single"/>
        </w:rPr>
      </w:pPr>
      <w:r w:rsidRPr="00C43D1B">
        <w:rPr>
          <w:szCs w:val="24"/>
          <w:u w:val="single"/>
        </w:rPr>
        <w:t>Poradce pro hlasování bez zbytečného odkladu informuje své zákazníky o skutečném nebo možném střetu zájmů, který může ovlivnit přípravu jeho analýz, poradenství nebo doporučení pro hlasování souvisejících s výkonem hlasovacích práv. Současně informuje zákazníky o tom, jak tento střet zájmů řeší.</w:t>
      </w:r>
      <w:r w:rsidR="00895363">
        <w:rPr>
          <w:szCs w:val="24"/>
          <w:u w:val="single"/>
        </w:rPr>
        <w:t>“.</w:t>
      </w:r>
    </w:p>
    <w:p w:rsidR="00114C28" w:rsidRPr="00C43D1B" w:rsidRDefault="00114C28" w:rsidP="00565A58">
      <w:pPr>
        <w:spacing w:before="160" w:after="160"/>
        <w:rPr>
          <w:i/>
          <w:sz w:val="22"/>
          <w:szCs w:val="22"/>
        </w:rPr>
      </w:pPr>
      <w:r w:rsidRPr="00C43D1B">
        <w:rPr>
          <w:i/>
          <w:sz w:val="22"/>
          <w:szCs w:val="22"/>
        </w:rPr>
        <w:t>CELEX 32017L0828</w:t>
      </w:r>
    </w:p>
    <w:p w:rsidR="006C3444" w:rsidRDefault="006C3444" w:rsidP="00565A58">
      <w:pPr>
        <w:spacing w:before="160" w:after="160"/>
        <w:rPr>
          <w:rFonts w:eastAsia="Calibri"/>
          <w:szCs w:val="24"/>
          <w:lang w:eastAsia="en-US"/>
        </w:rPr>
      </w:pPr>
      <w:r w:rsidRPr="00CA031B">
        <w:rPr>
          <w:rFonts w:eastAsia="Calibri"/>
          <w:szCs w:val="24"/>
          <w:lang w:eastAsia="en-US"/>
        </w:rPr>
        <w:t>Dosavadní hlavy VI</w:t>
      </w:r>
      <w:r w:rsidR="001A199D" w:rsidRPr="00CA031B">
        <w:rPr>
          <w:rFonts w:eastAsia="Calibri"/>
          <w:szCs w:val="24"/>
          <w:lang w:eastAsia="en-US"/>
        </w:rPr>
        <w:t>I</w:t>
      </w:r>
      <w:r w:rsidRPr="00CA031B">
        <w:rPr>
          <w:rFonts w:eastAsia="Calibri"/>
          <w:szCs w:val="24"/>
          <w:lang w:eastAsia="en-US"/>
        </w:rPr>
        <w:t xml:space="preserve"> až X se označují jako hlavy VII</w:t>
      </w:r>
      <w:r w:rsidR="001A199D" w:rsidRPr="00CA031B">
        <w:rPr>
          <w:rFonts w:eastAsia="Calibri"/>
          <w:szCs w:val="24"/>
          <w:lang w:eastAsia="en-US"/>
        </w:rPr>
        <w:t>I</w:t>
      </w:r>
      <w:r w:rsidRPr="00CA031B">
        <w:rPr>
          <w:rFonts w:eastAsia="Calibri"/>
          <w:szCs w:val="24"/>
          <w:lang w:eastAsia="en-US"/>
        </w:rPr>
        <w:t xml:space="preserve"> až X</w:t>
      </w:r>
      <w:r w:rsidR="001A199D" w:rsidRPr="00CA031B">
        <w:rPr>
          <w:rFonts w:eastAsia="Calibri"/>
          <w:szCs w:val="24"/>
          <w:lang w:eastAsia="en-US"/>
        </w:rPr>
        <w:t>I</w:t>
      </w:r>
      <w:r w:rsidRPr="00CA031B">
        <w:rPr>
          <w:rFonts w:eastAsia="Calibri"/>
          <w:szCs w:val="24"/>
          <w:lang w:eastAsia="en-US"/>
        </w:rPr>
        <w:t>.</w:t>
      </w:r>
    </w:p>
    <w:p w:rsidR="00674AA4" w:rsidRPr="00CA031B" w:rsidRDefault="00456D1A" w:rsidP="00565A58">
      <w:pPr>
        <w:pStyle w:val="Bezmezer"/>
        <w:numPr>
          <w:ilvl w:val="0"/>
          <w:numId w:val="9"/>
        </w:numPr>
        <w:spacing w:before="160" w:after="160"/>
        <w:ind w:left="426" w:hanging="426"/>
        <w:rPr>
          <w:rFonts w:eastAsia="Calibri"/>
          <w:color w:val="000000" w:themeColor="text1"/>
          <w:szCs w:val="24"/>
          <w:lang w:eastAsia="en-US"/>
        </w:rPr>
      </w:pPr>
      <w:r>
        <w:rPr>
          <w:rFonts w:eastAsia="Calibri"/>
          <w:color w:val="000000" w:themeColor="text1"/>
          <w:szCs w:val="24"/>
          <w:lang w:eastAsia="en-US"/>
        </w:rPr>
        <w:t xml:space="preserve">V </w:t>
      </w:r>
      <w:r w:rsidR="00674AA4" w:rsidRPr="00CA031B">
        <w:rPr>
          <w:rFonts w:eastAsia="Calibri"/>
          <w:color w:val="000000" w:themeColor="text1"/>
          <w:szCs w:val="24"/>
          <w:lang w:eastAsia="en-US"/>
        </w:rPr>
        <w:t>§ 171 odst</w:t>
      </w:r>
      <w:r>
        <w:rPr>
          <w:rFonts w:eastAsia="Calibri"/>
          <w:color w:val="000000" w:themeColor="text1"/>
          <w:szCs w:val="24"/>
          <w:lang w:eastAsia="en-US"/>
        </w:rPr>
        <w:t>avec</w:t>
      </w:r>
      <w:r w:rsidR="00674AA4" w:rsidRPr="00CA031B">
        <w:rPr>
          <w:rFonts w:eastAsia="Calibri"/>
          <w:color w:val="000000" w:themeColor="text1"/>
          <w:szCs w:val="24"/>
          <w:lang w:eastAsia="en-US"/>
        </w:rPr>
        <w:t xml:space="preserve"> 1 </w:t>
      </w:r>
      <w:r w:rsidR="008F0240" w:rsidRPr="00CA031B">
        <w:rPr>
          <w:rFonts w:eastAsia="Calibri"/>
          <w:color w:val="000000" w:themeColor="text1"/>
          <w:szCs w:val="24"/>
          <w:lang w:eastAsia="en-US"/>
        </w:rPr>
        <w:t>zní:</w:t>
      </w:r>
    </w:p>
    <w:p w:rsidR="008F0240" w:rsidRPr="00CA031B" w:rsidRDefault="008F0240" w:rsidP="00565A58">
      <w:pPr>
        <w:spacing w:before="160" w:after="160"/>
        <w:ind w:firstLine="708"/>
        <w:rPr>
          <w:szCs w:val="24"/>
        </w:rPr>
      </w:pPr>
      <w:r w:rsidRPr="00CA031B">
        <w:rPr>
          <w:rFonts w:eastAsia="Calibri"/>
          <w:color w:val="000000" w:themeColor="text1"/>
          <w:szCs w:val="24"/>
          <w:lang w:eastAsia="en-US"/>
        </w:rPr>
        <w:lastRenderedPageBreak/>
        <w:t>„</w:t>
      </w:r>
      <w:r w:rsidRPr="00CA031B">
        <w:rPr>
          <w:szCs w:val="24"/>
        </w:rPr>
        <w:t>(1) Právnická nebo podnikající fyzická osoba, která vede evidenci investičních nástrojů, se dopustí přestupku tím, že</w:t>
      </w:r>
    </w:p>
    <w:p w:rsidR="008F0240" w:rsidRPr="00CA031B" w:rsidRDefault="008F0240" w:rsidP="00565A58">
      <w:pPr>
        <w:spacing w:before="160" w:after="160"/>
        <w:rPr>
          <w:szCs w:val="24"/>
        </w:rPr>
      </w:pPr>
      <w:r w:rsidRPr="00CA031B">
        <w:rPr>
          <w:szCs w:val="24"/>
        </w:rPr>
        <w:t xml:space="preserve">a) neuchová evidenci nebo dokumenty podle § 99a, </w:t>
      </w:r>
    </w:p>
    <w:p w:rsidR="008F0240" w:rsidRPr="00CA031B" w:rsidRDefault="008F0240" w:rsidP="00565A58">
      <w:pPr>
        <w:spacing w:before="160" w:after="160"/>
        <w:rPr>
          <w:szCs w:val="24"/>
        </w:rPr>
      </w:pPr>
      <w:r w:rsidRPr="00CA031B">
        <w:rPr>
          <w:szCs w:val="24"/>
        </w:rPr>
        <w:t>b) neposkytne údaje podle § 115 odst. 1, nebo</w:t>
      </w:r>
    </w:p>
    <w:p w:rsidR="008F0240" w:rsidRPr="00CA031B" w:rsidRDefault="008F0240" w:rsidP="00565A58">
      <w:pPr>
        <w:spacing w:before="160" w:after="160"/>
        <w:rPr>
          <w:szCs w:val="24"/>
          <w:u w:val="single"/>
        </w:rPr>
      </w:pPr>
      <w:r w:rsidRPr="00CA031B">
        <w:rPr>
          <w:szCs w:val="24"/>
          <w:u w:val="single"/>
        </w:rPr>
        <w:t xml:space="preserve">c) </w:t>
      </w:r>
      <w:r w:rsidR="00895363">
        <w:rPr>
          <w:szCs w:val="24"/>
          <w:u w:val="single"/>
        </w:rPr>
        <w:t>poruší povinnost</w:t>
      </w:r>
      <w:r w:rsidRPr="00CA031B">
        <w:rPr>
          <w:szCs w:val="24"/>
          <w:u w:val="single"/>
        </w:rPr>
        <w:t xml:space="preserve"> podle § 121d nebo </w:t>
      </w:r>
      <w:r w:rsidR="00895363">
        <w:rPr>
          <w:szCs w:val="24"/>
          <w:u w:val="single"/>
        </w:rPr>
        <w:t xml:space="preserve">§ </w:t>
      </w:r>
      <w:r w:rsidRPr="00CA031B">
        <w:rPr>
          <w:szCs w:val="24"/>
          <w:u w:val="single"/>
        </w:rPr>
        <w:t>121e</w:t>
      </w:r>
      <w:r w:rsidR="003C6013">
        <w:rPr>
          <w:szCs w:val="24"/>
          <w:u w:val="single"/>
        </w:rPr>
        <w:t xml:space="preserve"> odst. 2</w:t>
      </w:r>
      <w:r w:rsidR="00895363">
        <w:rPr>
          <w:szCs w:val="24"/>
          <w:u w:val="single"/>
        </w:rPr>
        <w:t>, 3, 4</w:t>
      </w:r>
      <w:r w:rsidR="003C6013">
        <w:rPr>
          <w:szCs w:val="24"/>
          <w:u w:val="single"/>
        </w:rPr>
        <w:t xml:space="preserve"> </w:t>
      </w:r>
      <w:r w:rsidR="00895363">
        <w:rPr>
          <w:szCs w:val="24"/>
          <w:u w:val="single"/>
        </w:rPr>
        <w:t>nebo</w:t>
      </w:r>
      <w:r w:rsidR="003C6013">
        <w:rPr>
          <w:szCs w:val="24"/>
          <w:u w:val="single"/>
        </w:rPr>
        <w:t xml:space="preserve"> 5</w:t>
      </w:r>
      <w:r w:rsidRPr="00CA031B">
        <w:rPr>
          <w:szCs w:val="24"/>
          <w:u w:val="single"/>
        </w:rPr>
        <w:t>.</w:t>
      </w:r>
      <w:r w:rsidRPr="00AF1979">
        <w:rPr>
          <w:szCs w:val="24"/>
        </w:rPr>
        <w:t>“.</w:t>
      </w:r>
    </w:p>
    <w:p w:rsidR="00CF0816" w:rsidRPr="00D121A2" w:rsidRDefault="00CF0816" w:rsidP="00565A58">
      <w:pPr>
        <w:spacing w:before="160" w:after="160"/>
        <w:rPr>
          <w:rFonts w:eastAsia="Calibri"/>
          <w:sz w:val="22"/>
          <w:szCs w:val="24"/>
          <w:lang w:eastAsia="en-US"/>
        </w:rPr>
      </w:pPr>
      <w:r w:rsidRPr="00D121A2">
        <w:rPr>
          <w:i/>
          <w:sz w:val="22"/>
          <w:szCs w:val="24"/>
        </w:rPr>
        <w:t>CELEX 32017L0828</w:t>
      </w:r>
    </w:p>
    <w:p w:rsidR="00674AA4" w:rsidRPr="00CA031B" w:rsidRDefault="0020270A"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171 odst. 3 se </w:t>
      </w:r>
      <w:r w:rsidR="00257166">
        <w:rPr>
          <w:rFonts w:eastAsia="Calibri"/>
          <w:szCs w:val="24"/>
          <w:lang w:eastAsia="en-US"/>
        </w:rPr>
        <w:t>slovo</w:t>
      </w:r>
      <w:r w:rsidR="00257166" w:rsidRPr="00CA031B">
        <w:rPr>
          <w:rFonts w:eastAsia="Calibri"/>
          <w:szCs w:val="24"/>
          <w:lang w:eastAsia="en-US"/>
        </w:rPr>
        <w:t xml:space="preserve"> </w:t>
      </w:r>
      <w:r w:rsidRPr="00CA031B">
        <w:rPr>
          <w:rFonts w:eastAsia="Calibri"/>
          <w:szCs w:val="24"/>
          <w:lang w:eastAsia="en-US"/>
        </w:rPr>
        <w:t>„</w:t>
      </w:r>
      <w:r w:rsidR="00E2113B" w:rsidRPr="00CA031B">
        <w:rPr>
          <w:rFonts w:eastAsia="Calibri"/>
          <w:szCs w:val="24"/>
          <w:lang w:eastAsia="en-US"/>
        </w:rPr>
        <w:t>nebo</w:t>
      </w:r>
      <w:r w:rsidRPr="00CA031B">
        <w:rPr>
          <w:rFonts w:eastAsia="Calibri"/>
          <w:szCs w:val="24"/>
          <w:lang w:eastAsia="en-US"/>
        </w:rPr>
        <w:t xml:space="preserve">“ </w:t>
      </w:r>
      <w:r w:rsidR="00E2113B" w:rsidRPr="00CA031B">
        <w:rPr>
          <w:rFonts w:eastAsia="Calibri"/>
          <w:szCs w:val="24"/>
          <w:lang w:eastAsia="en-US"/>
        </w:rPr>
        <w:t>nahrazuje</w:t>
      </w:r>
      <w:r w:rsidRPr="00CA031B">
        <w:rPr>
          <w:rFonts w:eastAsia="Calibri"/>
          <w:szCs w:val="24"/>
          <w:lang w:eastAsia="en-US"/>
        </w:rPr>
        <w:t xml:space="preserve"> </w:t>
      </w:r>
      <w:r w:rsidR="00257166">
        <w:rPr>
          <w:rFonts w:eastAsia="Calibri"/>
          <w:szCs w:val="24"/>
          <w:lang w:eastAsia="en-US"/>
        </w:rPr>
        <w:t>slovy</w:t>
      </w:r>
      <w:r w:rsidR="00257166" w:rsidRPr="00CA031B">
        <w:rPr>
          <w:rFonts w:eastAsia="Calibri"/>
          <w:szCs w:val="24"/>
          <w:lang w:eastAsia="en-US"/>
        </w:rPr>
        <w:t xml:space="preserve"> </w:t>
      </w:r>
      <w:r w:rsidRPr="00CA031B">
        <w:rPr>
          <w:rFonts w:eastAsia="Calibri"/>
          <w:szCs w:val="24"/>
          <w:lang w:eastAsia="en-US"/>
        </w:rPr>
        <w:t>„písm. a) nebo b)</w:t>
      </w:r>
      <w:r w:rsidR="00E2113B" w:rsidRPr="00CA031B">
        <w:rPr>
          <w:rFonts w:eastAsia="Calibri"/>
          <w:szCs w:val="24"/>
          <w:lang w:eastAsia="en-US"/>
        </w:rPr>
        <w:t xml:space="preserve"> nebo odstavce</w:t>
      </w:r>
      <w:r w:rsidRPr="00CA031B">
        <w:rPr>
          <w:rFonts w:eastAsia="Calibri"/>
          <w:szCs w:val="24"/>
          <w:lang w:eastAsia="en-US"/>
        </w:rPr>
        <w:t>“.</w:t>
      </w:r>
    </w:p>
    <w:p w:rsidR="00E2113B" w:rsidRPr="00CA031B" w:rsidRDefault="0020270A"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xml:space="preserve">V § 171 se </w:t>
      </w:r>
      <w:r w:rsidR="00456D1A">
        <w:rPr>
          <w:rFonts w:eastAsia="Calibri"/>
          <w:szCs w:val="24"/>
          <w:lang w:eastAsia="en-US"/>
        </w:rPr>
        <w:t>doplňuje</w:t>
      </w:r>
      <w:r w:rsidR="00E2113B" w:rsidRPr="00CA031B">
        <w:rPr>
          <w:rFonts w:eastAsia="Calibri"/>
          <w:szCs w:val="24"/>
          <w:lang w:eastAsia="en-US"/>
        </w:rPr>
        <w:t xml:space="preserve"> odstavec 4, který zní:</w:t>
      </w:r>
    </w:p>
    <w:p w:rsidR="0020270A" w:rsidRPr="00D1184C" w:rsidRDefault="0020270A" w:rsidP="00565A58">
      <w:pPr>
        <w:pStyle w:val="Bezmezer"/>
        <w:spacing w:before="160" w:after="160"/>
        <w:ind w:left="426"/>
        <w:rPr>
          <w:szCs w:val="24"/>
        </w:rPr>
      </w:pPr>
      <w:r w:rsidRPr="00D1184C">
        <w:rPr>
          <w:rFonts w:eastAsia="Calibri"/>
          <w:szCs w:val="24"/>
          <w:lang w:eastAsia="en-US"/>
        </w:rPr>
        <w:t>„</w:t>
      </w:r>
      <w:r w:rsidR="00E2113B" w:rsidRPr="00D1184C">
        <w:rPr>
          <w:szCs w:val="24"/>
        </w:rPr>
        <w:t>(4) Za přestupek podle odstavce 1 písm. c) lze uložit pokutu do 1 000 000 Kč.“.</w:t>
      </w:r>
    </w:p>
    <w:p w:rsidR="00E2113B" w:rsidRPr="00D121A2" w:rsidRDefault="00E2113B" w:rsidP="00565A58">
      <w:pPr>
        <w:pStyle w:val="Bezmezer"/>
        <w:spacing w:before="160" w:after="160"/>
        <w:rPr>
          <w:sz w:val="22"/>
          <w:szCs w:val="24"/>
          <w:u w:val="single"/>
        </w:rPr>
      </w:pPr>
      <w:r w:rsidRPr="00D121A2">
        <w:rPr>
          <w:i/>
          <w:sz w:val="22"/>
          <w:szCs w:val="24"/>
        </w:rPr>
        <w:t>CELEX 32017L0828</w:t>
      </w:r>
    </w:p>
    <w:p w:rsidR="00A3679A" w:rsidRPr="00CA031B" w:rsidRDefault="00A3679A"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 172 se za odstavec 2 vkládá nový odstavec 3, který zní:</w:t>
      </w:r>
    </w:p>
    <w:p w:rsidR="00B73663" w:rsidRDefault="00E2113B" w:rsidP="00565A58">
      <w:pPr>
        <w:pStyle w:val="Bezmezer"/>
        <w:spacing w:before="160" w:after="160"/>
        <w:ind w:firstLine="709"/>
        <w:rPr>
          <w:szCs w:val="24"/>
          <w:u w:val="single"/>
        </w:rPr>
      </w:pPr>
      <w:r w:rsidRPr="00CA031B">
        <w:rPr>
          <w:rFonts w:eastAsia="Calibri"/>
          <w:szCs w:val="24"/>
          <w:lang w:eastAsia="en-US"/>
        </w:rPr>
        <w:t>„</w:t>
      </w:r>
      <w:r w:rsidRPr="00CA031B">
        <w:rPr>
          <w:szCs w:val="24"/>
          <w:u w:val="single"/>
        </w:rPr>
        <w:t xml:space="preserve">(3) Právnická osoba se dále jako emitent uvedený v § 118 odst. 1 písm. a) dopustí přestupku tím, že </w:t>
      </w:r>
    </w:p>
    <w:p w:rsidR="00B73663" w:rsidRDefault="00B73663" w:rsidP="00565A58">
      <w:pPr>
        <w:pStyle w:val="Bezmezer"/>
        <w:spacing w:before="160" w:after="160"/>
        <w:rPr>
          <w:szCs w:val="24"/>
          <w:u w:val="single"/>
        </w:rPr>
      </w:pPr>
      <w:r w:rsidRPr="00B73663">
        <w:rPr>
          <w:szCs w:val="24"/>
          <w:u w:val="single"/>
        </w:rPr>
        <w:t>a)</w:t>
      </w:r>
      <w:r>
        <w:rPr>
          <w:szCs w:val="24"/>
          <w:u w:val="single"/>
        </w:rPr>
        <w:t xml:space="preserve"> </w:t>
      </w:r>
      <w:r w:rsidR="00E2113B" w:rsidRPr="00CA031B">
        <w:rPr>
          <w:szCs w:val="24"/>
          <w:u w:val="single"/>
        </w:rPr>
        <w:t>neposkytne informace podle § 121e odst. 1</w:t>
      </w:r>
      <w:r>
        <w:rPr>
          <w:szCs w:val="24"/>
          <w:u w:val="single"/>
        </w:rPr>
        <w:t>,</w:t>
      </w:r>
      <w:r w:rsidR="000F53DF">
        <w:rPr>
          <w:szCs w:val="24"/>
          <w:u w:val="single"/>
        </w:rPr>
        <w:t xml:space="preserve"> nebo</w:t>
      </w:r>
    </w:p>
    <w:p w:rsidR="00E2113B" w:rsidRPr="004D7A22" w:rsidRDefault="00B73663" w:rsidP="00565A58">
      <w:pPr>
        <w:spacing w:before="160" w:after="160"/>
        <w:rPr>
          <w:szCs w:val="24"/>
          <w:u w:val="single"/>
        </w:rPr>
      </w:pPr>
      <w:r w:rsidRPr="00C43D1B">
        <w:rPr>
          <w:szCs w:val="24"/>
          <w:u w:val="single"/>
        </w:rPr>
        <w:t xml:space="preserve">b) </w:t>
      </w:r>
      <w:r w:rsidR="00895363">
        <w:rPr>
          <w:szCs w:val="24"/>
          <w:u w:val="single"/>
        </w:rPr>
        <w:t>poruší povinnost</w:t>
      </w:r>
      <w:r w:rsidR="00F51301" w:rsidRPr="00C43D1B">
        <w:rPr>
          <w:szCs w:val="24"/>
          <w:u w:val="single"/>
        </w:rPr>
        <w:t xml:space="preserve"> podle § 121k odst. 4, § 121o odst. 4</w:t>
      </w:r>
      <w:r w:rsidR="00895363">
        <w:rPr>
          <w:szCs w:val="24"/>
          <w:u w:val="single"/>
        </w:rPr>
        <w:t>,</w:t>
      </w:r>
      <w:r w:rsidR="00F51301" w:rsidRPr="00C43D1B">
        <w:rPr>
          <w:szCs w:val="24"/>
          <w:u w:val="single"/>
        </w:rPr>
        <w:t xml:space="preserve"> § 121u</w:t>
      </w:r>
      <w:r w:rsidR="00895363">
        <w:rPr>
          <w:szCs w:val="24"/>
          <w:u w:val="single"/>
        </w:rPr>
        <w:t xml:space="preserve"> odst. 1, § 121u odst. 2 věty druhé nebo § 121u odst. 3</w:t>
      </w:r>
      <w:r w:rsidR="00E2113B" w:rsidRPr="00F51301">
        <w:rPr>
          <w:szCs w:val="24"/>
          <w:u w:val="single"/>
        </w:rPr>
        <w:t>.</w:t>
      </w:r>
      <w:r w:rsidR="00E2113B" w:rsidRPr="004D7A22">
        <w:rPr>
          <w:szCs w:val="24"/>
        </w:rPr>
        <w:t>“.</w:t>
      </w:r>
    </w:p>
    <w:p w:rsidR="0041235C" w:rsidRPr="00D121A2" w:rsidRDefault="0041235C" w:rsidP="00565A58">
      <w:pPr>
        <w:pStyle w:val="Bezmezer"/>
        <w:spacing w:before="160" w:after="160"/>
        <w:rPr>
          <w:sz w:val="22"/>
          <w:szCs w:val="24"/>
          <w:u w:val="single"/>
        </w:rPr>
      </w:pPr>
      <w:r w:rsidRPr="00D121A2">
        <w:rPr>
          <w:i/>
          <w:sz w:val="22"/>
          <w:szCs w:val="24"/>
        </w:rPr>
        <w:t>CELEX 32017L0828</w:t>
      </w:r>
    </w:p>
    <w:p w:rsidR="00E2113B" w:rsidRPr="00CA031B" w:rsidRDefault="00E2113B" w:rsidP="00565A58">
      <w:pPr>
        <w:pStyle w:val="Bezmezer"/>
        <w:spacing w:before="160" w:after="160"/>
        <w:rPr>
          <w:rFonts w:eastAsia="Calibri"/>
          <w:szCs w:val="24"/>
          <w:lang w:eastAsia="en-US"/>
        </w:rPr>
      </w:pPr>
      <w:r w:rsidRPr="00CA031B">
        <w:rPr>
          <w:rFonts w:eastAsia="Calibri"/>
          <w:szCs w:val="24"/>
          <w:lang w:eastAsia="en-US"/>
        </w:rPr>
        <w:t>Dosavadní odstavce 3 až 6 se označují jako odstavce 4 až 7.</w:t>
      </w:r>
    </w:p>
    <w:p w:rsidR="00052436" w:rsidRPr="00CA031B" w:rsidRDefault="00E2113B"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V </w:t>
      </w:r>
      <w:r w:rsidR="00052436" w:rsidRPr="00CA031B">
        <w:rPr>
          <w:rFonts w:eastAsia="Calibri"/>
          <w:szCs w:val="24"/>
          <w:lang w:eastAsia="en-US"/>
        </w:rPr>
        <w:t xml:space="preserve">§ </w:t>
      </w:r>
      <w:r w:rsidRPr="00CA031B">
        <w:rPr>
          <w:rFonts w:eastAsia="Calibri"/>
          <w:szCs w:val="24"/>
          <w:lang w:eastAsia="en-US"/>
        </w:rPr>
        <w:t xml:space="preserve">172 odst. 7 se </w:t>
      </w:r>
      <w:r w:rsidR="00052436" w:rsidRPr="00CA031B">
        <w:rPr>
          <w:rFonts w:eastAsia="Calibri"/>
          <w:szCs w:val="24"/>
          <w:lang w:eastAsia="en-US"/>
        </w:rPr>
        <w:t>slova</w:t>
      </w:r>
      <w:r w:rsidRPr="00CA031B">
        <w:rPr>
          <w:rFonts w:eastAsia="Calibri"/>
          <w:szCs w:val="24"/>
          <w:lang w:eastAsia="en-US"/>
        </w:rPr>
        <w:t xml:space="preserve"> „nebo 3“ nahrazuj</w:t>
      </w:r>
      <w:r w:rsidR="00052436" w:rsidRPr="00CA031B">
        <w:rPr>
          <w:rFonts w:eastAsia="Calibri"/>
          <w:szCs w:val="24"/>
          <w:lang w:eastAsia="en-US"/>
        </w:rPr>
        <w:t xml:space="preserve">í slovy „, </w:t>
      </w:r>
      <w:r w:rsidR="00052436" w:rsidRPr="00CA031B">
        <w:rPr>
          <w:rFonts w:eastAsia="Calibri"/>
          <w:szCs w:val="24"/>
          <w:u w:val="single"/>
          <w:lang w:eastAsia="en-US"/>
        </w:rPr>
        <w:t>3</w:t>
      </w:r>
      <w:r w:rsidR="00052436" w:rsidRPr="00CA031B">
        <w:rPr>
          <w:rFonts w:eastAsia="Calibri"/>
          <w:szCs w:val="24"/>
          <w:lang w:eastAsia="en-US"/>
        </w:rPr>
        <w:t xml:space="preserve"> nebo 4“.</w:t>
      </w:r>
    </w:p>
    <w:p w:rsidR="00052436" w:rsidRPr="00D121A2" w:rsidRDefault="00052436" w:rsidP="00565A58">
      <w:pPr>
        <w:pStyle w:val="Bezmezer"/>
        <w:spacing w:before="160" w:after="160"/>
        <w:rPr>
          <w:sz w:val="22"/>
          <w:szCs w:val="24"/>
          <w:u w:val="single"/>
        </w:rPr>
      </w:pPr>
      <w:r w:rsidRPr="00D121A2">
        <w:rPr>
          <w:i/>
          <w:sz w:val="22"/>
          <w:szCs w:val="24"/>
        </w:rPr>
        <w:t>CELEX 32017L0828</w:t>
      </w:r>
    </w:p>
    <w:p w:rsidR="00052436" w:rsidRPr="00CA031B" w:rsidRDefault="00052436" w:rsidP="00565A58">
      <w:pPr>
        <w:pStyle w:val="Bezmezer"/>
        <w:numPr>
          <w:ilvl w:val="0"/>
          <w:numId w:val="9"/>
        </w:numPr>
        <w:spacing w:before="160" w:after="160"/>
        <w:ind w:left="426" w:hanging="426"/>
        <w:rPr>
          <w:rFonts w:eastAsia="Calibri"/>
          <w:szCs w:val="24"/>
          <w:lang w:eastAsia="en-US"/>
        </w:rPr>
      </w:pPr>
      <w:r w:rsidRPr="00CA031B">
        <w:rPr>
          <w:rFonts w:eastAsia="Calibri"/>
          <w:szCs w:val="24"/>
          <w:lang w:eastAsia="en-US"/>
        </w:rPr>
        <w:t>§ 182 včetně nadpisu zní:</w:t>
      </w:r>
    </w:p>
    <w:p w:rsidR="00052436" w:rsidRPr="00CA031B" w:rsidRDefault="00052436" w:rsidP="00565A58">
      <w:pPr>
        <w:spacing w:before="160" w:after="160"/>
        <w:jc w:val="center"/>
        <w:rPr>
          <w:szCs w:val="24"/>
        </w:rPr>
      </w:pPr>
      <w:r w:rsidRPr="0003319F">
        <w:rPr>
          <w:szCs w:val="24"/>
        </w:rPr>
        <w:t>„</w:t>
      </w:r>
      <w:r w:rsidRPr="00CA031B">
        <w:rPr>
          <w:szCs w:val="24"/>
        </w:rPr>
        <w:t>§ 182</w:t>
      </w:r>
    </w:p>
    <w:p w:rsidR="00052436" w:rsidRPr="00CA031B" w:rsidRDefault="00052436" w:rsidP="00565A58">
      <w:pPr>
        <w:spacing w:before="160" w:after="160"/>
        <w:jc w:val="center"/>
        <w:rPr>
          <w:b/>
          <w:szCs w:val="24"/>
        </w:rPr>
      </w:pPr>
      <w:r w:rsidRPr="00CA031B">
        <w:rPr>
          <w:b/>
          <w:szCs w:val="24"/>
        </w:rPr>
        <w:t>Přestupky institucionálního investora a správce aktiv</w:t>
      </w:r>
    </w:p>
    <w:p w:rsidR="00052436" w:rsidRPr="00CA031B" w:rsidRDefault="00052436" w:rsidP="00565A58">
      <w:pPr>
        <w:spacing w:before="160" w:after="160"/>
        <w:ind w:firstLine="708"/>
        <w:rPr>
          <w:szCs w:val="24"/>
          <w:u w:val="single"/>
        </w:rPr>
      </w:pPr>
      <w:r w:rsidRPr="00CA031B">
        <w:rPr>
          <w:szCs w:val="24"/>
          <w:u w:val="single"/>
        </w:rPr>
        <w:t xml:space="preserve">(1) Institucionální investor se dopustí přestupku tím, že </w:t>
      </w:r>
    </w:p>
    <w:p w:rsidR="00052436" w:rsidRPr="00CA031B" w:rsidRDefault="00052436" w:rsidP="00565A58">
      <w:pPr>
        <w:spacing w:before="160" w:after="160"/>
        <w:rPr>
          <w:szCs w:val="24"/>
          <w:u w:val="single"/>
        </w:rPr>
      </w:pPr>
      <w:r w:rsidRPr="00CA031B">
        <w:rPr>
          <w:szCs w:val="24"/>
          <w:u w:val="single"/>
        </w:rPr>
        <w:t>a) nevypracuje nebo neuveřejní politiku zapojení podle § 127f, nebo</w:t>
      </w:r>
    </w:p>
    <w:p w:rsidR="00052436" w:rsidRPr="00CA031B" w:rsidRDefault="00052436" w:rsidP="00565A58">
      <w:pPr>
        <w:spacing w:before="160" w:after="160"/>
        <w:rPr>
          <w:szCs w:val="24"/>
          <w:u w:val="single"/>
        </w:rPr>
      </w:pPr>
      <w:r w:rsidRPr="00CA031B">
        <w:rPr>
          <w:szCs w:val="24"/>
          <w:u w:val="single"/>
        </w:rPr>
        <w:t xml:space="preserve">b) </w:t>
      </w:r>
      <w:r w:rsidR="00414A33">
        <w:rPr>
          <w:szCs w:val="24"/>
          <w:u w:val="single"/>
        </w:rPr>
        <w:t>poruší povinnost</w:t>
      </w:r>
      <w:r w:rsidRPr="00CA031B">
        <w:rPr>
          <w:szCs w:val="24"/>
          <w:u w:val="single"/>
        </w:rPr>
        <w:t xml:space="preserve"> podle § 127g nebo 127j.</w:t>
      </w:r>
    </w:p>
    <w:p w:rsidR="00052436" w:rsidRPr="00CA031B" w:rsidRDefault="00052436" w:rsidP="00565A58">
      <w:pPr>
        <w:spacing w:before="160" w:after="160"/>
        <w:ind w:firstLine="708"/>
        <w:rPr>
          <w:szCs w:val="24"/>
          <w:u w:val="single"/>
        </w:rPr>
      </w:pPr>
      <w:r w:rsidRPr="00CA031B">
        <w:rPr>
          <w:szCs w:val="24"/>
        </w:rPr>
        <w:t xml:space="preserve"> </w:t>
      </w:r>
      <w:r w:rsidRPr="00CA031B">
        <w:rPr>
          <w:szCs w:val="24"/>
          <w:u w:val="single"/>
        </w:rPr>
        <w:t xml:space="preserve">(2) Správce aktiv se dopustí přestupku tím, že </w:t>
      </w:r>
    </w:p>
    <w:p w:rsidR="00052436" w:rsidRPr="00CA031B" w:rsidRDefault="00052436" w:rsidP="00565A58">
      <w:pPr>
        <w:spacing w:before="160" w:after="160"/>
        <w:rPr>
          <w:szCs w:val="24"/>
          <w:u w:val="single"/>
        </w:rPr>
      </w:pPr>
      <w:r w:rsidRPr="00CA031B">
        <w:rPr>
          <w:szCs w:val="24"/>
          <w:u w:val="single"/>
        </w:rPr>
        <w:t>a) nevypracuje nebo neuveřejní politiku zapojení podle § 127f, nebo</w:t>
      </w:r>
    </w:p>
    <w:p w:rsidR="00052436" w:rsidRPr="00CA031B" w:rsidRDefault="00052436" w:rsidP="00565A58">
      <w:pPr>
        <w:spacing w:before="160" w:after="160"/>
        <w:rPr>
          <w:szCs w:val="24"/>
          <w:u w:val="single"/>
        </w:rPr>
      </w:pPr>
      <w:r w:rsidRPr="00CA031B">
        <w:rPr>
          <w:szCs w:val="24"/>
          <w:u w:val="single"/>
        </w:rPr>
        <w:t xml:space="preserve">b) </w:t>
      </w:r>
      <w:r w:rsidR="00414A33">
        <w:rPr>
          <w:szCs w:val="24"/>
          <w:u w:val="single"/>
        </w:rPr>
        <w:t>poruší povinnost</w:t>
      </w:r>
      <w:r w:rsidRPr="00CA031B">
        <w:rPr>
          <w:szCs w:val="24"/>
          <w:u w:val="single"/>
        </w:rPr>
        <w:t xml:space="preserve"> podle § 127g.</w:t>
      </w:r>
    </w:p>
    <w:p w:rsidR="00052436" w:rsidRPr="004D7A22" w:rsidRDefault="00052436" w:rsidP="00565A58">
      <w:pPr>
        <w:spacing w:before="160" w:after="160"/>
        <w:ind w:firstLine="708"/>
        <w:rPr>
          <w:szCs w:val="24"/>
        </w:rPr>
      </w:pPr>
      <w:r w:rsidRPr="00C43D1B">
        <w:rPr>
          <w:szCs w:val="24"/>
        </w:rPr>
        <w:t>(3) Za přestupek podle odstavce 1 nebo 2 lze uložit pokutu do 1 000 000 Kč.</w:t>
      </w:r>
      <w:r w:rsidRPr="004D7A22">
        <w:rPr>
          <w:szCs w:val="24"/>
        </w:rPr>
        <w:t>“.</w:t>
      </w:r>
    </w:p>
    <w:p w:rsidR="00052436" w:rsidRDefault="00052436" w:rsidP="00565A58">
      <w:pPr>
        <w:pStyle w:val="Bezmezer"/>
        <w:spacing w:before="160" w:after="160"/>
        <w:rPr>
          <w:i/>
          <w:sz w:val="22"/>
          <w:szCs w:val="24"/>
        </w:rPr>
      </w:pPr>
      <w:r w:rsidRPr="00D121A2">
        <w:rPr>
          <w:i/>
          <w:sz w:val="22"/>
          <w:szCs w:val="24"/>
        </w:rPr>
        <w:t>CELEX 32017L0828</w:t>
      </w:r>
    </w:p>
    <w:p w:rsidR="008563F9" w:rsidRDefault="008563F9" w:rsidP="00565A58">
      <w:pPr>
        <w:pStyle w:val="Bezmezer"/>
        <w:keepNext/>
        <w:keepLines/>
        <w:spacing w:before="160" w:after="160"/>
        <w:jc w:val="center"/>
        <w:rPr>
          <w:szCs w:val="24"/>
        </w:rPr>
      </w:pPr>
      <w:r>
        <w:rPr>
          <w:szCs w:val="24"/>
        </w:rPr>
        <w:lastRenderedPageBreak/>
        <w:t>Čl. III</w:t>
      </w:r>
    </w:p>
    <w:p w:rsidR="008563F9" w:rsidRDefault="00414A33" w:rsidP="00565A58">
      <w:pPr>
        <w:pStyle w:val="Bezmezer"/>
        <w:keepNext/>
        <w:keepLines/>
        <w:spacing w:before="160" w:after="160"/>
        <w:jc w:val="center"/>
        <w:rPr>
          <w:b/>
          <w:szCs w:val="24"/>
        </w:rPr>
      </w:pPr>
      <w:r w:rsidRPr="00C43D1B">
        <w:rPr>
          <w:b/>
          <w:szCs w:val="24"/>
        </w:rPr>
        <w:t>Přechodn</w:t>
      </w:r>
      <w:r>
        <w:rPr>
          <w:b/>
          <w:szCs w:val="24"/>
        </w:rPr>
        <w:t>á</w:t>
      </w:r>
      <w:r w:rsidRPr="00C43D1B">
        <w:rPr>
          <w:b/>
          <w:szCs w:val="24"/>
        </w:rPr>
        <w:t xml:space="preserve"> </w:t>
      </w:r>
      <w:r w:rsidR="008563F9" w:rsidRPr="00C43D1B">
        <w:rPr>
          <w:b/>
          <w:szCs w:val="24"/>
        </w:rPr>
        <w:t>ustanovení</w:t>
      </w:r>
    </w:p>
    <w:p w:rsidR="008563F9" w:rsidRDefault="00414A33" w:rsidP="002E7CE1">
      <w:pPr>
        <w:pStyle w:val="Bezmezer"/>
        <w:spacing w:before="160" w:after="160"/>
        <w:ind w:left="709" w:hanging="709"/>
        <w:rPr>
          <w:szCs w:val="24"/>
        </w:rPr>
      </w:pPr>
      <w:r>
        <w:rPr>
          <w:szCs w:val="24"/>
        </w:rPr>
        <w:t>1.</w:t>
      </w:r>
      <w:r>
        <w:rPr>
          <w:szCs w:val="24"/>
        </w:rPr>
        <w:tab/>
      </w:r>
      <w:r w:rsidR="006912EA">
        <w:rPr>
          <w:szCs w:val="24"/>
        </w:rPr>
        <w:t>Představenstvo nebo správní rada e</w:t>
      </w:r>
      <w:r w:rsidR="006A66B2" w:rsidRPr="006A66B2">
        <w:rPr>
          <w:szCs w:val="24"/>
        </w:rPr>
        <w:t>mitent</w:t>
      </w:r>
      <w:r w:rsidR="006912EA">
        <w:rPr>
          <w:szCs w:val="24"/>
        </w:rPr>
        <w:t xml:space="preserve">a </w:t>
      </w:r>
      <w:r>
        <w:rPr>
          <w:szCs w:val="24"/>
        </w:rPr>
        <w:t xml:space="preserve">uvedeného v </w:t>
      </w:r>
      <w:r w:rsidR="006912EA">
        <w:rPr>
          <w:szCs w:val="24"/>
        </w:rPr>
        <w:t>§ 118</w:t>
      </w:r>
      <w:r w:rsidR="002E5CA0">
        <w:rPr>
          <w:szCs w:val="24"/>
        </w:rPr>
        <w:t xml:space="preserve"> odst. 1 písm. a) zákona č. </w:t>
      </w:r>
      <w:r w:rsidR="006912EA">
        <w:rPr>
          <w:szCs w:val="24"/>
        </w:rPr>
        <w:t>256/2004 Sb., ve znění zákona</w:t>
      </w:r>
      <w:r w:rsidRPr="00414A33">
        <w:t xml:space="preserve"> </w:t>
      </w:r>
      <w:r w:rsidRPr="00414A33">
        <w:rPr>
          <w:szCs w:val="24"/>
        </w:rPr>
        <w:t>č. 56/2006 Sb., zákona č. 57/2006 Sb., zákona č. 230/2009 Sb., zákona č. 188/2011 Sb. a zákona č. 148/2016 Sb.</w:t>
      </w:r>
      <w:r w:rsidR="006A66B2" w:rsidRPr="006A66B2">
        <w:rPr>
          <w:szCs w:val="24"/>
        </w:rPr>
        <w:t xml:space="preserve">, jehož akcie byly přijaty k obchodování na evropském regulovaném trhu přede dnem nabytí účinnosti tohoto zákona, </w:t>
      </w:r>
      <w:r w:rsidR="006912EA">
        <w:rPr>
          <w:szCs w:val="24"/>
        </w:rPr>
        <w:t>předloží</w:t>
      </w:r>
      <w:r w:rsidR="006A66B2" w:rsidRPr="006A66B2">
        <w:rPr>
          <w:szCs w:val="24"/>
        </w:rPr>
        <w:t xml:space="preserve"> politiku odměňování podle § 121</w:t>
      </w:r>
      <w:r w:rsidR="00FA3320">
        <w:rPr>
          <w:szCs w:val="24"/>
        </w:rPr>
        <w:t>k</w:t>
      </w:r>
      <w:r w:rsidR="006912EA">
        <w:rPr>
          <w:szCs w:val="24"/>
        </w:rPr>
        <w:t xml:space="preserve"> zákona č. 256/2004 Sb., ve znění účinném ode dne nabytí účinnosti tohoto zákona,</w:t>
      </w:r>
      <w:r w:rsidR="006A66B2" w:rsidRPr="006A66B2">
        <w:rPr>
          <w:szCs w:val="24"/>
        </w:rPr>
        <w:t xml:space="preserve"> ke schválení nejpozději první valné hromadě, která schvaluje účetní závěrku emitenta, konané po uplynutí 90 dnů ode dne nabytí účinnosti tohoto zákona.</w:t>
      </w:r>
      <w:r w:rsidR="00A35FA6">
        <w:rPr>
          <w:szCs w:val="24"/>
        </w:rPr>
        <w:t xml:space="preserve"> Nepředloží-li představenstvo nebo správní rada emitenta politiku odměňování podle věty první, </w:t>
      </w:r>
      <w:r w:rsidR="00A35FA6" w:rsidRPr="00A35FA6">
        <w:rPr>
          <w:szCs w:val="24"/>
        </w:rPr>
        <w:t>je výkon funkce členů představenstva nebo členů správní rady bezplatný, a to ode dne konání valné hromady podle věty první až do dne konání valné hromady, které byla předložena politika odměňování ke schválení.</w:t>
      </w:r>
    </w:p>
    <w:p w:rsidR="006E4B64" w:rsidRDefault="00414A33" w:rsidP="00FB2DD6">
      <w:pPr>
        <w:pStyle w:val="Bezmezer"/>
        <w:keepNext/>
        <w:keepLines/>
        <w:spacing w:before="160" w:after="160"/>
        <w:ind w:left="709" w:hanging="709"/>
        <w:rPr>
          <w:szCs w:val="24"/>
        </w:rPr>
      </w:pPr>
      <w:r>
        <w:rPr>
          <w:szCs w:val="24"/>
        </w:rPr>
        <w:t>2.</w:t>
      </w:r>
      <w:r>
        <w:rPr>
          <w:szCs w:val="24"/>
        </w:rPr>
        <w:tab/>
      </w:r>
      <w:r w:rsidR="006A66B2" w:rsidRPr="006A66B2">
        <w:t xml:space="preserve"> </w:t>
      </w:r>
      <w:r w:rsidR="0041195B">
        <w:t>Emitent</w:t>
      </w:r>
      <w:r w:rsidR="00FA3320" w:rsidRPr="00FA3320">
        <w:rPr>
          <w:szCs w:val="24"/>
        </w:rPr>
        <w:t xml:space="preserve"> </w:t>
      </w:r>
      <w:r>
        <w:rPr>
          <w:szCs w:val="24"/>
        </w:rPr>
        <w:t xml:space="preserve">uvedený v </w:t>
      </w:r>
      <w:r w:rsidR="00FA3320">
        <w:rPr>
          <w:szCs w:val="24"/>
        </w:rPr>
        <w:t>§ 118 odst. 1 písm. a) zákona č. 256/2004 Sb., ve znění zákona</w:t>
      </w:r>
      <w:r w:rsidRPr="00414A33">
        <w:t xml:space="preserve"> </w:t>
      </w:r>
      <w:r w:rsidRPr="00414A33">
        <w:rPr>
          <w:szCs w:val="24"/>
        </w:rPr>
        <w:t>č. 56/2006 Sb., zákona č. 57/2006 Sb., zákona č. 230/2009 Sb., zákona č. 188/2011 Sb. a zákona č. 148/2016 Sb.</w:t>
      </w:r>
      <w:r w:rsidR="00FA3320" w:rsidRPr="006A66B2">
        <w:rPr>
          <w:szCs w:val="24"/>
        </w:rPr>
        <w:t>,</w:t>
      </w:r>
      <w:r w:rsidR="0041195B">
        <w:t xml:space="preserve"> uvede</w:t>
      </w:r>
      <w:r w:rsidR="000546F6">
        <w:rPr>
          <w:szCs w:val="24"/>
        </w:rPr>
        <w:t xml:space="preserve"> </w:t>
      </w:r>
      <w:r w:rsidR="0041195B">
        <w:rPr>
          <w:szCs w:val="24"/>
        </w:rPr>
        <w:t>v</w:t>
      </w:r>
      <w:r w:rsidR="00BD2EF3">
        <w:rPr>
          <w:szCs w:val="24"/>
        </w:rPr>
        <w:t>e</w:t>
      </w:r>
      <w:r w:rsidR="000546F6">
        <w:rPr>
          <w:szCs w:val="24"/>
        </w:rPr>
        <w:t> </w:t>
      </w:r>
      <w:r w:rsidR="0041195B">
        <w:rPr>
          <w:szCs w:val="24"/>
        </w:rPr>
        <w:t>zprávě o</w:t>
      </w:r>
      <w:r w:rsidR="006A66B2" w:rsidRPr="006A66B2">
        <w:rPr>
          <w:szCs w:val="24"/>
        </w:rPr>
        <w:t xml:space="preserve"> odměňování údaje podle § 121</w:t>
      </w:r>
      <w:r w:rsidR="00FA3320">
        <w:rPr>
          <w:szCs w:val="24"/>
        </w:rPr>
        <w:t>p</w:t>
      </w:r>
      <w:r w:rsidR="006A66B2" w:rsidRPr="006A66B2">
        <w:rPr>
          <w:szCs w:val="24"/>
        </w:rPr>
        <w:t xml:space="preserve"> odst. 1 písm. b) nebo </w:t>
      </w:r>
      <w:r>
        <w:rPr>
          <w:szCs w:val="24"/>
        </w:rPr>
        <w:t xml:space="preserve">podle § 121p </w:t>
      </w:r>
      <w:r w:rsidR="006A66B2" w:rsidRPr="006A66B2">
        <w:rPr>
          <w:szCs w:val="24"/>
        </w:rPr>
        <w:t>odst. 2</w:t>
      </w:r>
      <w:r w:rsidR="0041195B" w:rsidRPr="0041195B">
        <w:rPr>
          <w:szCs w:val="24"/>
        </w:rPr>
        <w:t xml:space="preserve"> </w:t>
      </w:r>
      <w:r w:rsidR="0041195B">
        <w:rPr>
          <w:szCs w:val="24"/>
        </w:rPr>
        <w:t>zákona č. 256/2004 Sb., ve znění účinném ode dne nabytí účinnosti tohoto zákona,</w:t>
      </w:r>
      <w:r w:rsidR="006A66B2" w:rsidRPr="006A66B2">
        <w:rPr>
          <w:szCs w:val="24"/>
        </w:rPr>
        <w:t xml:space="preserve"> jen za účetní období, která následují po dni nabytí účinnosti tohoto zákona.</w:t>
      </w:r>
    </w:p>
    <w:p w:rsidR="006E4B64" w:rsidRDefault="006E4B64" w:rsidP="006E4B64">
      <w:pPr>
        <w:pStyle w:val="Bezmezer"/>
        <w:keepNext/>
        <w:keepLines/>
        <w:spacing w:after="160"/>
        <w:jc w:val="center"/>
        <w:rPr>
          <w:szCs w:val="24"/>
        </w:rPr>
      </w:pPr>
    </w:p>
    <w:p w:rsidR="00FD626F" w:rsidRPr="00CA031B" w:rsidRDefault="00FD626F" w:rsidP="006E4B64">
      <w:pPr>
        <w:pStyle w:val="Bezmezer"/>
        <w:keepNext/>
        <w:keepLines/>
        <w:spacing w:after="160"/>
        <w:jc w:val="center"/>
        <w:rPr>
          <w:szCs w:val="24"/>
        </w:rPr>
      </w:pPr>
      <w:r w:rsidRPr="00CA031B">
        <w:rPr>
          <w:szCs w:val="24"/>
        </w:rPr>
        <w:t>ČÁST TŘETÍ</w:t>
      </w:r>
    </w:p>
    <w:p w:rsidR="003E48C6" w:rsidRPr="00CA031B" w:rsidRDefault="003E48C6" w:rsidP="00565A58">
      <w:pPr>
        <w:pStyle w:val="Bezmezer"/>
        <w:keepNext/>
        <w:keepLines/>
        <w:spacing w:before="160" w:after="160"/>
        <w:jc w:val="center"/>
        <w:rPr>
          <w:b/>
          <w:szCs w:val="24"/>
        </w:rPr>
      </w:pPr>
      <w:r w:rsidRPr="00CA031B">
        <w:rPr>
          <w:b/>
          <w:szCs w:val="24"/>
        </w:rPr>
        <w:t>Změna zákona o nabídkách převzetí</w:t>
      </w:r>
    </w:p>
    <w:p w:rsidR="003E48C6" w:rsidRPr="00CA031B" w:rsidRDefault="003E48C6" w:rsidP="00565A58">
      <w:pPr>
        <w:pStyle w:val="Bezmezer"/>
        <w:keepNext/>
        <w:keepLines/>
        <w:spacing w:before="160" w:after="160"/>
        <w:jc w:val="center"/>
        <w:rPr>
          <w:szCs w:val="24"/>
        </w:rPr>
      </w:pPr>
      <w:r w:rsidRPr="00CA031B">
        <w:rPr>
          <w:szCs w:val="24"/>
        </w:rPr>
        <w:t>Čl. I</w:t>
      </w:r>
      <w:r w:rsidR="008563F9">
        <w:rPr>
          <w:szCs w:val="24"/>
        </w:rPr>
        <w:t>V</w:t>
      </w:r>
    </w:p>
    <w:p w:rsidR="006E4B64" w:rsidRDefault="003E48C6" w:rsidP="006E4B64">
      <w:pPr>
        <w:pStyle w:val="Bezmezer"/>
        <w:keepNext/>
        <w:keepLines/>
        <w:spacing w:before="160" w:after="160"/>
        <w:rPr>
          <w:szCs w:val="24"/>
        </w:rPr>
      </w:pPr>
      <w:r w:rsidRPr="00CA031B">
        <w:rPr>
          <w:szCs w:val="24"/>
        </w:rPr>
        <w:t xml:space="preserve">V § 38 odst. 1 písm. </w:t>
      </w:r>
      <w:r w:rsidR="00ED742A" w:rsidRPr="00CA031B">
        <w:rPr>
          <w:szCs w:val="24"/>
        </w:rPr>
        <w:t>b</w:t>
      </w:r>
      <w:r w:rsidRPr="00CA031B">
        <w:rPr>
          <w:szCs w:val="24"/>
        </w:rPr>
        <w:t>) zákona č. 104/2008 Sb., o nabídkách převzetí a o změně některých dalších zákonů</w:t>
      </w:r>
      <w:r w:rsidR="00CE50C6" w:rsidRPr="00CA031B">
        <w:rPr>
          <w:szCs w:val="24"/>
        </w:rPr>
        <w:t xml:space="preserve"> (zákon o nabídkách převzetí)</w:t>
      </w:r>
      <w:r w:rsidRPr="00CA031B">
        <w:rPr>
          <w:szCs w:val="24"/>
        </w:rPr>
        <w:t>, ve znění zákona č. 188/2011 Sb.</w:t>
      </w:r>
      <w:r w:rsidR="00FA446E" w:rsidRPr="00CA031B">
        <w:rPr>
          <w:szCs w:val="24"/>
        </w:rPr>
        <w:t>, se slova „institucionálního investora nebo“ zrušují.</w:t>
      </w:r>
    </w:p>
    <w:p w:rsidR="006E4B64" w:rsidRDefault="006E4B64" w:rsidP="00462A9D">
      <w:pPr>
        <w:pStyle w:val="Bezmezer"/>
        <w:spacing w:before="160" w:after="160"/>
        <w:rPr>
          <w:szCs w:val="24"/>
        </w:rPr>
      </w:pPr>
    </w:p>
    <w:p w:rsidR="00952E19" w:rsidRPr="00CA031B" w:rsidRDefault="00952E19" w:rsidP="00565A58">
      <w:pPr>
        <w:pStyle w:val="Bezmezer"/>
        <w:spacing w:before="160" w:after="160"/>
        <w:jc w:val="center"/>
        <w:rPr>
          <w:szCs w:val="24"/>
        </w:rPr>
      </w:pPr>
      <w:r w:rsidRPr="00CA031B">
        <w:rPr>
          <w:szCs w:val="24"/>
        </w:rPr>
        <w:t xml:space="preserve">ČÁST </w:t>
      </w:r>
      <w:r w:rsidR="00414A33">
        <w:rPr>
          <w:szCs w:val="24"/>
        </w:rPr>
        <w:t>ČTVRTÁ</w:t>
      </w:r>
    </w:p>
    <w:p w:rsidR="00952E19" w:rsidRPr="00CA031B" w:rsidRDefault="00EB5144" w:rsidP="00565A58">
      <w:pPr>
        <w:pStyle w:val="Bezmezer"/>
        <w:spacing w:before="160" w:after="160"/>
        <w:jc w:val="center"/>
        <w:rPr>
          <w:b/>
          <w:szCs w:val="24"/>
        </w:rPr>
      </w:pPr>
      <w:r w:rsidRPr="00CA031B">
        <w:rPr>
          <w:b/>
          <w:szCs w:val="24"/>
        </w:rPr>
        <w:t>ÚČINNOST</w:t>
      </w:r>
    </w:p>
    <w:p w:rsidR="00EB5144" w:rsidRPr="00CA031B" w:rsidRDefault="00952E19" w:rsidP="00565A58">
      <w:pPr>
        <w:pStyle w:val="Bezmezer"/>
        <w:spacing w:before="160" w:after="160"/>
        <w:jc w:val="center"/>
        <w:rPr>
          <w:szCs w:val="24"/>
        </w:rPr>
      </w:pPr>
      <w:r w:rsidRPr="00CA031B">
        <w:rPr>
          <w:szCs w:val="24"/>
        </w:rPr>
        <w:t xml:space="preserve">Čl. </w:t>
      </w:r>
      <w:r w:rsidR="00550074" w:rsidRPr="00CA031B">
        <w:rPr>
          <w:szCs w:val="24"/>
        </w:rPr>
        <w:t>V</w:t>
      </w:r>
    </w:p>
    <w:p w:rsidR="00E56C22" w:rsidRDefault="003C4A66" w:rsidP="00565A58">
      <w:pPr>
        <w:pStyle w:val="Bezmezer"/>
        <w:spacing w:before="160" w:after="160"/>
        <w:rPr>
          <w:rFonts w:eastAsia="Calibri"/>
          <w:szCs w:val="24"/>
          <w:lang w:eastAsia="en-US"/>
        </w:rPr>
      </w:pPr>
      <w:r w:rsidRPr="00CA031B">
        <w:rPr>
          <w:rFonts w:eastAsia="Calibri"/>
          <w:szCs w:val="24"/>
          <w:lang w:eastAsia="en-US"/>
        </w:rPr>
        <w:t xml:space="preserve">Tento zákon nabývá </w:t>
      </w:r>
      <w:r w:rsidR="00E16321" w:rsidRPr="00CA031B">
        <w:rPr>
          <w:rFonts w:eastAsia="Calibri"/>
          <w:szCs w:val="24"/>
          <w:lang w:eastAsia="en-US"/>
        </w:rPr>
        <w:t xml:space="preserve">účinnosti </w:t>
      </w:r>
      <w:r w:rsidR="00BC1E32" w:rsidRPr="00CA031B">
        <w:rPr>
          <w:rFonts w:eastAsia="Calibri"/>
          <w:szCs w:val="24"/>
          <w:lang w:eastAsia="en-US"/>
        </w:rPr>
        <w:t>dne</w:t>
      </w:r>
      <w:r w:rsidR="001B0D04" w:rsidRPr="00CA031B">
        <w:rPr>
          <w:rFonts w:eastAsia="Calibri"/>
          <w:szCs w:val="24"/>
          <w:lang w:eastAsia="en-US"/>
        </w:rPr>
        <w:t>m</w:t>
      </w:r>
      <w:r w:rsidR="00BC1E32" w:rsidRPr="00CA031B">
        <w:rPr>
          <w:rFonts w:eastAsia="Calibri"/>
          <w:szCs w:val="24"/>
          <w:lang w:eastAsia="en-US"/>
        </w:rPr>
        <w:t xml:space="preserve"> 10. června 2019</w:t>
      </w:r>
      <w:r w:rsidR="00353095" w:rsidRPr="00CA031B">
        <w:rPr>
          <w:rFonts w:eastAsia="Calibri"/>
          <w:szCs w:val="24"/>
          <w:lang w:eastAsia="en-US"/>
        </w:rPr>
        <w:t>.</w:t>
      </w:r>
    </w:p>
    <w:p w:rsidR="00C50F90" w:rsidRDefault="00C50F90">
      <w:pPr>
        <w:spacing w:after="200" w:line="276" w:lineRule="auto"/>
        <w:jc w:val="left"/>
        <w:rPr>
          <w:rFonts w:eastAsia="Calibri"/>
          <w:szCs w:val="24"/>
          <w:lang w:eastAsia="en-US"/>
        </w:rPr>
      </w:pPr>
      <w:r>
        <w:rPr>
          <w:rFonts w:eastAsia="Calibri"/>
          <w:szCs w:val="24"/>
          <w:lang w:eastAsia="en-US"/>
        </w:rPr>
        <w:br w:type="page"/>
      </w:r>
    </w:p>
    <w:p w:rsidR="00C50F90" w:rsidRPr="00824EEC" w:rsidRDefault="00C50F90" w:rsidP="00C50F90">
      <w:pPr>
        <w:autoSpaceDE w:val="0"/>
        <w:autoSpaceDN w:val="0"/>
        <w:adjustRightInd w:val="0"/>
        <w:jc w:val="center"/>
        <w:rPr>
          <w:rFonts w:eastAsia="Calibri"/>
          <w:b/>
          <w:bCs/>
          <w:szCs w:val="24"/>
        </w:rPr>
      </w:pPr>
      <w:r w:rsidRPr="00824EEC">
        <w:rPr>
          <w:rFonts w:eastAsia="Calibri"/>
          <w:b/>
          <w:bCs/>
          <w:szCs w:val="24"/>
        </w:rPr>
        <w:lastRenderedPageBreak/>
        <w:t>DŮVODOVÁ ZPRÁVA</w:t>
      </w:r>
    </w:p>
    <w:p w:rsidR="00C50F90" w:rsidRPr="00B12763" w:rsidRDefault="00C50F90" w:rsidP="00C50F90">
      <w:pPr>
        <w:pStyle w:val="Bezmezer"/>
        <w:spacing w:before="200" w:after="240"/>
        <w:jc w:val="center"/>
        <w:rPr>
          <w:b/>
          <w:bCs/>
          <w:szCs w:val="24"/>
        </w:rPr>
      </w:pPr>
      <w:r w:rsidRPr="00824EEC">
        <w:rPr>
          <w:rFonts w:eastAsia="Calibri"/>
          <w:b/>
          <w:bCs/>
          <w:szCs w:val="24"/>
        </w:rPr>
        <w:t xml:space="preserve">k návrhu zákona, </w:t>
      </w:r>
      <w:r w:rsidRPr="00824EEC">
        <w:rPr>
          <w:b/>
          <w:bCs/>
          <w:szCs w:val="24"/>
        </w:rPr>
        <w:t xml:space="preserve">kterým </w:t>
      </w:r>
      <w:r w:rsidRPr="00824EEC">
        <w:rPr>
          <w:b/>
          <w:szCs w:val="24"/>
        </w:rPr>
        <w:t>se mění některé zákony v souvislosti s </w:t>
      </w:r>
      <w:r>
        <w:rPr>
          <w:b/>
          <w:szCs w:val="24"/>
        </w:rPr>
        <w:t>podporou výkonu práv</w:t>
      </w:r>
      <w:r w:rsidRPr="00824EEC">
        <w:rPr>
          <w:b/>
          <w:szCs w:val="24"/>
        </w:rPr>
        <w:t xml:space="preserve"> akcionářů</w:t>
      </w:r>
    </w:p>
    <w:p w:rsidR="00C50F90" w:rsidRPr="00824EEC" w:rsidRDefault="00C50F90" w:rsidP="00C50F90">
      <w:pPr>
        <w:autoSpaceDE w:val="0"/>
        <w:autoSpaceDN w:val="0"/>
        <w:adjustRightInd w:val="0"/>
        <w:jc w:val="center"/>
        <w:rPr>
          <w:rFonts w:eastAsia="Calibri"/>
          <w:b/>
          <w:bCs/>
          <w:szCs w:val="24"/>
        </w:rPr>
      </w:pPr>
      <w:r w:rsidRPr="00824EEC">
        <w:rPr>
          <w:rFonts w:eastAsia="Calibri"/>
          <w:b/>
          <w:bCs/>
          <w:szCs w:val="24"/>
        </w:rPr>
        <w:t>I. OBECNÁ ČÁST</w:t>
      </w:r>
    </w:p>
    <w:p w:rsidR="00C50F90" w:rsidRPr="00824EEC" w:rsidRDefault="00C50F90" w:rsidP="00C50F90">
      <w:pPr>
        <w:autoSpaceDE w:val="0"/>
        <w:autoSpaceDN w:val="0"/>
        <w:adjustRightInd w:val="0"/>
        <w:spacing w:before="120" w:after="120"/>
        <w:rPr>
          <w:b/>
          <w:bCs/>
          <w:i/>
          <w:iCs/>
          <w:color w:val="9BBB59" w:themeColor="accent3"/>
          <w:szCs w:val="24"/>
        </w:rPr>
      </w:pPr>
      <w:r w:rsidRPr="00824EEC">
        <w:rPr>
          <w:b/>
          <w:i/>
          <w:szCs w:val="24"/>
        </w:rPr>
        <w:t xml:space="preserve">1. </w:t>
      </w:r>
      <w:r w:rsidRPr="00824EEC">
        <w:rPr>
          <w:b/>
          <w:i/>
          <w:color w:val="000000" w:themeColor="text1"/>
          <w:szCs w:val="24"/>
        </w:rPr>
        <w:t xml:space="preserve">Zhodnocení platného právního stavu </w:t>
      </w:r>
      <w:r w:rsidRPr="00824EEC">
        <w:rPr>
          <w:b/>
          <w:bCs/>
          <w:i/>
          <w:iCs/>
          <w:color w:val="000000" w:themeColor="text1"/>
          <w:szCs w:val="24"/>
        </w:rPr>
        <w:t>a zhodnocení ve vztahu k rovnosti mužů a žen</w:t>
      </w:r>
    </w:p>
    <w:p w:rsidR="00C50F90" w:rsidRPr="00824EEC" w:rsidRDefault="00C50F90" w:rsidP="00C50F90">
      <w:pPr>
        <w:spacing w:before="120" w:after="120"/>
        <w:rPr>
          <w:bCs/>
          <w:color w:val="000000" w:themeColor="text1"/>
          <w:szCs w:val="24"/>
        </w:rPr>
      </w:pPr>
      <w:r w:rsidRPr="00824EEC">
        <w:rPr>
          <w:color w:val="000000" w:themeColor="text1"/>
          <w:szCs w:val="24"/>
        </w:rPr>
        <w:t>Návrh zákona novelizuje zákon č. 256/2004 Sb., o podnikání na kapitálovém trhu, ve znění pozdějších předpisů (dále jen „zákon o podnikání na kapitálovém trhu“ nebo „ZPKT“), zákon č. 15/1999 Sb., o dohledu v oblasti kapitálového trhu a o změně a doplnění dalších zákonů</w:t>
      </w:r>
      <w:r>
        <w:rPr>
          <w:color w:val="000000" w:themeColor="text1"/>
          <w:szCs w:val="24"/>
        </w:rPr>
        <w:t>,</w:t>
      </w:r>
      <w:r w:rsidRPr="00824EEC">
        <w:rPr>
          <w:color w:val="000000" w:themeColor="text1"/>
          <w:szCs w:val="24"/>
        </w:rPr>
        <w:t xml:space="preserve"> ve znění pozdějších předpisů, </w:t>
      </w:r>
      <w:r>
        <w:rPr>
          <w:color w:val="000000" w:themeColor="text1"/>
          <w:szCs w:val="24"/>
        </w:rPr>
        <w:t>a zákon č. 104/2008 Sb., o nabídkách převzetí a o změně některých dalších zákonů, ve znění pozdějších předpisů (dále jen „zákon o nabídkách převzetí“)</w:t>
      </w:r>
      <w:r w:rsidRPr="00824EEC">
        <w:rPr>
          <w:color w:val="000000" w:themeColor="text1"/>
          <w:szCs w:val="24"/>
        </w:rPr>
        <w:t>, z důvod</w:t>
      </w:r>
      <w:r>
        <w:rPr>
          <w:color w:val="000000" w:themeColor="text1"/>
          <w:szCs w:val="24"/>
        </w:rPr>
        <w:t>u</w:t>
      </w:r>
      <w:r w:rsidRPr="00824EEC">
        <w:rPr>
          <w:color w:val="000000" w:themeColor="text1"/>
          <w:szCs w:val="24"/>
        </w:rPr>
        <w:t xml:space="preserve"> transpozice směrnice</w:t>
      </w:r>
      <w:r w:rsidRPr="00824EEC">
        <w:rPr>
          <w:szCs w:val="24"/>
        </w:rPr>
        <w:t xml:space="preserve"> Evropského parlamentu a Rady </w:t>
      </w:r>
      <w:r>
        <w:rPr>
          <w:szCs w:val="24"/>
        </w:rPr>
        <w:t xml:space="preserve">(EU) </w:t>
      </w:r>
      <w:r w:rsidRPr="00824EEC">
        <w:rPr>
          <w:szCs w:val="24"/>
        </w:rPr>
        <w:t xml:space="preserve">2017/828 ze dne 17. května 2017, kterou se mění směrnice 2007/36/ES, pokud jde o podporu dlouhodobého zapojení akcionářů (dále jen „směrnice“). Jako vhodný zákon pro transpozici směrnice byl zvolen </w:t>
      </w:r>
      <w:r>
        <w:rPr>
          <w:szCs w:val="24"/>
        </w:rPr>
        <w:t>ZPKT</w:t>
      </w:r>
      <w:r w:rsidRPr="00824EEC">
        <w:rPr>
          <w:szCs w:val="24"/>
        </w:rPr>
        <w:t xml:space="preserve">, neboť povinnosti se vztahují pouze na emitenty, jejichž akcie jsou obchodovány na regulovaném trhu. Dále směrnice dopadá na další subjekty, jako jsou pojišťovny, zajišťovny, </w:t>
      </w:r>
      <w:r>
        <w:rPr>
          <w:szCs w:val="24"/>
        </w:rPr>
        <w:t>obchodníci</w:t>
      </w:r>
      <w:r w:rsidRPr="00824EEC">
        <w:rPr>
          <w:szCs w:val="24"/>
        </w:rPr>
        <w:t xml:space="preserve"> s cennými papíry a další, pro které stanovuje povinnosti související se správou daných akcií.</w:t>
      </w:r>
    </w:p>
    <w:p w:rsidR="00C50F90" w:rsidRPr="00B239E0" w:rsidRDefault="00C50F90" w:rsidP="00C50F90">
      <w:pPr>
        <w:spacing w:before="120" w:after="120"/>
        <w:rPr>
          <w:color w:val="000000" w:themeColor="text1"/>
          <w:szCs w:val="24"/>
        </w:rPr>
      </w:pPr>
      <w:r w:rsidRPr="00824EEC">
        <w:rPr>
          <w:color w:val="000000" w:themeColor="text1"/>
          <w:szCs w:val="24"/>
        </w:rPr>
        <w:t xml:space="preserve">Navrhovaná právní úprava není v rozporu se zákazem diskriminace a nemá žádný dopad na rovnost mužů a žen. </w:t>
      </w:r>
    </w:p>
    <w:p w:rsidR="00C50F90" w:rsidRPr="00824EEC" w:rsidRDefault="00C50F90" w:rsidP="00C50F90">
      <w:pPr>
        <w:spacing w:before="120" w:after="120"/>
        <w:rPr>
          <w:b/>
          <w:i/>
          <w:szCs w:val="24"/>
        </w:rPr>
      </w:pPr>
      <w:r w:rsidRPr="00824EEC">
        <w:rPr>
          <w:b/>
          <w:i/>
          <w:szCs w:val="24"/>
        </w:rPr>
        <w:t>2. Odůvodnění hlavních principů navrhované právní úpravy</w:t>
      </w:r>
      <w:r w:rsidRPr="00824EEC">
        <w:rPr>
          <w:b/>
          <w:i/>
          <w:color w:val="000000" w:themeColor="text1"/>
          <w:szCs w:val="24"/>
        </w:rPr>
        <w:t xml:space="preserve"> včetně </w:t>
      </w:r>
      <w:r w:rsidRPr="00824EEC">
        <w:rPr>
          <w:b/>
          <w:bCs/>
          <w:i/>
          <w:iCs/>
          <w:color w:val="000000" w:themeColor="text1"/>
          <w:szCs w:val="24"/>
        </w:rPr>
        <w:t>dopadů navrhovaného řešení ve vztahu k zákazu diskriminace</w:t>
      </w:r>
    </w:p>
    <w:p w:rsidR="00C50F90" w:rsidRPr="00824EEC" w:rsidRDefault="00C50F90" w:rsidP="00C50F90">
      <w:pPr>
        <w:spacing w:before="120" w:after="120"/>
        <w:rPr>
          <w:szCs w:val="24"/>
        </w:rPr>
      </w:pPr>
      <w:r w:rsidRPr="00824EEC">
        <w:rPr>
          <w:szCs w:val="24"/>
        </w:rPr>
        <w:t xml:space="preserve">Cílem směrnice je zajištění dlouhodobého působení akcionářů ve společnostech, jejichž akcie jsou přijaty k obchodování na evropském regulovaném trhu. Tohoto cíle se směrnice snaží dosáhnout několika prostředky. Společnost bude mít podle směrnice právo znát svého akcionáře a skrze síť zprostředkovatelů (v ČR se jedná o obchodníky s cennými papíry, úvěrové instituce a centrálního depozitáře cenných papírů) se dozvědět, kdo je k rozhodnému dni jejím akcionářem. I když v českém právním řádu může společnost zjistit své akcionáře relativně jednoduše na základě výpisu z evidence emise, který sestavuje centrální depozitář, zavádí se toto oprávnění napříč všemi systémy držení cenných papírů. </w:t>
      </w:r>
    </w:p>
    <w:p w:rsidR="00C50F90" w:rsidRPr="00824EEC" w:rsidRDefault="00C50F90" w:rsidP="00C50F90">
      <w:pPr>
        <w:spacing w:before="120" w:after="120"/>
        <w:rPr>
          <w:szCs w:val="24"/>
        </w:rPr>
      </w:pPr>
      <w:r w:rsidRPr="00824EEC">
        <w:rPr>
          <w:szCs w:val="24"/>
        </w:rPr>
        <w:t>Zavádí se postupy, které mají vést k vyšší transparentnosti institucionálních investorů, jako jsou pojišťovny oprávněné poskytovat životní pojištění, zajišťovny oprávněné poskytovat životní pojištění, správc</w:t>
      </w:r>
      <w:r>
        <w:rPr>
          <w:szCs w:val="24"/>
        </w:rPr>
        <w:t>ů</w:t>
      </w:r>
      <w:r w:rsidRPr="00824EEC">
        <w:rPr>
          <w:szCs w:val="24"/>
        </w:rPr>
        <w:t xml:space="preserve"> aktiv (v ČR obchodník s cennými papíry, který má mezi hlavními povolenými činnostmi obhospodařování majetku zákazníka, banka, má-li obhospodařování majetku zákazníka povoleno v licenci, a obhospodařovatel investičních fondů a zahraničních investičních fondů oprávněný přesáhnout rozhodný limit, resp. oprávněný obhospodařovat standardní fondy nebo srovnatelné zahraniční investiční fondy), a poradc</w:t>
      </w:r>
      <w:r>
        <w:rPr>
          <w:szCs w:val="24"/>
        </w:rPr>
        <w:t>ů</w:t>
      </w:r>
      <w:r w:rsidRPr="00824EEC">
        <w:rPr>
          <w:szCs w:val="24"/>
        </w:rPr>
        <w:t xml:space="preserve"> pro hlasování. </w:t>
      </w:r>
    </w:p>
    <w:p w:rsidR="00C50F90" w:rsidRDefault="00C50F90" w:rsidP="00C50F90">
      <w:pPr>
        <w:spacing w:before="120" w:after="120"/>
        <w:rPr>
          <w:szCs w:val="24"/>
        </w:rPr>
      </w:pPr>
      <w:r w:rsidRPr="00824EEC">
        <w:rPr>
          <w:szCs w:val="24"/>
        </w:rPr>
        <w:t xml:space="preserve">Dále se směrnice věnuje většímu zapojení akcionářů do odměňování </w:t>
      </w:r>
      <w:r>
        <w:rPr>
          <w:szCs w:val="24"/>
        </w:rPr>
        <w:t>členů představenstva, dozorčí a správní rady</w:t>
      </w:r>
      <w:r w:rsidRPr="00E01E2F">
        <w:rPr>
          <w:szCs w:val="24"/>
        </w:rPr>
        <w:t xml:space="preserve"> a </w:t>
      </w:r>
      <w:r>
        <w:rPr>
          <w:szCs w:val="24"/>
        </w:rPr>
        <w:t>generálního ředitele</w:t>
      </w:r>
      <w:r w:rsidR="002F7241">
        <w:rPr>
          <w:szCs w:val="24"/>
        </w:rPr>
        <w:t>, popř. jeho zástupce</w:t>
      </w:r>
      <w:r>
        <w:rPr>
          <w:szCs w:val="24"/>
        </w:rPr>
        <w:t xml:space="preserve">. </w:t>
      </w:r>
      <w:r w:rsidRPr="00E01E2F">
        <w:rPr>
          <w:szCs w:val="24"/>
        </w:rPr>
        <w:t>Kotované společnosti budou povinny vypracovat politiku odměňování</w:t>
      </w:r>
      <w:r>
        <w:rPr>
          <w:szCs w:val="24"/>
        </w:rPr>
        <w:t>, která bude schvalována valnou hromadou společnosti. V zájmu zajištění transparentnosti bude rovněž uveřejňována na internetových stránkách emitenta. Za každé účetní období budou kotované společnosti povinny vyhotovit zprávu o odměňování obsahující odměny jednotlivých osob, na něž dopadá politika odměňování.</w:t>
      </w:r>
      <w:r w:rsidRPr="00E01E2F">
        <w:rPr>
          <w:szCs w:val="24"/>
        </w:rPr>
        <w:t xml:space="preserve"> </w:t>
      </w:r>
      <w:r>
        <w:rPr>
          <w:szCs w:val="24"/>
        </w:rPr>
        <w:t>Tato zpráva bude předmětem hlasování na valné hromadě a následně uveřejněna na internetových stránkách emitenta.</w:t>
      </w:r>
    </w:p>
    <w:p w:rsidR="00C50F90" w:rsidRPr="00824EEC" w:rsidRDefault="00C50F90" w:rsidP="00C50F90">
      <w:pPr>
        <w:spacing w:before="120" w:after="120"/>
        <w:rPr>
          <w:szCs w:val="24"/>
        </w:rPr>
      </w:pPr>
      <w:r>
        <w:rPr>
          <w:szCs w:val="24"/>
        </w:rPr>
        <w:lastRenderedPageBreak/>
        <w:t>S</w:t>
      </w:r>
      <w:r w:rsidRPr="00E01E2F">
        <w:rPr>
          <w:szCs w:val="24"/>
        </w:rPr>
        <w:t>měrnice</w:t>
      </w:r>
      <w:r>
        <w:rPr>
          <w:szCs w:val="24"/>
        </w:rPr>
        <w:t xml:space="preserve"> také</w:t>
      </w:r>
      <w:r w:rsidRPr="00E01E2F">
        <w:rPr>
          <w:szCs w:val="24"/>
        </w:rPr>
        <w:t xml:space="preserve"> reguluje významné transakce se spřízněnými stranami</w:t>
      </w:r>
      <w:r>
        <w:rPr>
          <w:szCs w:val="24"/>
        </w:rPr>
        <w:t>, u nichž hrozí zvýšené riziko poškození zájmů zejména společnosti, respektive akcionářů, kteří nejsou spřízněnou stranou (menšinových akcionářů)</w:t>
      </w:r>
      <w:r w:rsidRPr="00E01E2F">
        <w:rPr>
          <w:szCs w:val="24"/>
        </w:rPr>
        <w:t xml:space="preserve">. V souladu s požadavky směrnice se </w:t>
      </w:r>
      <w:r>
        <w:rPr>
          <w:szCs w:val="24"/>
        </w:rPr>
        <w:t xml:space="preserve">navrhuje </w:t>
      </w:r>
      <w:r w:rsidRPr="00E01E2F">
        <w:rPr>
          <w:szCs w:val="24"/>
        </w:rPr>
        <w:t>vymez</w:t>
      </w:r>
      <w:r>
        <w:rPr>
          <w:szCs w:val="24"/>
        </w:rPr>
        <w:t>it</w:t>
      </w:r>
      <w:r w:rsidRPr="00E01E2F">
        <w:rPr>
          <w:szCs w:val="24"/>
        </w:rPr>
        <w:t xml:space="preserve"> významné transakce, které budou, bude-li kontrahentem spřízněná strana, napříště podléhat schválení valnou hromadou a budou se </w:t>
      </w:r>
      <w:r>
        <w:rPr>
          <w:szCs w:val="24"/>
        </w:rPr>
        <w:t>rovněž uveřejňovat na internetových stránkách emitenta</w:t>
      </w:r>
      <w:r w:rsidRPr="00E01E2F">
        <w:rPr>
          <w:szCs w:val="24"/>
        </w:rPr>
        <w:t>.</w:t>
      </w:r>
    </w:p>
    <w:p w:rsidR="00C50F90" w:rsidRPr="00B239E0" w:rsidRDefault="00C50F90" w:rsidP="00C50F90">
      <w:pPr>
        <w:spacing w:before="120" w:after="120"/>
        <w:rPr>
          <w:szCs w:val="24"/>
        </w:rPr>
      </w:pPr>
      <w:r>
        <w:rPr>
          <w:szCs w:val="24"/>
        </w:rPr>
        <w:t>Případnou s</w:t>
      </w:r>
      <w:r w:rsidRPr="00824EEC">
        <w:rPr>
          <w:szCs w:val="24"/>
        </w:rPr>
        <w:t>ankc</w:t>
      </w:r>
      <w:r>
        <w:rPr>
          <w:szCs w:val="24"/>
        </w:rPr>
        <w:t>í</w:t>
      </w:r>
      <w:r w:rsidRPr="00824EEC">
        <w:rPr>
          <w:szCs w:val="24"/>
        </w:rPr>
        <w:t xml:space="preserve"> za porušení </w:t>
      </w:r>
      <w:r>
        <w:rPr>
          <w:szCs w:val="24"/>
        </w:rPr>
        <w:t xml:space="preserve">soukromoprávních </w:t>
      </w:r>
      <w:r w:rsidRPr="00824EEC">
        <w:rPr>
          <w:szCs w:val="24"/>
        </w:rPr>
        <w:t>povinností</w:t>
      </w:r>
      <w:r>
        <w:rPr>
          <w:szCs w:val="24"/>
        </w:rPr>
        <w:t xml:space="preserve"> subjektů</w:t>
      </w:r>
      <w:r w:rsidRPr="00824EEC">
        <w:rPr>
          <w:szCs w:val="24"/>
        </w:rPr>
        <w:t xml:space="preserve"> j</w:t>
      </w:r>
      <w:r>
        <w:rPr>
          <w:szCs w:val="24"/>
        </w:rPr>
        <w:t>e</w:t>
      </w:r>
      <w:r w:rsidRPr="00824EEC">
        <w:rPr>
          <w:szCs w:val="24"/>
        </w:rPr>
        <w:t xml:space="preserve"> </w:t>
      </w:r>
      <w:r>
        <w:rPr>
          <w:szCs w:val="24"/>
        </w:rPr>
        <w:t>především povinnost k</w:t>
      </w:r>
      <w:r w:rsidRPr="00824EEC">
        <w:rPr>
          <w:szCs w:val="24"/>
        </w:rPr>
        <w:t xml:space="preserve"> náhradě škody podle zákona č. 89/2012 Sb., občanský zákoník</w:t>
      </w:r>
      <w:r>
        <w:rPr>
          <w:szCs w:val="24"/>
        </w:rPr>
        <w:t>, ve znění pozdějších předpisů (dále jen „občanský zákoník“)</w:t>
      </w:r>
      <w:r w:rsidRPr="00824EEC">
        <w:rPr>
          <w:szCs w:val="24"/>
        </w:rPr>
        <w:t xml:space="preserve">. V těchto případech se uplatní ustanovení § 2910 občanského zákoníku, které ukládá povinnost k náhradě škody osobě, která zasáhne do jiného práva poškozeného zaviněným porušením zákonné povinnosti stanovené na ochranu takového práva. Dále lze </w:t>
      </w:r>
      <w:r>
        <w:rPr>
          <w:szCs w:val="24"/>
        </w:rPr>
        <w:t xml:space="preserve">v některých případech </w:t>
      </w:r>
      <w:r w:rsidRPr="00824EEC">
        <w:rPr>
          <w:szCs w:val="24"/>
        </w:rPr>
        <w:t>požadovat náhradu škody podle ustanovení § 2950 občanského zákoníku, kde je upravena povinnost k náhradě škody způsobené informací nebo radou poskytnutou příslušníkem určitého stavu nebo povolání k odbornému výkonu. Návrh zákona výslovně upravuje sankce za porušení povinností, které osoby plní vůči všem</w:t>
      </w:r>
      <w:r>
        <w:rPr>
          <w:szCs w:val="24"/>
        </w:rPr>
        <w:t xml:space="preserve"> (především porušení povinnosti uveřejnit určité skutečnosti)</w:t>
      </w:r>
      <w:r w:rsidRPr="00824EEC">
        <w:rPr>
          <w:szCs w:val="24"/>
        </w:rPr>
        <w:t>. Dohled nad dodržováním povinností institucionálního investora a správce aktiv a osob oprávněných vést evidenci investičních nástrojů a povinností z toho vyplývajících bude provádět Česká národní banka, která je zároveň oprávněna porušení povinností sankcionovat.</w:t>
      </w:r>
    </w:p>
    <w:p w:rsidR="00C50F90" w:rsidRPr="00824EEC" w:rsidRDefault="00C50F90" w:rsidP="00C50F90">
      <w:pPr>
        <w:spacing w:before="120" w:after="120"/>
        <w:rPr>
          <w:b/>
          <w:i/>
          <w:szCs w:val="24"/>
        </w:rPr>
      </w:pPr>
      <w:r w:rsidRPr="00824EEC">
        <w:rPr>
          <w:b/>
          <w:i/>
          <w:szCs w:val="24"/>
        </w:rPr>
        <w:t>3. Vysvětlení nezbytnosti navrhované právní úpravy</w:t>
      </w:r>
    </w:p>
    <w:p w:rsidR="00C50F90" w:rsidRPr="00B239E0" w:rsidRDefault="00C50F90" w:rsidP="00C50F90">
      <w:pPr>
        <w:spacing w:before="120" w:after="120"/>
        <w:rPr>
          <w:color w:val="000000" w:themeColor="text1"/>
          <w:szCs w:val="24"/>
        </w:rPr>
      </w:pPr>
      <w:r w:rsidRPr="00824EEC">
        <w:rPr>
          <w:color w:val="000000" w:themeColor="text1"/>
          <w:szCs w:val="24"/>
        </w:rPr>
        <w:t xml:space="preserve">Stávající </w:t>
      </w:r>
      <w:r>
        <w:rPr>
          <w:color w:val="000000" w:themeColor="text1"/>
          <w:szCs w:val="24"/>
        </w:rPr>
        <w:t xml:space="preserve">úprava </w:t>
      </w:r>
      <w:r w:rsidRPr="00824EEC">
        <w:rPr>
          <w:color w:val="000000" w:themeColor="text1"/>
          <w:szCs w:val="24"/>
        </w:rPr>
        <w:t>zákon</w:t>
      </w:r>
      <w:r>
        <w:rPr>
          <w:color w:val="000000" w:themeColor="text1"/>
          <w:szCs w:val="24"/>
        </w:rPr>
        <w:t>a</w:t>
      </w:r>
      <w:r w:rsidRPr="00824EEC">
        <w:rPr>
          <w:color w:val="000000" w:themeColor="text1"/>
          <w:szCs w:val="24"/>
        </w:rPr>
        <w:t xml:space="preserve"> o podnikání na kapitálovém trhu není dostačující, neboť je nutno transponovat směrnici</w:t>
      </w:r>
      <w:r w:rsidRPr="00824EEC">
        <w:rPr>
          <w:szCs w:val="24"/>
        </w:rPr>
        <w:t xml:space="preserve"> Evropského parlamentu a Rady</w:t>
      </w:r>
      <w:r>
        <w:rPr>
          <w:szCs w:val="24"/>
        </w:rPr>
        <w:t xml:space="preserve"> (EU)</w:t>
      </w:r>
      <w:r w:rsidRPr="00824EEC">
        <w:rPr>
          <w:szCs w:val="24"/>
        </w:rPr>
        <w:t xml:space="preserve"> 2017/828 ze dne 17. května 2017, kterou se mění směrnice 2007/36/ES, pokud jde o podporu dlouhodobého zapojení akcionářů, aby byl dosažen soulad právních předpisů ČR a EU, a to do 10. června 2019.</w:t>
      </w:r>
    </w:p>
    <w:p w:rsidR="00C50F90" w:rsidRPr="00824EEC" w:rsidRDefault="00C50F90" w:rsidP="00C50F90">
      <w:pPr>
        <w:autoSpaceDE w:val="0"/>
        <w:autoSpaceDN w:val="0"/>
        <w:adjustRightInd w:val="0"/>
        <w:spacing w:before="120" w:after="120"/>
        <w:rPr>
          <w:b/>
          <w:bCs/>
          <w:i/>
          <w:iCs/>
          <w:szCs w:val="24"/>
        </w:rPr>
      </w:pPr>
      <w:r w:rsidRPr="00824EEC">
        <w:rPr>
          <w:b/>
          <w:bCs/>
          <w:i/>
          <w:iCs/>
          <w:szCs w:val="24"/>
        </w:rPr>
        <w:t>4. Zhodnocení souladu návrhu zákona s ústavním pořádkem ČR</w:t>
      </w:r>
    </w:p>
    <w:p w:rsidR="00C50F90" w:rsidRPr="00824EEC" w:rsidRDefault="00C50F90" w:rsidP="00C50F90">
      <w:pPr>
        <w:autoSpaceDE w:val="0"/>
        <w:autoSpaceDN w:val="0"/>
        <w:adjustRightInd w:val="0"/>
        <w:spacing w:before="120" w:after="120"/>
        <w:rPr>
          <w:szCs w:val="24"/>
        </w:rPr>
      </w:pPr>
      <w:r w:rsidRPr="00824EEC">
        <w:rPr>
          <w:szCs w:val="24"/>
        </w:rPr>
        <w:t>Návrh zákona je v souladu s ústavním pořádkem České republiky. Z ústavního pořádku České republiky nevyplývají specifické právní normy ústavněprávní síly dopadající na oblast korporátního práva.</w:t>
      </w:r>
    </w:p>
    <w:p w:rsidR="00C50F90" w:rsidRPr="00824EEC" w:rsidRDefault="00C50F90" w:rsidP="00C50F90">
      <w:pPr>
        <w:autoSpaceDE w:val="0"/>
        <w:autoSpaceDN w:val="0"/>
        <w:adjustRightInd w:val="0"/>
        <w:spacing w:before="120" w:after="120"/>
        <w:rPr>
          <w:szCs w:val="24"/>
        </w:rPr>
      </w:pPr>
      <w:r w:rsidRPr="00824EEC">
        <w:rPr>
          <w:szCs w:val="24"/>
        </w:rPr>
        <w:t xml:space="preserve">Návrh zákona se dotýká zejména ústavně zaručeného práva vlastnit majetek (čl. 11 LPS), ústavně zaručeného práva na ochranu před neoprávněným </w:t>
      </w:r>
      <w:r>
        <w:rPr>
          <w:szCs w:val="24"/>
        </w:rPr>
        <w:t>shromažďováním, zveřejňováním a </w:t>
      </w:r>
      <w:r w:rsidRPr="00824EEC">
        <w:rPr>
          <w:szCs w:val="24"/>
        </w:rPr>
        <w:t xml:space="preserve">zneužíváním údajů o své osobě (čl. 10 LPS) a ústavně zaručeného práva podnikat (čl. 26 LPS). Při zásazích do těchto základních práv návrh zákona plně respektuje zásadu, že při stanovení mezí základních práv musí být šetřeno jejich podstaty a smyslu (čl. 4 odst. 4 LPS). </w:t>
      </w:r>
    </w:p>
    <w:p w:rsidR="00C50F90" w:rsidRPr="00B239E0" w:rsidRDefault="00C50F90" w:rsidP="00C50F90">
      <w:pPr>
        <w:autoSpaceDE w:val="0"/>
        <w:autoSpaceDN w:val="0"/>
        <w:adjustRightInd w:val="0"/>
        <w:spacing w:before="120" w:after="120"/>
        <w:rPr>
          <w:szCs w:val="24"/>
        </w:rPr>
      </w:pPr>
      <w:r w:rsidRPr="00824EEC">
        <w:rPr>
          <w:szCs w:val="24"/>
        </w:rPr>
        <w:t>Pokud jde o postavení České národní banky, návrh zákona respektuje zásadu, že do činnosti České národní banky lze zasahovat pouze na základě zákona (čl. 98 odst. 1 Ústavy), a činí tak způsobem, který neohrožuje plnění jejího hlavního ústavně z</w:t>
      </w:r>
      <w:r>
        <w:rPr>
          <w:szCs w:val="24"/>
        </w:rPr>
        <w:t>akotveného cíle, jímž je péče o </w:t>
      </w:r>
      <w:r w:rsidRPr="00824EEC">
        <w:rPr>
          <w:szCs w:val="24"/>
        </w:rPr>
        <w:t xml:space="preserve">cenovou stabilitu. Kromě toho návrh zákona respektuje obecné zásady ústavního </w:t>
      </w:r>
      <w:r>
        <w:rPr>
          <w:szCs w:val="24"/>
        </w:rPr>
        <w:t>práva</w:t>
      </w:r>
      <w:r w:rsidRPr="00824EEC">
        <w:rPr>
          <w:szCs w:val="24"/>
        </w:rPr>
        <w:t xml:space="preserve"> České republiky, např. zásady vyplývající z pojmu demokratického právního státu (čl. 1 Ústavy), zásadu </w:t>
      </w:r>
      <w:proofErr w:type="spellStart"/>
      <w:r w:rsidRPr="00824EEC">
        <w:rPr>
          <w:szCs w:val="24"/>
        </w:rPr>
        <w:t>enumerativnosti</w:t>
      </w:r>
      <w:proofErr w:type="spellEnd"/>
      <w:r w:rsidRPr="00824EEC">
        <w:rPr>
          <w:szCs w:val="24"/>
        </w:rPr>
        <w:t xml:space="preserve"> veřejnoprávních pretenzí (čl. 2 odst. 2 LPS) a v oblasti správního trestání zásadu </w:t>
      </w:r>
      <w:proofErr w:type="spellStart"/>
      <w:r w:rsidRPr="00824EEC">
        <w:rPr>
          <w:i/>
          <w:szCs w:val="24"/>
        </w:rPr>
        <w:t>nullum</w:t>
      </w:r>
      <w:proofErr w:type="spellEnd"/>
      <w:r w:rsidRPr="00824EEC">
        <w:rPr>
          <w:i/>
          <w:szCs w:val="24"/>
        </w:rPr>
        <w:t xml:space="preserve"> </w:t>
      </w:r>
      <w:proofErr w:type="spellStart"/>
      <w:r w:rsidRPr="00824EEC">
        <w:rPr>
          <w:i/>
          <w:szCs w:val="24"/>
        </w:rPr>
        <w:t>crimen</w:t>
      </w:r>
      <w:proofErr w:type="spellEnd"/>
      <w:r w:rsidRPr="00824EEC">
        <w:rPr>
          <w:i/>
          <w:szCs w:val="24"/>
        </w:rPr>
        <w:t xml:space="preserve"> sine lege, </w:t>
      </w:r>
      <w:proofErr w:type="spellStart"/>
      <w:r w:rsidRPr="00824EEC">
        <w:rPr>
          <w:i/>
          <w:szCs w:val="24"/>
        </w:rPr>
        <w:t>nulla</w:t>
      </w:r>
      <w:proofErr w:type="spellEnd"/>
      <w:r w:rsidRPr="00824EEC">
        <w:rPr>
          <w:i/>
          <w:szCs w:val="24"/>
        </w:rPr>
        <w:t xml:space="preserve"> </w:t>
      </w:r>
      <w:proofErr w:type="spellStart"/>
      <w:r w:rsidRPr="00824EEC">
        <w:rPr>
          <w:i/>
          <w:szCs w:val="24"/>
        </w:rPr>
        <w:t>poena</w:t>
      </w:r>
      <w:proofErr w:type="spellEnd"/>
      <w:r w:rsidRPr="00824EEC">
        <w:rPr>
          <w:i/>
          <w:szCs w:val="24"/>
        </w:rPr>
        <w:t xml:space="preserve"> sine lege </w:t>
      </w:r>
      <w:r w:rsidRPr="00824EEC">
        <w:rPr>
          <w:szCs w:val="24"/>
        </w:rPr>
        <w:t xml:space="preserve">(čl. 39 LPS). </w:t>
      </w:r>
    </w:p>
    <w:p w:rsidR="00C50F90" w:rsidRPr="00824EEC" w:rsidRDefault="00C50F90" w:rsidP="00C50F90">
      <w:pPr>
        <w:autoSpaceDE w:val="0"/>
        <w:autoSpaceDN w:val="0"/>
        <w:adjustRightInd w:val="0"/>
        <w:spacing w:before="120" w:after="120"/>
        <w:rPr>
          <w:b/>
          <w:bCs/>
          <w:i/>
          <w:iCs/>
          <w:szCs w:val="24"/>
        </w:rPr>
      </w:pPr>
      <w:r w:rsidRPr="00824EEC">
        <w:rPr>
          <w:b/>
          <w:bCs/>
          <w:i/>
          <w:iCs/>
          <w:szCs w:val="24"/>
        </w:rPr>
        <w:t>5. Zhodnocení souladu návrhu zákona s předpisy Evropské unie</w:t>
      </w:r>
    </w:p>
    <w:p w:rsidR="00C50F90" w:rsidRPr="00824EEC" w:rsidRDefault="00C50F90" w:rsidP="00C50F90">
      <w:pPr>
        <w:autoSpaceDE w:val="0"/>
        <w:autoSpaceDN w:val="0"/>
        <w:adjustRightInd w:val="0"/>
        <w:spacing w:before="120" w:after="120"/>
        <w:rPr>
          <w:szCs w:val="24"/>
        </w:rPr>
      </w:pPr>
      <w:r w:rsidRPr="00824EEC">
        <w:rPr>
          <w:szCs w:val="24"/>
        </w:rPr>
        <w:t xml:space="preserve">Návrh zákona je v souladu s mezinárodními smlouvami, jimiž je Česká republika vázána, a rovněž je tomu tak i u právních aktů Evropské unie. Navrhovaná právní úprava je implementací evropských právních předpisů, konkrétně směrnice o podpoře dlouhodobého zapojení akcionářů. </w:t>
      </w:r>
    </w:p>
    <w:p w:rsidR="00C50F90" w:rsidRPr="00824EEC" w:rsidRDefault="00C50F90" w:rsidP="00C50F90">
      <w:pPr>
        <w:autoSpaceDE w:val="0"/>
        <w:autoSpaceDN w:val="0"/>
        <w:adjustRightInd w:val="0"/>
        <w:spacing w:before="120" w:after="120"/>
        <w:rPr>
          <w:b/>
          <w:bCs/>
          <w:i/>
          <w:iCs/>
          <w:szCs w:val="24"/>
        </w:rPr>
      </w:pPr>
      <w:r w:rsidRPr="00824EEC">
        <w:rPr>
          <w:b/>
          <w:bCs/>
          <w:i/>
          <w:iCs/>
          <w:szCs w:val="24"/>
        </w:rPr>
        <w:lastRenderedPageBreak/>
        <w:t>6. Zhodnocení souladu návrhu zákona s mezinárodními smlouvami, jimiž je Česká republika vázána</w:t>
      </w:r>
    </w:p>
    <w:p w:rsidR="00C50F90" w:rsidRPr="00824EEC" w:rsidRDefault="00C50F90" w:rsidP="00C50F90">
      <w:pPr>
        <w:autoSpaceDE w:val="0"/>
        <w:autoSpaceDN w:val="0"/>
        <w:adjustRightInd w:val="0"/>
        <w:spacing w:before="120" w:after="120"/>
        <w:rPr>
          <w:szCs w:val="24"/>
        </w:rPr>
      </w:pPr>
      <w:r w:rsidRPr="00824EEC">
        <w:rPr>
          <w:szCs w:val="24"/>
        </w:rPr>
        <w:t xml:space="preserve">Z mezinárodních smluv, jimiž je Česká republika vázána, nevyplývají specifické právní normy dopadající na oblast korporátního práva. Kromě toho návrh zákona respektuje další práva zaručená Evropskou úmluvou o lidských právech, zejména právo na spravedlivý proces (čl. 6 odst. 1 Úmluvy) a prostředek nápravy (čl. 13 Úmluvy) tím, že nijak neomezuje právo osob dotčených zásahy do výše uvedených práv žádat </w:t>
      </w:r>
      <w:r>
        <w:rPr>
          <w:szCs w:val="24"/>
        </w:rPr>
        <w:t>soud</w:t>
      </w:r>
      <w:r w:rsidRPr="00824EEC">
        <w:rPr>
          <w:szCs w:val="24"/>
        </w:rPr>
        <w:t xml:space="preserve"> o př</w:t>
      </w:r>
      <w:r>
        <w:rPr>
          <w:szCs w:val="24"/>
        </w:rPr>
        <w:t>ezkoumání těchto zásahů, a </w:t>
      </w:r>
      <w:r w:rsidRPr="00824EEC">
        <w:rPr>
          <w:szCs w:val="24"/>
        </w:rPr>
        <w:t xml:space="preserve">dále zásadu </w:t>
      </w:r>
      <w:proofErr w:type="spellStart"/>
      <w:r w:rsidRPr="00824EEC">
        <w:rPr>
          <w:i/>
          <w:iCs/>
          <w:szCs w:val="24"/>
        </w:rPr>
        <w:t>nullum</w:t>
      </w:r>
      <w:proofErr w:type="spellEnd"/>
      <w:r w:rsidRPr="00824EEC">
        <w:rPr>
          <w:i/>
          <w:iCs/>
          <w:szCs w:val="24"/>
        </w:rPr>
        <w:t xml:space="preserve"> </w:t>
      </w:r>
      <w:proofErr w:type="spellStart"/>
      <w:r w:rsidRPr="00824EEC">
        <w:rPr>
          <w:i/>
          <w:iCs/>
          <w:szCs w:val="24"/>
        </w:rPr>
        <w:t>crimen</w:t>
      </w:r>
      <w:proofErr w:type="spellEnd"/>
      <w:r w:rsidRPr="00824EEC">
        <w:rPr>
          <w:i/>
          <w:iCs/>
          <w:szCs w:val="24"/>
        </w:rPr>
        <w:t xml:space="preserve"> sine lege, </w:t>
      </w:r>
      <w:proofErr w:type="spellStart"/>
      <w:r w:rsidRPr="00824EEC">
        <w:rPr>
          <w:i/>
          <w:iCs/>
          <w:szCs w:val="24"/>
        </w:rPr>
        <w:t>nulla</w:t>
      </w:r>
      <w:proofErr w:type="spellEnd"/>
      <w:r w:rsidRPr="00824EEC">
        <w:rPr>
          <w:i/>
          <w:iCs/>
          <w:szCs w:val="24"/>
        </w:rPr>
        <w:t xml:space="preserve"> </w:t>
      </w:r>
      <w:proofErr w:type="spellStart"/>
      <w:r w:rsidRPr="00824EEC">
        <w:rPr>
          <w:i/>
          <w:iCs/>
          <w:szCs w:val="24"/>
        </w:rPr>
        <w:t>poena</w:t>
      </w:r>
      <w:proofErr w:type="spellEnd"/>
      <w:r w:rsidRPr="00824EEC">
        <w:rPr>
          <w:i/>
          <w:iCs/>
          <w:szCs w:val="24"/>
        </w:rPr>
        <w:t xml:space="preserve"> sine lege </w:t>
      </w:r>
      <w:r>
        <w:rPr>
          <w:szCs w:val="24"/>
        </w:rPr>
        <w:t xml:space="preserve">(čl. 7 Úmluvy) tím, že skutkové </w:t>
      </w:r>
      <w:r w:rsidRPr="00824EEC">
        <w:rPr>
          <w:szCs w:val="24"/>
        </w:rPr>
        <w:t>podstaty přestupků jsou stanoveny zákonem a vymezeny dostatečně určitě a předvídatelně.</w:t>
      </w:r>
    </w:p>
    <w:p w:rsidR="00C50F90" w:rsidRPr="00B239E0" w:rsidRDefault="00C50F90" w:rsidP="00C50F90">
      <w:pPr>
        <w:autoSpaceDE w:val="0"/>
        <w:autoSpaceDN w:val="0"/>
        <w:adjustRightInd w:val="0"/>
        <w:spacing w:before="120" w:after="120"/>
        <w:rPr>
          <w:szCs w:val="24"/>
        </w:rPr>
      </w:pPr>
      <w:r w:rsidRPr="00824EEC">
        <w:rPr>
          <w:szCs w:val="24"/>
        </w:rPr>
        <w:t>Návrh zákona je v souladu s právními akty Evropské unie, s judikaturou soudních orgánů Evropské unie a s obecnými právními zásadami práva Evropské unie, zejména se zásadou proporcionality a subsidiarity, se zásadou rovného zacházení a zásadou nediskriminace a právní jistoty.</w:t>
      </w:r>
    </w:p>
    <w:p w:rsidR="00C50F90" w:rsidRPr="00824EEC" w:rsidRDefault="00C50F90" w:rsidP="00C50F90">
      <w:pPr>
        <w:spacing w:before="120" w:after="120"/>
        <w:rPr>
          <w:b/>
          <w:i/>
          <w:szCs w:val="24"/>
        </w:rPr>
      </w:pPr>
      <w:r w:rsidRPr="00824EEC">
        <w:rPr>
          <w:b/>
          <w:i/>
          <w:szCs w:val="24"/>
        </w:rPr>
        <w:t>7. Předpokládaný hospodářský a finanční dopad navrhované právní úpravy, zhodnocení dopadů na veřejné rozpočty, zhodnocení sociálních dopadů</w:t>
      </w:r>
      <w:r>
        <w:rPr>
          <w:b/>
          <w:i/>
          <w:szCs w:val="24"/>
        </w:rPr>
        <w:t>, dopadů na životní prostředí a </w:t>
      </w:r>
      <w:r w:rsidRPr="00824EEC">
        <w:rPr>
          <w:b/>
          <w:i/>
          <w:szCs w:val="24"/>
        </w:rPr>
        <w:t>dopadů na podnikatelské prostředí</w:t>
      </w:r>
    </w:p>
    <w:p w:rsidR="00C50F90" w:rsidRPr="00824EEC" w:rsidRDefault="00C50F90" w:rsidP="00C50F90">
      <w:pPr>
        <w:autoSpaceDE w:val="0"/>
        <w:autoSpaceDN w:val="0"/>
        <w:adjustRightInd w:val="0"/>
        <w:spacing w:before="120" w:after="120"/>
        <w:rPr>
          <w:szCs w:val="24"/>
        </w:rPr>
      </w:pPr>
      <w:r w:rsidRPr="00824EEC">
        <w:rPr>
          <w:szCs w:val="24"/>
        </w:rPr>
        <w:t>Návrh zákona nemá dopad na státní rozpočet a ostatní veřejné rozpočty. Nemá sociální dopady ani dopad na životní prostředí.</w:t>
      </w:r>
    </w:p>
    <w:p w:rsidR="00C50F90" w:rsidRPr="00B239E0" w:rsidRDefault="00C50F90" w:rsidP="00C50F90">
      <w:pPr>
        <w:spacing w:before="120" w:after="120"/>
        <w:rPr>
          <w:szCs w:val="24"/>
        </w:rPr>
      </w:pPr>
      <w:r w:rsidRPr="00824EEC">
        <w:rPr>
          <w:szCs w:val="24"/>
        </w:rPr>
        <w:t xml:space="preserve">Navrhovaná právní úprava není v rozporu se zákazem diskriminace a nemá žádný dopad na rovnost mužů a žen. </w:t>
      </w:r>
    </w:p>
    <w:p w:rsidR="00C50F90" w:rsidRPr="00824EEC" w:rsidRDefault="00C50F90" w:rsidP="00C50F90">
      <w:pPr>
        <w:spacing w:before="120" w:after="120"/>
        <w:rPr>
          <w:b/>
          <w:i/>
          <w:szCs w:val="24"/>
        </w:rPr>
      </w:pPr>
      <w:r w:rsidRPr="00824EEC">
        <w:rPr>
          <w:b/>
          <w:i/>
          <w:szCs w:val="24"/>
        </w:rPr>
        <w:t>8. Zhodnocení dopadů navrhovaného řešení ve vztahu k ochraně soukromí a osobních údajů (DPIA)</w:t>
      </w:r>
    </w:p>
    <w:p w:rsidR="00C50F90" w:rsidRDefault="00C50F90" w:rsidP="00C50F90">
      <w:pPr>
        <w:spacing w:before="120" w:after="120"/>
        <w:rPr>
          <w:szCs w:val="24"/>
        </w:rPr>
      </w:pPr>
      <w:r w:rsidRPr="00391125">
        <w:rPr>
          <w:szCs w:val="24"/>
        </w:rPr>
        <w:t>Návrh zákona má dopady ve vztahu k ochraně osobních údajů. V</w:t>
      </w:r>
      <w:r>
        <w:rPr>
          <w:szCs w:val="24"/>
        </w:rPr>
        <w:t> návrhu zákona</w:t>
      </w:r>
      <w:r w:rsidRPr="00391125">
        <w:rPr>
          <w:szCs w:val="24"/>
        </w:rPr>
        <w:t xml:space="preserve"> jsou navrhovány určité změny </w:t>
      </w:r>
      <w:r>
        <w:rPr>
          <w:szCs w:val="24"/>
        </w:rPr>
        <w:t>v</w:t>
      </w:r>
      <w:r w:rsidRPr="00391125">
        <w:rPr>
          <w:szCs w:val="24"/>
        </w:rPr>
        <w:t xml:space="preserve"> </w:t>
      </w:r>
      <w:r>
        <w:rPr>
          <w:szCs w:val="24"/>
        </w:rPr>
        <w:t xml:space="preserve">uveřejňování </w:t>
      </w:r>
      <w:r w:rsidRPr="00391125">
        <w:rPr>
          <w:szCs w:val="24"/>
        </w:rPr>
        <w:t>údajů o fyzických osobách, které jsou členy volených orgánů</w:t>
      </w:r>
      <w:r>
        <w:rPr>
          <w:szCs w:val="24"/>
        </w:rPr>
        <w:t xml:space="preserve"> (členy představenstva, dozorčí a správní rady) nebo generálním ředitelem, </w:t>
      </w:r>
      <w:r w:rsidR="002F7241">
        <w:rPr>
          <w:szCs w:val="24"/>
        </w:rPr>
        <w:t xml:space="preserve">popř. jeho zástupcem, </w:t>
      </w:r>
      <w:r>
        <w:rPr>
          <w:szCs w:val="24"/>
        </w:rPr>
        <w:t>a dále o osobách, které jsou spřízněnou stranou emitenta kotovaných akcií za předpokladu, že emitent se spřízněnou stranou kontrahuje</w:t>
      </w:r>
      <w:r w:rsidRPr="00391125">
        <w:rPr>
          <w:szCs w:val="24"/>
        </w:rPr>
        <w:t xml:space="preserve">. Níže jsou rozebrány </w:t>
      </w:r>
      <w:r>
        <w:rPr>
          <w:szCs w:val="24"/>
        </w:rPr>
        <w:t xml:space="preserve">obě </w:t>
      </w:r>
      <w:r w:rsidRPr="00391125">
        <w:rPr>
          <w:szCs w:val="24"/>
        </w:rPr>
        <w:t xml:space="preserve">oblasti, které mají vliv na ochranu osobních údajů nebo ochranu soukromí. </w:t>
      </w:r>
    </w:p>
    <w:p w:rsidR="00C50F90" w:rsidRDefault="00C50F90" w:rsidP="00C50F90">
      <w:pPr>
        <w:spacing w:before="120" w:after="120"/>
        <w:rPr>
          <w:szCs w:val="24"/>
        </w:rPr>
      </w:pPr>
      <w:r>
        <w:rPr>
          <w:szCs w:val="24"/>
        </w:rPr>
        <w:t>Předně návrh zákona předpokládá, že emitent je povinen každoročně vyhotovit zprávu o odměňování</w:t>
      </w:r>
      <w:r w:rsidRPr="007F4335">
        <w:rPr>
          <w:szCs w:val="24"/>
        </w:rPr>
        <w:t xml:space="preserve"> </w:t>
      </w:r>
      <w:r>
        <w:rPr>
          <w:szCs w:val="24"/>
        </w:rPr>
        <w:t>obsahující odměny jednotlivých osob, na něž dopadá politika odměňování, tj. členů představenstva, dozorčí a správní rady a generálního ředitele</w:t>
      </w:r>
      <w:r w:rsidR="002F7241">
        <w:rPr>
          <w:szCs w:val="24"/>
        </w:rPr>
        <w:t>, popř. jeho zástupce</w:t>
      </w:r>
      <w:r>
        <w:rPr>
          <w:szCs w:val="24"/>
        </w:rPr>
        <w:t xml:space="preserve">. S ohledem na skutečnost, že výše odměn musí být ve zprávě o odměňování uvedena na individuální bázi, je třeba každého odměňovaného dostatečně identifikovat. Zpráva o odměňování se navíc musí uveřejňovat na internetových stránkách emitenta. Osobní údaje o odměňovaných a rovněž výše jejich ročních odměn tak budou veřejně dostupné. Oproti stávajícímu stavu dochází částečně k rozšíření publicity osobních údajů. Již de lege lata jsou v obchodním rejstříku veřejně dostupné informace o členech volených orgánů (představenstva, dozorčí a správní rady). Kromě toho jsou některé osobní údaje (jméno a příjmení) o odměňovaných osobách uvedeny i ve výroční zprávě emitenta [srov. § 118 odst. 4 písm. h) ZPKT], která se zakládá do sbírky listin a je tak veřejně přístupná. Na druhou stranu v obchodním rejstříku nejsou vedeni vrcholní zaměstnanci. Ve vztahu ke generálním ředitelům </w:t>
      </w:r>
      <w:r w:rsidR="002F7241">
        <w:rPr>
          <w:szCs w:val="24"/>
        </w:rPr>
        <w:t xml:space="preserve">(popř. jejich zástupcům) </w:t>
      </w:r>
      <w:r>
        <w:rPr>
          <w:szCs w:val="24"/>
        </w:rPr>
        <w:t xml:space="preserve">tak dochází k rozšíření publicity; i tito však mohou podléhat již dnes uveřejnění ve výroční zprávě emitenta podle § 118 odst. 4 písm. h) ZPKT. Pokud jde o věcný rozsah uveřejňovaných údajů, již v současné době se uveřejňují, jako součást výroční zprávy, souhrnné odměny osob s řídící pravomocí emitenta [srov. § 118 odst. 4 písm. f) ZPKT]. Tento věcný rozsah se nicméně rozšiřuje v tom smyslu, že napříště se budou uveřejňovat individuální odměny, aby uveřejněné údaje měly větší vypovídající </w:t>
      </w:r>
      <w:r>
        <w:rPr>
          <w:szCs w:val="24"/>
        </w:rPr>
        <w:lastRenderedPageBreak/>
        <w:t>hodnotu a aby bylo možno ověřit, zda odměny jednotlivých osob jsou přiměřené (ve vztahu k činnostem, které vykonávají, kvalitě jejich činnosti atd.). Na druhou stranu, aby byly minimalizovány zásahy do soukromí odměňovaných, stanovuje se, že ve zprávě o odměňování se neuvádí citlivé údaje podle obecného nařízení o ochraně osobních údajů nebo osobní údaje týkající se rodinné situace těchto osob (srov. rovněž čl. 9b odst. 2 směrnice). Publicita zprávy o odměňování se navíc omezuje časově. Zpráva o odměňování obsahující osobní údaje o odměňovaných musí být veřejně dostupná po dobu 10 let. Pokud by emitent chtěl uveřejňovat zprávu o odměňování déle, nesměla by již obsahovat osobní údaje (srov. čl. 9b odst. 5 směrnice). Přestože tak dochází k rozšíření uveřejňovaných osobních údajů, zavádí se rovněž nástroje (v rozsahu přípustném směrnicí), které toto rozšíření vyvažují.</w:t>
      </w:r>
    </w:p>
    <w:p w:rsidR="00C50F90" w:rsidRDefault="00C50F90" w:rsidP="00C50F90">
      <w:pPr>
        <w:autoSpaceDE w:val="0"/>
        <w:autoSpaceDN w:val="0"/>
        <w:adjustRightInd w:val="0"/>
        <w:spacing w:before="120" w:after="120"/>
        <w:rPr>
          <w:szCs w:val="24"/>
        </w:rPr>
      </w:pPr>
      <w:r>
        <w:rPr>
          <w:szCs w:val="24"/>
        </w:rPr>
        <w:t>Návrh zákona dále stanoví, že je třeba uveřejnit na internetových stránkách emitenta významné transakce se spřízněnými stranami. Součástí tohoto uveřejnění je i identifikace spřízněné strany a jméno a příjmení spřízněné strany. Přehled některých smluv se již de lege lata uvádí ve zprávě o vztazích podle § 82 odst. 2 písm. e) zákona č. 90/2012 Sb., o </w:t>
      </w:r>
      <w:r w:rsidRPr="00824EEC">
        <w:rPr>
          <w:szCs w:val="24"/>
        </w:rPr>
        <w:t>obchodních společnostech a družstvech, (zákon o obchodních korporacích), ve znění pozdějších předpisů, (dále také jen „ZOK“)</w:t>
      </w:r>
      <w:r>
        <w:rPr>
          <w:szCs w:val="24"/>
        </w:rPr>
        <w:t>, která se zakládá do sbírky listin obchodního rejstříku. Nově navrhované pravidlo je širší, pokud jde o osoby, s nimiž emitent uzavírá významnou transakci, na druhou stranu užší, pokud jde o transakce jako takové; uveřejňují se pouze významné transakce, tj. velmi omezený okruh transakcí. Je rovněž zvoleno jiné informační médium – internetové stránky společnosti. Aby se zajistila transparentnost transakcí a zamezilo se zneužití uzavírání transakcí se spřízněnými stranami, je publicita transakce nezbytností. Kdyby absentoval údaj o identifikaci spřízněné strany, postrádalo by uveřejnění vypovídající hodnotu. Nutno zdůraznit, že rozsah uveřejňovaných osobních údajů o spřízněných stranách není široký (vyžaduje se pouze jméno a příjmení). Zvolené nástroje se tak jeví přiměřené k dosažení kýženého cíle; jde ostatně o požadavek práva Evropské unie.</w:t>
      </w:r>
    </w:p>
    <w:p w:rsidR="00C50F90" w:rsidRPr="00B239E0" w:rsidRDefault="00C50F90" w:rsidP="00C50F90">
      <w:pPr>
        <w:autoSpaceDE w:val="0"/>
        <w:autoSpaceDN w:val="0"/>
        <w:adjustRightInd w:val="0"/>
        <w:spacing w:before="120" w:after="120"/>
        <w:rPr>
          <w:szCs w:val="24"/>
        </w:rPr>
      </w:pPr>
      <w:r>
        <w:rPr>
          <w:szCs w:val="24"/>
        </w:rPr>
        <w:t>V jiných ohledech n</w:t>
      </w:r>
      <w:r w:rsidRPr="00824EEC">
        <w:rPr>
          <w:szCs w:val="24"/>
        </w:rPr>
        <w:t>ávrh zákona nezasahuje do ochrany soukromí či osobních údajů. Návrh zákona žádným</w:t>
      </w:r>
      <w:r>
        <w:rPr>
          <w:szCs w:val="24"/>
        </w:rPr>
        <w:t xml:space="preserve"> jiným</w:t>
      </w:r>
      <w:r w:rsidRPr="00824EEC">
        <w:rPr>
          <w:szCs w:val="24"/>
        </w:rPr>
        <w:t xml:space="preserve"> způsobem nemění dosavadní praxi v této oblasti. </w:t>
      </w:r>
      <w:r>
        <w:rPr>
          <w:szCs w:val="24"/>
        </w:rPr>
        <w:t>Návrh zákona není v </w:t>
      </w:r>
      <w:r w:rsidRPr="00824EEC">
        <w:rPr>
          <w:szCs w:val="24"/>
        </w:rPr>
        <w:t>rozporu s Úmluvou o ochraně osob se zřetelem na automatizované zpracování osobních dat (vyhlášené pod č. 115/2001 Sb. m. s.), ani se zákonem č. 101/2000 Sb</w:t>
      </w:r>
      <w:r>
        <w:rPr>
          <w:szCs w:val="24"/>
        </w:rPr>
        <w:t>., o ochraně osobních údajů a o </w:t>
      </w:r>
      <w:r w:rsidRPr="00824EEC">
        <w:rPr>
          <w:szCs w:val="24"/>
        </w:rPr>
        <w:t xml:space="preserve">změně některých zákonů, ve znění pozdějších předpisů. Návrh zákona není v rozporu s  nařízením Evropského parlamentu a Rady (EU) 2016/679 ze dne 27. dubna 2016 o ochraně fyzických osob v souvislosti se zpracováním osobních údajů a o volném pohybu těchto údajů a o zrušení směrnice 95/46/ES (obecné nařízení o ochraně osobních údajů), které se použije od 25. května 2018. </w:t>
      </w:r>
      <w:r w:rsidRPr="00824EEC">
        <w:rPr>
          <w:color w:val="000000"/>
          <w:szCs w:val="24"/>
        </w:rPr>
        <w:t>V současné době se projednává návrh zákona o zpracování osobních údajů, který bude adaptací českého právního řádu na toto nařízení.</w:t>
      </w:r>
    </w:p>
    <w:p w:rsidR="00C50F90" w:rsidRPr="00824EEC" w:rsidRDefault="00C50F90" w:rsidP="00C50F90">
      <w:pPr>
        <w:spacing w:before="120" w:after="120"/>
        <w:rPr>
          <w:b/>
          <w:i/>
          <w:szCs w:val="24"/>
        </w:rPr>
      </w:pPr>
      <w:r w:rsidRPr="00824EEC">
        <w:rPr>
          <w:b/>
          <w:i/>
          <w:szCs w:val="24"/>
        </w:rPr>
        <w:t>9. Zhodnocení korupčních rizik (CIA)</w:t>
      </w:r>
    </w:p>
    <w:p w:rsidR="00C50F90" w:rsidRPr="00B239E0" w:rsidRDefault="00C50F90" w:rsidP="00C50F90">
      <w:pPr>
        <w:autoSpaceDE w:val="0"/>
        <w:autoSpaceDN w:val="0"/>
        <w:adjustRightInd w:val="0"/>
        <w:spacing w:before="120" w:after="120"/>
        <w:rPr>
          <w:szCs w:val="24"/>
        </w:rPr>
      </w:pPr>
      <w:r w:rsidRPr="00824EEC">
        <w:rPr>
          <w:szCs w:val="24"/>
        </w:rPr>
        <w:t>Korupční rizika, která mohou vést ke zvýhodnění konkrétních subjektů vůči jiným, spočívají v benevolentním výkonu dohledu a správního řízení ze strany orgánů dohledu. Návrh právní úpravy zpřesňuje současné požadavky a nezakládá žádné nové diskrece pro dohledový orgán, tedy dochází spíše ke snížení korupčního rizika než k jeho navýšení. Je však třeba uvést, že správní řízení se řídí správním řádem či sektorovými procesními předpisy. Rozhodovací pravomoc je transparentní a je vždy možné určit konkrétní subjekty, které jsou odpovědné za rozhodnutí. Na základě výše uvedených skutečností je možné usoudit, že se nepředpokládá vznik žádných korupčních rizik.</w:t>
      </w:r>
    </w:p>
    <w:p w:rsidR="00C50F90" w:rsidRPr="00824EEC" w:rsidRDefault="00C50F90" w:rsidP="00C50F90">
      <w:pPr>
        <w:spacing w:before="120" w:after="120"/>
        <w:rPr>
          <w:b/>
          <w:i/>
          <w:szCs w:val="24"/>
        </w:rPr>
      </w:pPr>
      <w:r w:rsidRPr="00824EEC">
        <w:rPr>
          <w:b/>
          <w:i/>
          <w:szCs w:val="24"/>
        </w:rPr>
        <w:t>10. Zhodnocení dopadů na bezpečnost nebo obranu státu</w:t>
      </w:r>
    </w:p>
    <w:p w:rsidR="00C50F90" w:rsidRPr="00824EEC" w:rsidRDefault="00C50F90" w:rsidP="00C50F90">
      <w:pPr>
        <w:spacing w:before="120" w:after="120"/>
        <w:rPr>
          <w:color w:val="9BBB59" w:themeColor="accent3"/>
          <w:szCs w:val="24"/>
        </w:rPr>
      </w:pPr>
      <w:r w:rsidRPr="00824EEC">
        <w:rPr>
          <w:color w:val="000000" w:themeColor="text1"/>
          <w:szCs w:val="24"/>
        </w:rPr>
        <w:t xml:space="preserve">Navrhovaná právní úprava nepředpokládá žádný dopad na bezpečnost nebo obranu státu. </w:t>
      </w:r>
    </w:p>
    <w:p w:rsidR="00C50F90" w:rsidRPr="00824EEC" w:rsidRDefault="00C50F90" w:rsidP="00C50F90">
      <w:pPr>
        <w:keepNext/>
        <w:spacing w:beforeLines="80" w:before="192" w:afterLines="80" w:after="192"/>
        <w:jc w:val="center"/>
        <w:outlineLvl w:val="1"/>
        <w:rPr>
          <w:b/>
          <w:bCs/>
          <w:iCs/>
          <w:noProof/>
          <w:szCs w:val="24"/>
        </w:rPr>
      </w:pPr>
      <w:r w:rsidRPr="00824EEC">
        <w:rPr>
          <w:b/>
          <w:bCs/>
          <w:iCs/>
          <w:noProof/>
          <w:szCs w:val="24"/>
        </w:rPr>
        <w:lastRenderedPageBreak/>
        <w:t>II. ZVLÁŠTNÍ ČÁST</w:t>
      </w:r>
    </w:p>
    <w:p w:rsidR="00C50F90" w:rsidRPr="00824EEC" w:rsidRDefault="00C50F90" w:rsidP="00C50F90">
      <w:pPr>
        <w:spacing w:before="120" w:after="120"/>
        <w:rPr>
          <w:b/>
          <w:szCs w:val="24"/>
        </w:rPr>
      </w:pPr>
      <w:r w:rsidRPr="00824EEC">
        <w:rPr>
          <w:b/>
          <w:szCs w:val="24"/>
        </w:rPr>
        <w:t>K části první, k čl. I – změna zákona o dohledu v oblasti kapitálového trhu a o</w:t>
      </w:r>
      <w:r>
        <w:rPr>
          <w:b/>
          <w:szCs w:val="24"/>
        </w:rPr>
        <w:t xml:space="preserve"> změně a </w:t>
      </w:r>
      <w:r w:rsidRPr="00824EEC">
        <w:rPr>
          <w:b/>
          <w:szCs w:val="24"/>
        </w:rPr>
        <w:t>doplnění dalších zákonů</w:t>
      </w:r>
    </w:p>
    <w:p w:rsidR="00C50F90" w:rsidRPr="00824EEC" w:rsidRDefault="00C50F90" w:rsidP="00C50F90">
      <w:pPr>
        <w:spacing w:before="120" w:after="120"/>
        <w:rPr>
          <w:b/>
          <w:szCs w:val="24"/>
        </w:rPr>
      </w:pPr>
      <w:r w:rsidRPr="00824EEC">
        <w:rPr>
          <w:b/>
          <w:szCs w:val="24"/>
        </w:rPr>
        <w:t xml:space="preserve">K bodu 1 a </w:t>
      </w:r>
      <w:r>
        <w:rPr>
          <w:b/>
          <w:szCs w:val="24"/>
        </w:rPr>
        <w:t>2</w:t>
      </w:r>
      <w:r w:rsidRPr="00824EEC">
        <w:rPr>
          <w:b/>
          <w:szCs w:val="24"/>
        </w:rPr>
        <w:t xml:space="preserve"> [§ 5 odst. 1 a 2]:</w:t>
      </w:r>
    </w:p>
    <w:p w:rsidR="00C50F90" w:rsidRDefault="00C50F90" w:rsidP="00C50F90">
      <w:pPr>
        <w:spacing w:before="120" w:after="120"/>
        <w:rPr>
          <w:szCs w:val="24"/>
        </w:rPr>
      </w:pPr>
      <w:r w:rsidRPr="00824EEC">
        <w:rPr>
          <w:szCs w:val="24"/>
        </w:rPr>
        <w:t xml:space="preserve">Vzhledem k tomu, že v právním řádu se definice institucionálního investora zavedená v zákoně o dohledu v oblasti kapitálového trhu nepoužívá, nebyl důvod ponechat definici pro celý právní </w:t>
      </w:r>
      <w:r>
        <w:rPr>
          <w:szCs w:val="24"/>
        </w:rPr>
        <w:t>řád.</w:t>
      </w:r>
      <w:r w:rsidRPr="00824EEC">
        <w:rPr>
          <w:szCs w:val="24"/>
        </w:rPr>
        <w:t xml:space="preserve"> </w:t>
      </w:r>
      <w:r>
        <w:rPr>
          <w:szCs w:val="24"/>
        </w:rPr>
        <w:t>Definice</w:t>
      </w:r>
      <w:r w:rsidRPr="00824EEC">
        <w:rPr>
          <w:szCs w:val="24"/>
        </w:rPr>
        <w:t xml:space="preserve"> se</w:t>
      </w:r>
      <w:r>
        <w:rPr>
          <w:szCs w:val="24"/>
        </w:rPr>
        <w:t xml:space="preserve"> tedy nyní</w:t>
      </w:r>
      <w:r w:rsidRPr="00824EEC">
        <w:rPr>
          <w:szCs w:val="24"/>
        </w:rPr>
        <w:t xml:space="preserve"> návrhem zákona ruší. Nově bude institucionální investor definován pouze pro </w:t>
      </w:r>
      <w:r>
        <w:rPr>
          <w:szCs w:val="24"/>
        </w:rPr>
        <w:t xml:space="preserve">účely </w:t>
      </w:r>
      <w:r w:rsidRPr="00824EEC">
        <w:rPr>
          <w:szCs w:val="24"/>
        </w:rPr>
        <w:t>ZPKT.</w:t>
      </w:r>
    </w:p>
    <w:p w:rsidR="00C50F90" w:rsidRPr="00824EEC" w:rsidRDefault="00C50F90" w:rsidP="00C50F90">
      <w:pPr>
        <w:spacing w:before="120" w:after="120"/>
        <w:rPr>
          <w:szCs w:val="24"/>
        </w:rPr>
      </w:pPr>
      <w:r>
        <w:rPr>
          <w:szCs w:val="24"/>
        </w:rPr>
        <w:t>Ustanovení zároveň reflektuje změny, kterých právní řád v mezidobí dosáhl, a zakotvuje svou působnost vůči českým subjektům na kapitálovém trhu, ale také vůči zahraničním subjektům, které na území ČR působí prostřednictvím pobočky. Mezi subjekty na kapitálovém trhu bude nově uvedena i zajišťovna, neboť i ta podle navrhované úpravy ZPKT může investovat jako institucionální investor, a proto je vhodné, aby i ona byla zahrnuta do definice poskytovatele služeb na kapitálovém trhu.</w:t>
      </w:r>
    </w:p>
    <w:p w:rsidR="00C50F90" w:rsidRPr="00824EEC" w:rsidRDefault="00C50F90" w:rsidP="00C50F90">
      <w:pPr>
        <w:keepNext/>
        <w:spacing w:beforeLines="80" w:before="192" w:afterLines="80" w:after="192"/>
        <w:rPr>
          <w:b/>
          <w:noProof/>
          <w:szCs w:val="24"/>
        </w:rPr>
      </w:pPr>
      <w:r w:rsidRPr="00824EEC">
        <w:rPr>
          <w:b/>
          <w:noProof/>
          <w:szCs w:val="24"/>
        </w:rPr>
        <w:t>K části druhé, k čl. II – změna zákona o podnikání na kapitálovém trhu</w:t>
      </w:r>
    </w:p>
    <w:p w:rsidR="00C50F90" w:rsidRPr="00824EEC" w:rsidRDefault="00C50F90" w:rsidP="00C50F90">
      <w:pPr>
        <w:keepNext/>
        <w:spacing w:beforeLines="80" w:before="192" w:afterLines="80" w:after="192"/>
        <w:rPr>
          <w:b/>
          <w:noProof/>
          <w:szCs w:val="24"/>
        </w:rPr>
      </w:pPr>
      <w:r w:rsidRPr="00824EEC">
        <w:rPr>
          <w:b/>
          <w:noProof/>
          <w:szCs w:val="24"/>
        </w:rPr>
        <w:t xml:space="preserve">K bodu 1 [§ 2 odst. </w:t>
      </w:r>
      <w:r>
        <w:rPr>
          <w:b/>
          <w:noProof/>
          <w:szCs w:val="24"/>
        </w:rPr>
        <w:t>2</w:t>
      </w:r>
      <w:r w:rsidRPr="00824EEC">
        <w:rPr>
          <w:b/>
          <w:noProof/>
          <w:szCs w:val="24"/>
        </w:rPr>
        <w:t xml:space="preserve"> pímena </w:t>
      </w:r>
      <w:r>
        <w:rPr>
          <w:b/>
          <w:noProof/>
          <w:szCs w:val="24"/>
        </w:rPr>
        <w:t>a</w:t>
      </w:r>
      <w:r w:rsidRPr="00824EEC">
        <w:rPr>
          <w:b/>
          <w:noProof/>
          <w:szCs w:val="24"/>
        </w:rPr>
        <w:t>) a</w:t>
      </w:r>
      <w:r>
        <w:rPr>
          <w:b/>
          <w:noProof/>
          <w:szCs w:val="24"/>
        </w:rPr>
        <w:t>ž</w:t>
      </w:r>
      <w:r w:rsidRPr="00824EEC">
        <w:rPr>
          <w:b/>
          <w:noProof/>
          <w:szCs w:val="24"/>
        </w:rPr>
        <w:t xml:space="preserve"> </w:t>
      </w:r>
      <w:r>
        <w:rPr>
          <w:b/>
          <w:noProof/>
          <w:szCs w:val="24"/>
        </w:rPr>
        <w:t>d</w:t>
      </w:r>
      <w:r w:rsidRPr="00824EEC">
        <w:rPr>
          <w:b/>
          <w:noProof/>
          <w:szCs w:val="24"/>
        </w:rPr>
        <w:t>)]:</w:t>
      </w:r>
    </w:p>
    <w:p w:rsidR="00C50F90" w:rsidRPr="00824EEC" w:rsidRDefault="00C50F90" w:rsidP="00C50F90">
      <w:pPr>
        <w:spacing w:before="120" w:after="120"/>
        <w:rPr>
          <w:szCs w:val="24"/>
        </w:rPr>
      </w:pPr>
      <w:r w:rsidRPr="00824EEC">
        <w:rPr>
          <w:szCs w:val="24"/>
        </w:rPr>
        <w:t>Vzhledem k tomu, že směrnice zavádí nové povinnosti pro institucionální investory, stejně tak pro správce aktiv a poradce pro hlasování, bylo zvoleno zavedení souhrnných pojmů pro tyto skupiny subjektů</w:t>
      </w:r>
      <w:r>
        <w:rPr>
          <w:szCs w:val="24"/>
        </w:rPr>
        <w:t xml:space="preserve"> do nového odstavce ustanovení § 2.</w:t>
      </w:r>
    </w:p>
    <w:p w:rsidR="00C50F90" w:rsidRPr="00824EEC" w:rsidRDefault="00C50F90" w:rsidP="00C50F90">
      <w:pPr>
        <w:spacing w:before="120" w:after="120"/>
        <w:rPr>
          <w:szCs w:val="24"/>
        </w:rPr>
      </w:pPr>
      <w:r w:rsidRPr="00824EEC">
        <w:rPr>
          <w:szCs w:val="24"/>
        </w:rPr>
        <w:t>Jako institucionálního investora vnímá směrnice pojišťovny, které poskytují životní pojištění, zajišťovny, které poskytují životní pojištění a instituce zaměstnaneckého penzijního pojištění - čl. 2 písm. e) směrnice, tedy subjekty, které jsou často významnými akcionáři ve společnostech s kótovanými akciemi z Unie.</w:t>
      </w:r>
      <w:r>
        <w:rPr>
          <w:szCs w:val="24"/>
        </w:rPr>
        <w:t xml:space="preserve"> Povinnosti institucionálního investora se vztahují i na pojišťovny nebo zajišťovny se sídlem v ČR a také pojišťovny a zajišťovny ze třetích zemí, které mohou poskytovat služby v ČR na základě povolení v souladu s čl. 1 odst. 2 písm. a) směrnice. Tyto subjekty jsou pod dohledem České národní banky a dopadá na ně česká legislativa a tedy je na ně vztažena i tato povinnost.</w:t>
      </w:r>
    </w:p>
    <w:p w:rsidR="00C50F90" w:rsidRDefault="00C50F90" w:rsidP="00C50F90">
      <w:pPr>
        <w:spacing w:before="120" w:after="120"/>
        <w:rPr>
          <w:szCs w:val="24"/>
        </w:rPr>
      </w:pPr>
      <w:r w:rsidRPr="00824EEC">
        <w:rPr>
          <w:szCs w:val="24"/>
        </w:rPr>
        <w:t>Správc</w:t>
      </w:r>
      <w:r>
        <w:rPr>
          <w:szCs w:val="24"/>
        </w:rPr>
        <w:t>em</w:t>
      </w:r>
      <w:r w:rsidRPr="00824EEC">
        <w:rPr>
          <w:szCs w:val="24"/>
        </w:rPr>
        <w:t xml:space="preserve"> aktiv j</w:t>
      </w:r>
      <w:r>
        <w:rPr>
          <w:szCs w:val="24"/>
        </w:rPr>
        <w:t>e</w:t>
      </w:r>
      <w:r w:rsidRPr="00824EEC">
        <w:rPr>
          <w:szCs w:val="24"/>
        </w:rPr>
        <w:t xml:space="preserve"> obchodní</w:t>
      </w:r>
      <w:r>
        <w:rPr>
          <w:szCs w:val="24"/>
        </w:rPr>
        <w:t>k</w:t>
      </w:r>
      <w:r w:rsidRPr="00824EEC">
        <w:rPr>
          <w:szCs w:val="24"/>
        </w:rPr>
        <w:t xml:space="preserve"> s cennými papíry</w:t>
      </w:r>
      <w:r>
        <w:rPr>
          <w:szCs w:val="24"/>
        </w:rPr>
        <w:t>.</w:t>
      </w:r>
      <w:r w:rsidRPr="00824EEC">
        <w:rPr>
          <w:szCs w:val="24"/>
        </w:rPr>
        <w:t xml:space="preserve"> </w:t>
      </w:r>
      <w:r>
        <w:rPr>
          <w:szCs w:val="24"/>
        </w:rPr>
        <w:t>Je jím dále i banka</w:t>
      </w:r>
      <w:r w:rsidRPr="00824EEC">
        <w:rPr>
          <w:szCs w:val="24"/>
        </w:rPr>
        <w:t>, kter</w:t>
      </w:r>
      <w:r>
        <w:rPr>
          <w:szCs w:val="24"/>
        </w:rPr>
        <w:t>á</w:t>
      </w:r>
      <w:r w:rsidRPr="00824EEC">
        <w:rPr>
          <w:szCs w:val="24"/>
        </w:rPr>
        <w:t xml:space="preserve"> </w:t>
      </w:r>
      <w:r>
        <w:rPr>
          <w:szCs w:val="24"/>
        </w:rPr>
        <w:t>má</w:t>
      </w:r>
      <w:r w:rsidRPr="00824EEC">
        <w:rPr>
          <w:szCs w:val="24"/>
        </w:rPr>
        <w:t xml:space="preserve"> licenci obchodníka s cennými papíry na základě § 5 odst. 3 ZPKT. Dále j</w:t>
      </w:r>
      <w:r>
        <w:rPr>
          <w:szCs w:val="24"/>
        </w:rPr>
        <w:t>e</w:t>
      </w:r>
      <w:r w:rsidRPr="00824EEC">
        <w:rPr>
          <w:szCs w:val="24"/>
        </w:rPr>
        <w:t xml:space="preserve"> správc</w:t>
      </w:r>
      <w:r>
        <w:rPr>
          <w:szCs w:val="24"/>
        </w:rPr>
        <w:t>em aktiv i </w:t>
      </w:r>
      <w:r w:rsidRPr="00824EEC">
        <w:rPr>
          <w:szCs w:val="24"/>
        </w:rPr>
        <w:t>obhospodařovatel investičních fondů a zahraničních investičních fondů, kte</w:t>
      </w:r>
      <w:r>
        <w:rPr>
          <w:szCs w:val="24"/>
        </w:rPr>
        <w:t>rý</w:t>
      </w:r>
      <w:r w:rsidRPr="00824EEC">
        <w:rPr>
          <w:szCs w:val="24"/>
        </w:rPr>
        <w:t xml:space="preserve"> j</w:t>
      </w:r>
      <w:r>
        <w:rPr>
          <w:szCs w:val="24"/>
        </w:rPr>
        <w:t>e</w:t>
      </w:r>
      <w:r w:rsidRPr="00824EEC">
        <w:rPr>
          <w:szCs w:val="24"/>
        </w:rPr>
        <w:t xml:space="preserve"> oprávněn překročit rozhodný limit, a také obhospodařovatel investičních fondů a zahraničních investičních fondů oprávněný obhospodařovat standardní fondy nebo srovnatelné zahraniční investiční fondy.</w:t>
      </w:r>
      <w:r>
        <w:rPr>
          <w:szCs w:val="24"/>
        </w:rPr>
        <w:t xml:space="preserve"> Obdobně jako u institucionálního investora dopadá úprava i na subjekty ze třetích zemí, které jsou oprávněny v ČR poskytovat služby na základě povolení (ať již povolení podle ZPKT nebo podle zákona o investičních společnostech a investičních fondech).</w:t>
      </w:r>
    </w:p>
    <w:p w:rsidR="00C50F90" w:rsidRPr="00824EEC" w:rsidRDefault="00C50F90" w:rsidP="00C50F90">
      <w:pPr>
        <w:spacing w:before="120" w:after="120"/>
        <w:rPr>
          <w:szCs w:val="24"/>
        </w:rPr>
      </w:pPr>
      <w:r>
        <w:rPr>
          <w:szCs w:val="24"/>
        </w:rPr>
        <w:t>Úprava správce aktiv a institucionálního investora je důležitá ve vztahu k vypracování politiky zapojení. Ovšem politiku zapojení podle hlavy IV ZPKT budou vypracovávat správci aktiv, kteří obhospodařují pro klienta akcie nebo obdobný cenný papír vydaný emitentem se sídlem v EU, který je obchodovaný na evropském regulovaném trhu (srov. ustanovení § 127e odst. 2).</w:t>
      </w:r>
    </w:p>
    <w:p w:rsidR="00C50F90" w:rsidRPr="00824EEC" w:rsidRDefault="00C50F90" w:rsidP="00C50F90">
      <w:pPr>
        <w:spacing w:before="120" w:after="120"/>
        <w:rPr>
          <w:szCs w:val="24"/>
        </w:rPr>
      </w:pPr>
      <w:r w:rsidRPr="00824EEC">
        <w:rPr>
          <w:szCs w:val="24"/>
        </w:rPr>
        <w:t>Nově se zavádí i povinnosti pro poradce pro hlasování, tedy právnické osoby se sídlem v členském státě Evropské unie, které v rámci své podnikatelské činnosti zpracovávají doporučení pro zadavatele, jak má hlasovat na valné hromadě emitenta.</w:t>
      </w:r>
      <w:r>
        <w:rPr>
          <w:szCs w:val="24"/>
        </w:rPr>
        <w:t xml:space="preserve"> Úprava také dopadá </w:t>
      </w:r>
      <w:r>
        <w:rPr>
          <w:szCs w:val="24"/>
        </w:rPr>
        <w:lastRenderedPageBreak/>
        <w:t>na poradce pro hlasování ze třetích zemí, který ovšem má v České republice pobočku, tak jak to požaduje směrnice v čl. 1 odst. 2 písm. b).</w:t>
      </w:r>
    </w:p>
    <w:p w:rsidR="00C50F90" w:rsidRDefault="00C50F90" w:rsidP="00C50F90">
      <w:pPr>
        <w:spacing w:before="120" w:after="120"/>
        <w:rPr>
          <w:szCs w:val="24"/>
        </w:rPr>
      </w:pPr>
      <w:r w:rsidRPr="00932D49">
        <w:rPr>
          <w:szCs w:val="24"/>
        </w:rPr>
        <w:t>Navrhovanou změnou</w:t>
      </w:r>
      <w:r>
        <w:rPr>
          <w:szCs w:val="24"/>
        </w:rPr>
        <w:t xml:space="preserve"> v písmeni d)</w:t>
      </w:r>
      <w:r w:rsidRPr="00932D49">
        <w:rPr>
          <w:szCs w:val="24"/>
        </w:rPr>
        <w:t xml:space="preserve"> se promítá vložení části IV do hlavy deváté, v níž se upravují mimo jiné významné transakce se spřízněnými stranami. </w:t>
      </w:r>
      <w:r>
        <w:rPr>
          <w:szCs w:val="24"/>
        </w:rPr>
        <w:t>ZPKT</w:t>
      </w:r>
      <w:r w:rsidRPr="00932D49">
        <w:rPr>
          <w:szCs w:val="24"/>
        </w:rPr>
        <w:t xml:space="preserve"> ve stávajícím znění vymezuje pojem „spřízněná strana“ v § 119 odst. 2 písm. d) bod 2., neboť je tento pojem použit právě jen v daném ustanovení; není proto potřebn</w:t>
      </w:r>
      <w:r>
        <w:rPr>
          <w:szCs w:val="24"/>
        </w:rPr>
        <w:t>é definovat spřízněnou stranu v </w:t>
      </w:r>
      <w:r w:rsidRPr="00932D49">
        <w:rPr>
          <w:szCs w:val="24"/>
        </w:rPr>
        <w:t xml:space="preserve">úvodních ustanoveních zákona. Nově navrhovaná úprava významných transakcí se spřízněnými stranami však rovněž pracuje s pojmem „spřízněná strana“. Napříště se proto navrhuje v § 2 odst. </w:t>
      </w:r>
      <w:r>
        <w:rPr>
          <w:szCs w:val="24"/>
        </w:rPr>
        <w:t>2</w:t>
      </w:r>
      <w:r w:rsidRPr="00932D49">
        <w:rPr>
          <w:szCs w:val="24"/>
        </w:rPr>
        <w:t xml:space="preserve"> písm. </w:t>
      </w:r>
      <w:r>
        <w:rPr>
          <w:szCs w:val="24"/>
        </w:rPr>
        <w:t>d</w:t>
      </w:r>
      <w:r w:rsidRPr="00932D49">
        <w:rPr>
          <w:szCs w:val="24"/>
        </w:rPr>
        <w:t xml:space="preserve">) definovat spřízněnou stranu odkazem na Mezinárodní účetní standard IAS 24 a na dalších místech zákona používat jen pojem „spřízněná strana“ jako zavedenou definici. </w:t>
      </w:r>
    </w:p>
    <w:p w:rsidR="00C50F90" w:rsidRPr="00824EEC" w:rsidRDefault="00C50F90" w:rsidP="00C50F90">
      <w:pPr>
        <w:spacing w:before="120" w:after="120"/>
        <w:rPr>
          <w:b/>
          <w:noProof/>
          <w:szCs w:val="24"/>
        </w:rPr>
      </w:pPr>
      <w:r w:rsidRPr="00824EEC">
        <w:rPr>
          <w:b/>
          <w:noProof/>
          <w:szCs w:val="24"/>
        </w:rPr>
        <w:t>K bodu 2 [§ 36]:</w:t>
      </w:r>
    </w:p>
    <w:p w:rsidR="00C50F90" w:rsidRPr="00824EEC" w:rsidRDefault="00C50F90" w:rsidP="00C50F90">
      <w:pPr>
        <w:keepNext/>
        <w:spacing w:before="120" w:after="120"/>
        <w:rPr>
          <w:noProof/>
          <w:szCs w:val="24"/>
        </w:rPr>
      </w:pPr>
      <w:r w:rsidRPr="00824EEC">
        <w:rPr>
          <w:noProof/>
          <w:szCs w:val="24"/>
        </w:rPr>
        <w:t>Úprava souvisí s vložením nových hlav do části deváté ZPKT.</w:t>
      </w:r>
    </w:p>
    <w:p w:rsidR="00C50F90" w:rsidRDefault="00C50F90" w:rsidP="00C50F90">
      <w:pPr>
        <w:keepNext/>
        <w:spacing w:before="120" w:after="120"/>
        <w:rPr>
          <w:b/>
          <w:noProof/>
          <w:szCs w:val="24"/>
        </w:rPr>
      </w:pPr>
      <w:r>
        <w:rPr>
          <w:b/>
          <w:noProof/>
          <w:szCs w:val="24"/>
        </w:rPr>
        <w:t xml:space="preserve">K bodu 3 </w:t>
      </w:r>
      <w:r w:rsidRPr="00824EEC">
        <w:rPr>
          <w:b/>
          <w:noProof/>
          <w:szCs w:val="24"/>
        </w:rPr>
        <w:t xml:space="preserve">[§ </w:t>
      </w:r>
      <w:r>
        <w:rPr>
          <w:b/>
          <w:noProof/>
          <w:szCs w:val="24"/>
        </w:rPr>
        <w:t>55</w:t>
      </w:r>
      <w:r w:rsidRPr="00824EEC">
        <w:rPr>
          <w:b/>
          <w:noProof/>
          <w:szCs w:val="24"/>
        </w:rPr>
        <w:t>]:</w:t>
      </w:r>
    </w:p>
    <w:p w:rsidR="00C50F90" w:rsidRPr="00BB7B7B" w:rsidRDefault="00C50F90" w:rsidP="00C50F90">
      <w:pPr>
        <w:keepNext/>
        <w:spacing w:before="120" w:after="120"/>
        <w:rPr>
          <w:noProof/>
          <w:szCs w:val="24"/>
        </w:rPr>
      </w:pPr>
      <w:r>
        <w:rPr>
          <w:noProof/>
          <w:szCs w:val="24"/>
        </w:rPr>
        <w:t>Upřesňuje se, že evropským regulovaným trhem je i regulovaný trh podle odstavce 1, tedy český regulovaný trh.</w:t>
      </w:r>
    </w:p>
    <w:p w:rsidR="00C50F90" w:rsidRPr="00824EEC" w:rsidRDefault="00C50F90" w:rsidP="00C50F90">
      <w:pPr>
        <w:keepNext/>
        <w:spacing w:before="120" w:after="120"/>
        <w:rPr>
          <w:b/>
          <w:noProof/>
          <w:szCs w:val="24"/>
        </w:rPr>
      </w:pPr>
      <w:r w:rsidRPr="00824EEC">
        <w:rPr>
          <w:b/>
          <w:noProof/>
          <w:szCs w:val="24"/>
        </w:rPr>
        <w:t xml:space="preserve">K bodu </w:t>
      </w:r>
      <w:r>
        <w:rPr>
          <w:b/>
          <w:noProof/>
          <w:szCs w:val="24"/>
        </w:rPr>
        <w:t xml:space="preserve">4 a 5 </w:t>
      </w:r>
      <w:r w:rsidRPr="00824EEC">
        <w:rPr>
          <w:b/>
          <w:noProof/>
          <w:szCs w:val="24"/>
        </w:rPr>
        <w:t>[§ 92]:</w:t>
      </w:r>
    </w:p>
    <w:p w:rsidR="00C50F90" w:rsidRPr="00824EEC" w:rsidRDefault="00C50F90" w:rsidP="00C50F90">
      <w:pPr>
        <w:spacing w:before="120" w:after="120"/>
        <w:rPr>
          <w:noProof/>
          <w:szCs w:val="24"/>
        </w:rPr>
      </w:pPr>
      <w:r w:rsidRPr="00824EEC">
        <w:rPr>
          <w:noProof/>
          <w:szCs w:val="24"/>
        </w:rPr>
        <w:t>Dochází ke sjednocení výčtu osob, které mohou poskytovat evidenci navazující na centrální evidenci cenných papírů</w:t>
      </w:r>
      <w:r>
        <w:rPr>
          <w:noProof/>
          <w:szCs w:val="24"/>
        </w:rPr>
        <w:t>,</w:t>
      </w:r>
      <w:r w:rsidRPr="00824EEC">
        <w:rPr>
          <w:noProof/>
          <w:szCs w:val="24"/>
        </w:rPr>
        <w:t xml:space="preserve"> s výčtem osob, kter</w:t>
      </w:r>
      <w:r>
        <w:rPr>
          <w:noProof/>
          <w:szCs w:val="24"/>
        </w:rPr>
        <w:t>é</w:t>
      </w:r>
      <w:r w:rsidRPr="00824EEC">
        <w:rPr>
          <w:noProof/>
          <w:szCs w:val="24"/>
        </w:rPr>
        <w:t xml:space="preserve"> mohou poskytovat samostatnou evidenci. Není důvod neuvést banky ve výčtu institucí, i když o licenci žádají podle ZPKT.</w:t>
      </w:r>
      <w:r>
        <w:rPr>
          <w:noProof/>
          <w:szCs w:val="24"/>
        </w:rPr>
        <w:t xml:space="preserve"> Zároveň se upravuje i odkaz zahraničních osob tak, aby pokrývaly i pobočky zahraničních bank.</w:t>
      </w:r>
    </w:p>
    <w:p w:rsidR="00C50F90" w:rsidRPr="00824EEC" w:rsidRDefault="00C50F90" w:rsidP="00C50F90">
      <w:pPr>
        <w:spacing w:before="120" w:after="120"/>
        <w:rPr>
          <w:b/>
          <w:noProof/>
          <w:szCs w:val="24"/>
        </w:rPr>
      </w:pPr>
      <w:r w:rsidRPr="00824EEC">
        <w:rPr>
          <w:b/>
          <w:noProof/>
          <w:szCs w:val="24"/>
        </w:rPr>
        <w:t xml:space="preserve">K bodu </w:t>
      </w:r>
      <w:r>
        <w:rPr>
          <w:b/>
          <w:noProof/>
          <w:szCs w:val="24"/>
        </w:rPr>
        <w:t>6</w:t>
      </w:r>
      <w:r w:rsidRPr="00824EEC">
        <w:rPr>
          <w:b/>
          <w:noProof/>
          <w:szCs w:val="24"/>
        </w:rPr>
        <w:t xml:space="preserve"> [§</w:t>
      </w:r>
      <w:r>
        <w:rPr>
          <w:b/>
          <w:noProof/>
          <w:szCs w:val="24"/>
        </w:rPr>
        <w:t xml:space="preserve"> </w:t>
      </w:r>
      <w:r w:rsidRPr="00824EEC">
        <w:rPr>
          <w:b/>
          <w:noProof/>
          <w:szCs w:val="24"/>
        </w:rPr>
        <w:t>93a]:</w:t>
      </w:r>
    </w:p>
    <w:p w:rsidR="00C50F90" w:rsidRPr="00824EEC" w:rsidRDefault="00C50F90" w:rsidP="00C50F90">
      <w:pPr>
        <w:spacing w:before="120" w:after="120"/>
        <w:rPr>
          <w:noProof/>
          <w:szCs w:val="24"/>
        </w:rPr>
      </w:pPr>
      <w:r w:rsidRPr="00824EEC">
        <w:rPr>
          <w:noProof/>
          <w:szCs w:val="24"/>
        </w:rPr>
        <w:t>Sjednocuje se text zákona s úpravou občanského zákoníku.</w:t>
      </w:r>
    </w:p>
    <w:p w:rsidR="00C50F90" w:rsidRPr="00824EEC" w:rsidRDefault="00C50F90" w:rsidP="00C50F90">
      <w:pPr>
        <w:keepNext/>
        <w:spacing w:before="120" w:after="120"/>
        <w:rPr>
          <w:b/>
          <w:noProof/>
          <w:szCs w:val="24"/>
        </w:rPr>
      </w:pPr>
      <w:r w:rsidRPr="00824EEC">
        <w:rPr>
          <w:b/>
          <w:noProof/>
          <w:szCs w:val="24"/>
        </w:rPr>
        <w:t xml:space="preserve">K bodu  </w:t>
      </w:r>
      <w:r>
        <w:rPr>
          <w:b/>
          <w:noProof/>
          <w:szCs w:val="24"/>
        </w:rPr>
        <w:t>7</w:t>
      </w:r>
      <w:r w:rsidRPr="00824EEC">
        <w:rPr>
          <w:b/>
          <w:noProof/>
          <w:szCs w:val="24"/>
        </w:rPr>
        <w:t xml:space="preserve"> a</w:t>
      </w:r>
      <w:r>
        <w:rPr>
          <w:b/>
          <w:noProof/>
          <w:szCs w:val="24"/>
        </w:rPr>
        <w:t>ž</w:t>
      </w:r>
      <w:r w:rsidRPr="00824EEC">
        <w:rPr>
          <w:b/>
          <w:noProof/>
          <w:szCs w:val="24"/>
        </w:rPr>
        <w:t xml:space="preserve"> </w:t>
      </w:r>
      <w:r>
        <w:rPr>
          <w:b/>
          <w:noProof/>
          <w:szCs w:val="24"/>
        </w:rPr>
        <w:t>9</w:t>
      </w:r>
      <w:r w:rsidRPr="00824EEC">
        <w:rPr>
          <w:b/>
          <w:noProof/>
          <w:szCs w:val="24"/>
        </w:rPr>
        <w:t xml:space="preserve"> [§ 94a]:</w:t>
      </w:r>
    </w:p>
    <w:p w:rsidR="00C50F90" w:rsidRDefault="00C50F90" w:rsidP="00C50F90">
      <w:pPr>
        <w:keepNext/>
        <w:spacing w:before="120" w:after="120"/>
        <w:rPr>
          <w:noProof/>
          <w:szCs w:val="24"/>
        </w:rPr>
      </w:pPr>
      <w:r w:rsidRPr="00824EEC">
        <w:rPr>
          <w:noProof/>
          <w:szCs w:val="24"/>
        </w:rPr>
        <w:t>Odstraňuje se nadbytečná úprava, kter</w:t>
      </w:r>
      <w:r>
        <w:rPr>
          <w:noProof/>
          <w:szCs w:val="24"/>
        </w:rPr>
        <w:t>á</w:t>
      </w:r>
      <w:r w:rsidRPr="00824EEC">
        <w:rPr>
          <w:noProof/>
          <w:szCs w:val="24"/>
        </w:rPr>
        <w:t xml:space="preserve"> </w:t>
      </w:r>
      <w:r>
        <w:rPr>
          <w:noProof/>
          <w:szCs w:val="24"/>
        </w:rPr>
        <w:t xml:space="preserve">není důvodná, neboť </w:t>
      </w:r>
      <w:r w:rsidRPr="00824EEC">
        <w:rPr>
          <w:noProof/>
          <w:szCs w:val="24"/>
        </w:rPr>
        <w:t>je možno výpis z evidence emise získat způsobe</w:t>
      </w:r>
      <w:r>
        <w:rPr>
          <w:noProof/>
          <w:szCs w:val="24"/>
        </w:rPr>
        <w:t>m</w:t>
      </w:r>
      <w:r w:rsidRPr="00824EEC">
        <w:rPr>
          <w:noProof/>
          <w:szCs w:val="24"/>
        </w:rPr>
        <w:t xml:space="preserve"> běžným pro jiné než obalové společnosti.</w:t>
      </w:r>
    </w:p>
    <w:p w:rsidR="00C50F90" w:rsidRDefault="00C50F90" w:rsidP="00C50F90">
      <w:pPr>
        <w:keepNext/>
        <w:spacing w:before="120" w:after="120"/>
        <w:rPr>
          <w:noProof/>
          <w:szCs w:val="24"/>
        </w:rPr>
      </w:pPr>
      <w:r>
        <w:rPr>
          <w:noProof/>
          <w:szCs w:val="24"/>
        </w:rPr>
        <w:t>V dosavadním odstavci 5 zároveň byl zbytečně zdvojen požadavek na předávání informací prostřednictvím účastníka. Je dána povinnost majitele účtu zakazníků sdělit osobě, které vede evidenci zaknihovanných cenných papírů, tedy osobě, která je ze své podstaty účastníkem, údaje o majiteli účtu vlastníka.</w:t>
      </w:r>
    </w:p>
    <w:p w:rsidR="00C50F90" w:rsidRPr="00824EEC" w:rsidRDefault="00C50F90" w:rsidP="00C50F90">
      <w:pPr>
        <w:spacing w:before="120" w:after="120"/>
        <w:rPr>
          <w:b/>
          <w:noProof/>
          <w:szCs w:val="24"/>
        </w:rPr>
      </w:pPr>
      <w:r w:rsidRPr="00824EEC">
        <w:rPr>
          <w:b/>
          <w:noProof/>
          <w:szCs w:val="24"/>
        </w:rPr>
        <w:t xml:space="preserve">K bodu </w:t>
      </w:r>
      <w:r>
        <w:rPr>
          <w:b/>
          <w:noProof/>
          <w:szCs w:val="24"/>
        </w:rPr>
        <w:t>10</w:t>
      </w:r>
      <w:r w:rsidRPr="00824EEC">
        <w:rPr>
          <w:b/>
          <w:noProof/>
          <w:szCs w:val="24"/>
        </w:rPr>
        <w:t xml:space="preserve"> [§ 118]:</w:t>
      </w:r>
    </w:p>
    <w:p w:rsidR="00C50F90" w:rsidRPr="00824EEC" w:rsidRDefault="00C50F90" w:rsidP="00C50F90">
      <w:pPr>
        <w:spacing w:before="120" w:after="120"/>
        <w:rPr>
          <w:noProof/>
          <w:szCs w:val="24"/>
        </w:rPr>
      </w:pPr>
      <w:r>
        <w:rPr>
          <w:noProof/>
          <w:szCs w:val="24"/>
        </w:rPr>
        <w:t>Napravuje se</w:t>
      </w:r>
      <w:r w:rsidRPr="00824EEC">
        <w:rPr>
          <w:noProof/>
          <w:szCs w:val="24"/>
        </w:rPr>
        <w:t xml:space="preserve"> současný stav, kdy podle úpravy v zákoně </w:t>
      </w:r>
      <w:r>
        <w:rPr>
          <w:noProof/>
          <w:szCs w:val="24"/>
        </w:rPr>
        <w:t xml:space="preserve">č. </w:t>
      </w:r>
      <w:r>
        <w:rPr>
          <w:szCs w:val="24"/>
        </w:rPr>
        <w:t>563/1991 Sb., o </w:t>
      </w:r>
      <w:r w:rsidRPr="00824EEC">
        <w:rPr>
          <w:szCs w:val="24"/>
        </w:rPr>
        <w:t>účetnictví, ve znění pozdějších předpisů</w:t>
      </w:r>
      <w:r w:rsidRPr="00824EEC">
        <w:rPr>
          <w:noProof/>
          <w:szCs w:val="24"/>
        </w:rPr>
        <w:t xml:space="preserve"> </w:t>
      </w:r>
      <w:r>
        <w:rPr>
          <w:noProof/>
          <w:szCs w:val="24"/>
        </w:rPr>
        <w:t xml:space="preserve">(dále jen „zákon </w:t>
      </w:r>
      <w:r w:rsidRPr="00824EEC">
        <w:rPr>
          <w:noProof/>
          <w:szCs w:val="24"/>
        </w:rPr>
        <w:t>o účetnictví</w:t>
      </w:r>
      <w:r>
        <w:rPr>
          <w:noProof/>
          <w:szCs w:val="24"/>
        </w:rPr>
        <w:t>“)</w:t>
      </w:r>
      <w:r w:rsidRPr="00824EEC">
        <w:rPr>
          <w:noProof/>
          <w:szCs w:val="24"/>
        </w:rPr>
        <w:t xml:space="preserve"> [</w:t>
      </w:r>
      <w:r>
        <w:rPr>
          <w:noProof/>
          <w:szCs w:val="24"/>
        </w:rPr>
        <w:t>srov. ustanovení § </w:t>
      </w:r>
      <w:r w:rsidRPr="00824EEC">
        <w:rPr>
          <w:noProof/>
          <w:szCs w:val="24"/>
        </w:rPr>
        <w:t xml:space="preserve">1b odst. 5 písm. a), § 1a písm. a), § 19a odst. 1] není možno pohlížet na společnost, jejíž akcie byly přijaty k obchodování na regulovaném trhu, jako na malý nebo střední podnik. Podle navrhované úpravy bude již jednoznačně zřejmé, že ustanovení § 118 odst. 4 písm. l) ZPKT je lex specialis k ustanovení § 1b odst. 5 zákona o účetnictví, což se dnes dovozuje výkladem. Tedy i ostatní ustanovení </w:t>
      </w:r>
      <w:r>
        <w:rPr>
          <w:noProof/>
          <w:szCs w:val="24"/>
        </w:rPr>
        <w:t>ZPKT</w:t>
      </w:r>
      <w:r w:rsidRPr="00824EEC">
        <w:rPr>
          <w:noProof/>
          <w:szCs w:val="24"/>
        </w:rPr>
        <w:t xml:space="preserve"> mohou upravit požadavky na společnosti odlišně podle jejich velikosti.</w:t>
      </w:r>
      <w:r>
        <w:rPr>
          <w:noProof/>
          <w:szCs w:val="24"/>
        </w:rPr>
        <w:t xml:space="preserve"> Navrhovaná úprava má za cíl vyjasnění tohoto pravidla.</w:t>
      </w:r>
    </w:p>
    <w:p w:rsidR="00C50F90" w:rsidRPr="00824EEC" w:rsidRDefault="00C50F90" w:rsidP="00C50F90">
      <w:pPr>
        <w:spacing w:before="120" w:after="120"/>
        <w:rPr>
          <w:b/>
          <w:noProof/>
          <w:szCs w:val="24"/>
        </w:rPr>
      </w:pPr>
      <w:r w:rsidRPr="00824EEC">
        <w:rPr>
          <w:b/>
          <w:noProof/>
          <w:szCs w:val="24"/>
        </w:rPr>
        <w:t xml:space="preserve">K bodu </w:t>
      </w:r>
      <w:r>
        <w:rPr>
          <w:b/>
          <w:noProof/>
          <w:szCs w:val="24"/>
        </w:rPr>
        <w:t>11</w:t>
      </w:r>
      <w:r w:rsidRPr="00824EEC">
        <w:rPr>
          <w:b/>
          <w:noProof/>
          <w:szCs w:val="24"/>
        </w:rPr>
        <w:t xml:space="preserve"> [§ 119 odst. 2]:</w:t>
      </w:r>
    </w:p>
    <w:p w:rsidR="00C50F90" w:rsidRPr="00824EEC" w:rsidRDefault="00C50F90" w:rsidP="00C50F90">
      <w:pPr>
        <w:spacing w:before="120" w:after="120"/>
        <w:rPr>
          <w:szCs w:val="24"/>
        </w:rPr>
      </w:pPr>
      <w:r w:rsidRPr="00824EEC">
        <w:rPr>
          <w:szCs w:val="24"/>
        </w:rPr>
        <w:t xml:space="preserve">Navrhovanou změnou se promítá změna § 2 odst. </w:t>
      </w:r>
      <w:r>
        <w:rPr>
          <w:szCs w:val="24"/>
        </w:rPr>
        <w:t>2</w:t>
      </w:r>
      <w:r w:rsidRPr="00824EEC">
        <w:rPr>
          <w:szCs w:val="24"/>
        </w:rPr>
        <w:t xml:space="preserve">, kdy se do písmene </w:t>
      </w:r>
      <w:r>
        <w:rPr>
          <w:szCs w:val="24"/>
        </w:rPr>
        <w:t>d</w:t>
      </w:r>
      <w:r w:rsidRPr="00824EEC">
        <w:rPr>
          <w:szCs w:val="24"/>
        </w:rPr>
        <w:t>) navrhuje vložit definice spřízněné strany včetně odkazu na Meziná</w:t>
      </w:r>
      <w:r>
        <w:rPr>
          <w:szCs w:val="24"/>
        </w:rPr>
        <w:t>rodní účetní standard IAS 24 (v </w:t>
      </w:r>
      <w:r w:rsidRPr="00824EEC">
        <w:rPr>
          <w:szCs w:val="24"/>
        </w:rPr>
        <w:t>podrobnostech viz důvodovou zprávu k § 2).</w:t>
      </w:r>
    </w:p>
    <w:p w:rsidR="00C50F90" w:rsidRPr="00824EEC" w:rsidRDefault="00C50F90" w:rsidP="00C50F90">
      <w:pPr>
        <w:spacing w:before="120" w:after="120"/>
        <w:rPr>
          <w:b/>
          <w:noProof/>
          <w:szCs w:val="24"/>
        </w:rPr>
      </w:pPr>
      <w:r w:rsidRPr="00824EEC">
        <w:rPr>
          <w:b/>
          <w:noProof/>
          <w:szCs w:val="24"/>
        </w:rPr>
        <w:lastRenderedPageBreak/>
        <w:t xml:space="preserve">K bodu </w:t>
      </w:r>
      <w:r>
        <w:rPr>
          <w:b/>
          <w:noProof/>
          <w:szCs w:val="24"/>
        </w:rPr>
        <w:t>12</w:t>
      </w:r>
      <w:r w:rsidRPr="00824EEC">
        <w:rPr>
          <w:b/>
          <w:noProof/>
          <w:szCs w:val="24"/>
        </w:rPr>
        <w:t xml:space="preserve"> [§ 120 odst. 7]:</w:t>
      </w:r>
    </w:p>
    <w:p w:rsidR="00C50F90" w:rsidRPr="00824EEC" w:rsidRDefault="00C50F90" w:rsidP="00C50F90">
      <w:pPr>
        <w:spacing w:before="120" w:after="120"/>
        <w:rPr>
          <w:noProof/>
          <w:szCs w:val="24"/>
        </w:rPr>
      </w:pPr>
      <w:r w:rsidRPr="00824EEC">
        <w:rPr>
          <w:noProof/>
          <w:szCs w:val="24"/>
        </w:rPr>
        <w:t>Informace, které je emitent akcií obchodovaných na regulov</w:t>
      </w:r>
      <w:r>
        <w:rPr>
          <w:noProof/>
          <w:szCs w:val="24"/>
        </w:rPr>
        <w:t>a</w:t>
      </w:r>
      <w:r w:rsidRPr="00824EEC">
        <w:rPr>
          <w:noProof/>
          <w:szCs w:val="24"/>
        </w:rPr>
        <w:t>ném trhu povinen předat, jsou sice nadále vymezeny v předmětném ustanovení,</w:t>
      </w:r>
      <w:r>
        <w:rPr>
          <w:noProof/>
          <w:szCs w:val="24"/>
        </w:rPr>
        <w:t xml:space="preserve"> </w:t>
      </w:r>
      <w:r w:rsidRPr="00824EEC">
        <w:rPr>
          <w:noProof/>
          <w:szCs w:val="24"/>
        </w:rPr>
        <w:t>ovšem nově si emitent</w:t>
      </w:r>
      <w:r>
        <w:rPr>
          <w:noProof/>
          <w:szCs w:val="24"/>
        </w:rPr>
        <w:t xml:space="preserve"> uvedený v § 118 odst. </w:t>
      </w:r>
      <w:r w:rsidRPr="00824EEC">
        <w:rPr>
          <w:noProof/>
          <w:szCs w:val="24"/>
        </w:rPr>
        <w:t>1 písm. a) bude moci vybrat, zda informace bude poskytovat akcionářům např. přes centrálního depozitáře, nebo je pouze uveřejní na internetových stránkách v souladu s ustanovením § 121e odst. 1</w:t>
      </w:r>
      <w:r>
        <w:rPr>
          <w:noProof/>
          <w:szCs w:val="24"/>
        </w:rPr>
        <w:t xml:space="preserve"> a depozitáři pošle pouze odkaz na internetové stránky, kde se informace nachází</w:t>
      </w:r>
      <w:r w:rsidRPr="00824EEC">
        <w:rPr>
          <w:noProof/>
          <w:szCs w:val="24"/>
        </w:rPr>
        <w:t>. Pro ostatní emitenty je zachováno předávání informací podle § 120 odst. 7 ZPKT.</w:t>
      </w:r>
    </w:p>
    <w:p w:rsidR="00C50F90" w:rsidRPr="00824EEC" w:rsidRDefault="00C50F90" w:rsidP="00C50F90">
      <w:pPr>
        <w:spacing w:before="120" w:after="120"/>
        <w:rPr>
          <w:b/>
          <w:noProof/>
          <w:szCs w:val="24"/>
        </w:rPr>
      </w:pPr>
      <w:r w:rsidRPr="00824EEC">
        <w:rPr>
          <w:b/>
          <w:noProof/>
          <w:szCs w:val="24"/>
        </w:rPr>
        <w:t xml:space="preserve">K bodu </w:t>
      </w:r>
      <w:r>
        <w:rPr>
          <w:b/>
          <w:noProof/>
          <w:szCs w:val="24"/>
        </w:rPr>
        <w:t>13</w:t>
      </w:r>
      <w:r w:rsidRPr="00824EEC">
        <w:rPr>
          <w:b/>
          <w:noProof/>
          <w:szCs w:val="24"/>
        </w:rPr>
        <w:t xml:space="preserve"> [§ 121b]:</w:t>
      </w:r>
    </w:p>
    <w:p w:rsidR="00C50F90" w:rsidRPr="00824EEC" w:rsidRDefault="00C50F90" w:rsidP="00C50F90">
      <w:pPr>
        <w:keepNext/>
        <w:spacing w:before="120" w:after="120"/>
        <w:rPr>
          <w:noProof/>
          <w:szCs w:val="24"/>
        </w:rPr>
      </w:pPr>
      <w:r w:rsidRPr="00824EEC">
        <w:rPr>
          <w:noProof/>
          <w:szCs w:val="24"/>
        </w:rPr>
        <w:t>Úprava souvisí s vložením nových hlav do části deváté ZPKT.</w:t>
      </w:r>
    </w:p>
    <w:p w:rsidR="00C50F90" w:rsidRPr="00824EEC" w:rsidRDefault="00C50F90" w:rsidP="00C50F90">
      <w:pPr>
        <w:spacing w:before="120" w:after="120"/>
        <w:rPr>
          <w:b/>
          <w:noProof/>
          <w:szCs w:val="24"/>
        </w:rPr>
      </w:pPr>
      <w:r w:rsidRPr="00824EEC">
        <w:rPr>
          <w:b/>
          <w:noProof/>
          <w:szCs w:val="24"/>
        </w:rPr>
        <w:t>K bodu 1</w:t>
      </w:r>
      <w:r>
        <w:rPr>
          <w:b/>
          <w:noProof/>
          <w:szCs w:val="24"/>
        </w:rPr>
        <w:t>4</w:t>
      </w:r>
      <w:r w:rsidRPr="00824EEC">
        <w:rPr>
          <w:b/>
          <w:noProof/>
          <w:szCs w:val="24"/>
        </w:rPr>
        <w:t xml:space="preserve"> [§ 121c až 121</w:t>
      </w:r>
      <w:r>
        <w:rPr>
          <w:b/>
          <w:noProof/>
          <w:szCs w:val="24"/>
        </w:rPr>
        <w:t>v</w:t>
      </w:r>
      <w:r w:rsidRPr="00824EEC">
        <w:rPr>
          <w:b/>
          <w:noProof/>
          <w:szCs w:val="24"/>
        </w:rPr>
        <w:t>]:</w:t>
      </w:r>
    </w:p>
    <w:p w:rsidR="00C50F90" w:rsidRPr="00824EEC" w:rsidRDefault="00C50F90" w:rsidP="00C50F90">
      <w:pPr>
        <w:spacing w:before="120" w:after="120"/>
        <w:ind w:left="708"/>
        <w:rPr>
          <w:b/>
          <w:noProof/>
          <w:szCs w:val="24"/>
        </w:rPr>
      </w:pPr>
      <w:r w:rsidRPr="00824EEC">
        <w:rPr>
          <w:b/>
          <w:noProof/>
          <w:szCs w:val="24"/>
        </w:rPr>
        <w:t>K § 121c</w:t>
      </w:r>
    </w:p>
    <w:p w:rsidR="00C50F90" w:rsidRPr="00824EEC" w:rsidRDefault="00C50F90" w:rsidP="00C50F90">
      <w:pPr>
        <w:spacing w:before="120" w:after="120"/>
        <w:rPr>
          <w:noProof/>
          <w:szCs w:val="24"/>
        </w:rPr>
      </w:pPr>
      <w:r w:rsidRPr="00824EEC">
        <w:rPr>
          <w:noProof/>
          <w:szCs w:val="24"/>
        </w:rPr>
        <w:t xml:space="preserve">Nově bude do ZPKT vložena nová hlava III, která bude transponovat kapitolu Ia směrnice, jež má dle směrnice </w:t>
      </w:r>
      <w:r>
        <w:rPr>
          <w:noProof/>
          <w:szCs w:val="24"/>
        </w:rPr>
        <w:t>umožnit</w:t>
      </w:r>
      <w:r w:rsidRPr="00824EEC">
        <w:rPr>
          <w:noProof/>
          <w:szCs w:val="24"/>
        </w:rPr>
        <w:t xml:space="preserve"> větší zapojení akcionářů. Návrh se vztahuje pouze na akcie, které jsou přijaté k obchodování na </w:t>
      </w:r>
      <w:r>
        <w:rPr>
          <w:noProof/>
          <w:szCs w:val="24"/>
        </w:rPr>
        <w:t xml:space="preserve">evrpském </w:t>
      </w:r>
      <w:r w:rsidRPr="00824EEC">
        <w:rPr>
          <w:noProof/>
          <w:szCs w:val="24"/>
        </w:rPr>
        <w:t>regulovaném trhu, z toho důvodu dochází k omezení dopadu této hlavy pouze na akcie (tedy účastnické cenné papíry podle českého práva) nebo obdobný cenný papír (účastnický cenný papír podle jiného než českého práva), které jsou vydány společností se sídlem v EU a zároveň jsou přijaté k obchodování na evropském regulovaném trhu. Vymezení evropského regulovaného trhu je v ustanovení § 55 odst. 2 ZPKT.</w:t>
      </w:r>
      <w:r>
        <w:rPr>
          <w:noProof/>
          <w:szCs w:val="24"/>
        </w:rPr>
        <w:t xml:space="preserve"> Pravidla této hlavy tedy dopadají na akcie nebo jejich obdobu u společností, které mají sídlo v EU, pokud byly přijaty k obchodování na evropském regulovaném trhu. Pravidla se vztahují na osoby, které vedou pro majitele účty zákazníků či vlastníků účastnických cenných papírů evropských společností, nezávisle na tom, kde byla emise umístěna. Oproti tomu úprava emitenta dopadá pouze na českou akciovou společnost, jejíž akcie byly přijaty k obchodování na evropském regulovaném trhu.</w:t>
      </w:r>
      <w:r w:rsidRPr="00824EEC">
        <w:rPr>
          <w:noProof/>
          <w:szCs w:val="24"/>
        </w:rPr>
        <w:t>Vzhledem k tomu, že nebylo cílem, aby transpozice narušila současně nastavené fungování výpisu z evidence emise, který poskytuje centrální depozitář, byl zvolen takový přístup, že sdělování informací podle směrnice bude fungovat vedle existujícího výpisu z evidence emise.</w:t>
      </w:r>
    </w:p>
    <w:p w:rsidR="00C50F90" w:rsidRPr="00824EEC" w:rsidRDefault="00C50F90" w:rsidP="00C50F90">
      <w:pPr>
        <w:spacing w:before="120" w:after="120"/>
        <w:ind w:left="708"/>
        <w:rPr>
          <w:b/>
          <w:noProof/>
          <w:szCs w:val="24"/>
        </w:rPr>
      </w:pPr>
      <w:r w:rsidRPr="00824EEC">
        <w:rPr>
          <w:b/>
          <w:noProof/>
          <w:szCs w:val="24"/>
        </w:rPr>
        <w:t>K § 121d</w:t>
      </w:r>
    </w:p>
    <w:p w:rsidR="00C50F90" w:rsidRDefault="00C50F90" w:rsidP="00C50F90">
      <w:pPr>
        <w:spacing w:before="120" w:after="120"/>
        <w:rPr>
          <w:noProof/>
          <w:szCs w:val="24"/>
        </w:rPr>
      </w:pPr>
      <w:r w:rsidRPr="00824EEC">
        <w:rPr>
          <w:noProof/>
          <w:szCs w:val="24"/>
        </w:rPr>
        <w:t>Ustanovení zavádí předávání informací mezi emitentem a osobou vedoucí účet zákazníka</w:t>
      </w:r>
      <w:r>
        <w:rPr>
          <w:noProof/>
          <w:szCs w:val="24"/>
        </w:rPr>
        <w:t>,</w:t>
      </w:r>
      <w:r w:rsidRPr="00824EEC">
        <w:rPr>
          <w:noProof/>
          <w:szCs w:val="24"/>
        </w:rPr>
        <w:t xml:space="preserve"> resp. vlastníka. Povinnost sdělit informace emitentovi má vždy osoba, která vede na účtu pro nějakou další osobu – ať již zákazníka nebo vlastníka – akcie nebo jiný obdobný cenný papír emitenta. Pokud je klientem dané osoby zprostředkovatel (tedy vede pro něj účet zákazníka), je tato osoba povinna mu předat dotaz emitenta na informace. Ustanovení respektuje rozdělení na centrální evidenci zaknihovaných cenných papírů a samostatnou evidenci investičních cenných papírů.</w:t>
      </w:r>
    </w:p>
    <w:p w:rsidR="00C50F90" w:rsidRPr="00824EEC" w:rsidRDefault="00C50F90" w:rsidP="00C50F90">
      <w:pPr>
        <w:spacing w:before="120" w:after="120"/>
        <w:rPr>
          <w:noProof/>
          <w:szCs w:val="24"/>
        </w:rPr>
      </w:pPr>
      <w:r>
        <w:rPr>
          <w:noProof/>
          <w:szCs w:val="24"/>
        </w:rPr>
        <w:t xml:space="preserve">Ustanovení také vymezuje, o jaké informace může emitent žádat. Určité informace, jako je druh </w:t>
      </w:r>
      <w:r w:rsidR="00204E85">
        <w:rPr>
          <w:noProof/>
          <w:szCs w:val="24"/>
        </w:rPr>
        <w:t xml:space="preserve">akcie nebo obdobného </w:t>
      </w:r>
      <w:r>
        <w:rPr>
          <w:noProof/>
          <w:szCs w:val="24"/>
        </w:rPr>
        <w:t>cenného papíru nebo datum, od kterého jej osoba drží, se emitentovi sdělují pouze na jeho výslovnou žádost.</w:t>
      </w:r>
    </w:p>
    <w:p w:rsidR="00C50F90" w:rsidRDefault="00C50F90" w:rsidP="00C50F90">
      <w:pPr>
        <w:spacing w:before="120" w:after="120"/>
        <w:rPr>
          <w:noProof/>
        </w:rPr>
      </w:pPr>
      <w:r w:rsidRPr="00824EEC">
        <w:rPr>
          <w:noProof/>
          <w:szCs w:val="24"/>
        </w:rPr>
        <w:t xml:space="preserve">Specifikace rozsahu </w:t>
      </w:r>
      <w:r>
        <w:rPr>
          <w:noProof/>
          <w:szCs w:val="24"/>
        </w:rPr>
        <w:t xml:space="preserve">a </w:t>
      </w:r>
      <w:r w:rsidRPr="00824EEC">
        <w:rPr>
          <w:noProof/>
          <w:szCs w:val="24"/>
        </w:rPr>
        <w:t>formátu informací, o které bude emitent mít právo požádat, a způsob a lhůty předávání</w:t>
      </w:r>
      <w:r>
        <w:rPr>
          <w:noProof/>
          <w:szCs w:val="24"/>
        </w:rPr>
        <w:t>,</w:t>
      </w:r>
      <w:r w:rsidRPr="00824EEC">
        <w:rPr>
          <w:noProof/>
          <w:szCs w:val="24"/>
        </w:rPr>
        <w:t xml:space="preserve"> budou vymezeny v nařízení Evropské komise, je</w:t>
      </w:r>
      <w:r>
        <w:rPr>
          <w:noProof/>
          <w:szCs w:val="24"/>
        </w:rPr>
        <w:t>hož</w:t>
      </w:r>
      <w:r w:rsidRPr="00824EEC">
        <w:rPr>
          <w:noProof/>
          <w:szCs w:val="24"/>
        </w:rPr>
        <w:t xml:space="preserve"> vydání směrnice předpokládá.</w:t>
      </w:r>
      <w:r>
        <w:rPr>
          <w:noProof/>
          <w:szCs w:val="24"/>
        </w:rPr>
        <w:t xml:space="preserve"> Z tohoto důvodu návrh zákona v ustanoveních, která transponují kapitolu Ia směrnice, neobsahuje požadavek, že informace mají být předávány bezodkladně, neboť tato lhůta bude stanovena v již zmíněném nařízení, což platí pro všechny lhůty, které nejsou výslovně stanovené v návrhu zákona a směrnice je předpokládá. </w:t>
      </w:r>
      <w:r w:rsidRPr="00F77EDF">
        <w:rPr>
          <w:noProof/>
        </w:rPr>
        <w:t xml:space="preserve">Následně by mohlo dojít k rozporu mezi transpozicí směrnice a prováděcím předpisem, pokud by byla v prováděcím </w:t>
      </w:r>
      <w:r w:rsidRPr="00F77EDF">
        <w:rPr>
          <w:noProof/>
        </w:rPr>
        <w:lastRenderedPageBreak/>
        <w:t>předpise stanovena jiná lhůta, než nyní uvádí směrnice</w:t>
      </w:r>
      <w:r>
        <w:rPr>
          <w:noProof/>
        </w:rPr>
        <w:t xml:space="preserve">. </w:t>
      </w:r>
      <w:r w:rsidRPr="00F77EDF">
        <w:rPr>
          <w:noProof/>
        </w:rPr>
        <w:t xml:space="preserve">V případě použití pojmu </w:t>
      </w:r>
      <w:r>
        <w:rPr>
          <w:noProof/>
        </w:rPr>
        <w:t>„</w:t>
      </w:r>
      <w:r w:rsidRPr="00F77EDF">
        <w:rPr>
          <w:noProof/>
        </w:rPr>
        <w:t>bez zbytečného odkladu</w:t>
      </w:r>
      <w:r>
        <w:rPr>
          <w:noProof/>
        </w:rPr>
        <w:t>“</w:t>
      </w:r>
      <w:r w:rsidRPr="00F77EDF">
        <w:rPr>
          <w:noProof/>
        </w:rPr>
        <w:t xml:space="preserve"> a jeho vyložení v prováděcím předpise například odlišně, než je současná praxe ČR</w:t>
      </w:r>
      <w:r>
        <w:rPr>
          <w:noProof/>
        </w:rPr>
        <w:t>,</w:t>
      </w:r>
      <w:r w:rsidRPr="00F77EDF">
        <w:rPr>
          <w:noProof/>
        </w:rPr>
        <w:t xml:space="preserve"> by mohlo dojít k nekonzistentnosti předpisu, protože poté by mohla být vznesena legitimní otázka, zda se takto nemají vykládat i ostatní výskyty pojmu „bez zbytečného odkladu“ v ZPKT, což nebylo cílem zákonodárce.</w:t>
      </w:r>
    </w:p>
    <w:p w:rsidR="00C50F90" w:rsidRPr="00824EEC" w:rsidRDefault="00C50F90" w:rsidP="00C50F90">
      <w:pPr>
        <w:spacing w:before="120" w:after="120"/>
        <w:ind w:left="708"/>
        <w:rPr>
          <w:b/>
          <w:noProof/>
          <w:szCs w:val="24"/>
        </w:rPr>
      </w:pPr>
      <w:r w:rsidRPr="00824EEC">
        <w:rPr>
          <w:b/>
          <w:noProof/>
          <w:szCs w:val="24"/>
        </w:rPr>
        <w:t>K § 121e</w:t>
      </w:r>
    </w:p>
    <w:p w:rsidR="00C50F90" w:rsidRPr="00824EEC" w:rsidRDefault="00C50F90" w:rsidP="00C50F90">
      <w:pPr>
        <w:spacing w:before="120" w:after="120"/>
        <w:rPr>
          <w:noProof/>
          <w:szCs w:val="24"/>
        </w:rPr>
      </w:pPr>
      <w:r w:rsidRPr="00824EEC">
        <w:rPr>
          <w:noProof/>
          <w:szCs w:val="24"/>
        </w:rPr>
        <w:t>Ustanovení transponuje čl. 3b směrnice, podle kterého má být akcionáři umožněno vykonávání jeho práva. Akcionář má být podle tohoto ustanovení informován o údajích, které jsou pro něj jako akcionáře důležité. Požadavek na sdělování tohoto typu informací ZPKT dnes již obsahuje v ustanovení § 120 odst. 7. Tyto informace bude emitent předávat depozitáři</w:t>
      </w:r>
      <w:r>
        <w:rPr>
          <w:noProof/>
          <w:szCs w:val="24"/>
        </w:rPr>
        <w:t>, jenž je předá zprostředkovatům</w:t>
      </w:r>
      <w:r w:rsidRPr="00824EEC">
        <w:rPr>
          <w:noProof/>
          <w:szCs w:val="24"/>
        </w:rPr>
        <w:t xml:space="preserve">, </w:t>
      </w:r>
      <w:r>
        <w:rPr>
          <w:noProof/>
          <w:szCs w:val="24"/>
        </w:rPr>
        <w:t>kteří</w:t>
      </w:r>
      <w:r w:rsidRPr="00824EEC">
        <w:rPr>
          <w:noProof/>
          <w:szCs w:val="24"/>
        </w:rPr>
        <w:t xml:space="preserve"> tyto informace mají předat dále, až budou </w:t>
      </w:r>
      <w:r>
        <w:rPr>
          <w:noProof/>
          <w:szCs w:val="24"/>
        </w:rPr>
        <w:t xml:space="preserve">nakonec </w:t>
      </w:r>
      <w:r w:rsidRPr="00824EEC">
        <w:rPr>
          <w:noProof/>
          <w:szCs w:val="24"/>
        </w:rPr>
        <w:t>předány akcionáři.</w:t>
      </w:r>
    </w:p>
    <w:p w:rsidR="00C50F90" w:rsidRPr="00824EEC" w:rsidRDefault="00C50F90" w:rsidP="00C50F90">
      <w:pPr>
        <w:spacing w:before="120" w:after="120"/>
        <w:rPr>
          <w:noProof/>
          <w:szCs w:val="24"/>
        </w:rPr>
      </w:pPr>
      <w:r w:rsidRPr="00824EEC">
        <w:rPr>
          <w:noProof/>
          <w:szCs w:val="24"/>
        </w:rPr>
        <w:t>Povinnost podle tohoto ustanovení se bude vztahovat pouze na emitenta uvedeného v ustanovení § 118 odst. 1 písm. a) ZPKT</w:t>
      </w:r>
      <w:r>
        <w:rPr>
          <w:noProof/>
          <w:szCs w:val="24"/>
        </w:rPr>
        <w:t>, tedy pouze na českou akciovou společnost, nebo společnost ze třetích zemí, která si zvolila ČR jako referenční stát</w:t>
      </w:r>
      <w:r w:rsidRPr="00824EEC">
        <w:rPr>
          <w:noProof/>
          <w:szCs w:val="24"/>
        </w:rPr>
        <w:t>. Ustanovení § 120 odst. 7 ZPKT bude změněno tak, aby se aplikovalo na emitenta uvedeného v § 118 odst. 1 písm. b), c) a d) ZPKT.</w:t>
      </w:r>
    </w:p>
    <w:p w:rsidR="00C50F90" w:rsidRPr="00824EEC" w:rsidRDefault="00C50F90" w:rsidP="00C50F90">
      <w:pPr>
        <w:spacing w:before="120" w:after="120"/>
        <w:rPr>
          <w:noProof/>
          <w:szCs w:val="24"/>
        </w:rPr>
      </w:pPr>
      <w:r w:rsidRPr="00824EEC">
        <w:rPr>
          <w:noProof/>
          <w:szCs w:val="24"/>
        </w:rPr>
        <w:t>Ustanovení respektuje rozdělení evidencí zaknihovaných cenných papírů na centrální evidenci a samostatnou evidenci (v rámci které mohou být drženy účastnické cenné papíry, které jsou umístěny u zahraničního centrálního depozitáře).</w:t>
      </w:r>
    </w:p>
    <w:p w:rsidR="00C50F90" w:rsidRPr="00824EEC" w:rsidRDefault="00C50F90" w:rsidP="00C50F90">
      <w:pPr>
        <w:spacing w:before="120" w:after="120"/>
        <w:rPr>
          <w:noProof/>
          <w:szCs w:val="24"/>
        </w:rPr>
      </w:pPr>
      <w:r w:rsidRPr="00824EEC">
        <w:rPr>
          <w:noProof/>
          <w:szCs w:val="24"/>
        </w:rPr>
        <w:t>Akcionář má možnost zaslat emitentovi informace, které se týkají výkonu jeho práv z akcie, a to prostřednictvím struktury zprostředkovatelů, kteří jsou povinni předat informaci v rámci řetězce zprostředkovatelů výše nebo ji mohou zaslat emitentovi, nebo osobě, kterou emitent určil.</w:t>
      </w:r>
    </w:p>
    <w:p w:rsidR="00C50F90" w:rsidRPr="00824EEC" w:rsidRDefault="00C50F90" w:rsidP="00C50F90">
      <w:pPr>
        <w:spacing w:before="120" w:after="120"/>
        <w:rPr>
          <w:noProof/>
          <w:szCs w:val="24"/>
        </w:rPr>
      </w:pPr>
      <w:r w:rsidRPr="00824EEC">
        <w:rPr>
          <w:noProof/>
          <w:szCs w:val="24"/>
        </w:rPr>
        <w:t>Prováděcí předpis Evropské komise dále specifikuje náležitosti informací, které musí emitent uveřejňovat a posílat akcionářům, a dále i způsob předávání informací.</w:t>
      </w:r>
    </w:p>
    <w:p w:rsidR="00C50F90" w:rsidRPr="00824EEC" w:rsidRDefault="00C50F90" w:rsidP="00C50F90">
      <w:pPr>
        <w:spacing w:before="120" w:after="120"/>
        <w:rPr>
          <w:noProof/>
          <w:szCs w:val="24"/>
        </w:rPr>
      </w:pPr>
      <w:r w:rsidRPr="00824EEC">
        <w:rPr>
          <w:noProof/>
          <w:szCs w:val="24"/>
        </w:rPr>
        <w:t>Povinnost předávat informace podle tohoto ustanovení se nevztahuje na akcie, které jsou vedeny v nezařazené evidenci, neboť povinnost předávat informace nebude přidána do povinností centrálního depozitáře k vedení nezařazené evidence, jak je vymezeno v ustanovení § 202a ZPKT.</w:t>
      </w:r>
    </w:p>
    <w:p w:rsidR="00C50F90" w:rsidRPr="00824EEC" w:rsidRDefault="00C50F90" w:rsidP="00C50F90">
      <w:pPr>
        <w:spacing w:before="120" w:after="120"/>
        <w:ind w:left="708"/>
        <w:rPr>
          <w:b/>
          <w:noProof/>
          <w:szCs w:val="24"/>
        </w:rPr>
      </w:pPr>
      <w:r w:rsidRPr="00824EEC">
        <w:rPr>
          <w:b/>
          <w:noProof/>
          <w:szCs w:val="24"/>
        </w:rPr>
        <w:t>K § 121f</w:t>
      </w:r>
    </w:p>
    <w:p w:rsidR="00C50F90" w:rsidRPr="00824EEC" w:rsidRDefault="00C50F90" w:rsidP="00C50F90">
      <w:pPr>
        <w:spacing w:before="120" w:after="120"/>
        <w:rPr>
          <w:noProof/>
          <w:szCs w:val="24"/>
        </w:rPr>
      </w:pPr>
      <w:r w:rsidRPr="00824EEC">
        <w:rPr>
          <w:noProof/>
          <w:szCs w:val="24"/>
        </w:rPr>
        <w:t xml:space="preserve">Osoba vedoucí evidenci investičních nástrojů bude oprávněna požadovat za své služby úplatu, jejíž výši za jednotlivé služby podle § </w:t>
      </w:r>
      <w:r w:rsidR="00204E85" w:rsidRPr="00824EEC">
        <w:rPr>
          <w:noProof/>
          <w:szCs w:val="24"/>
        </w:rPr>
        <w:t>121</w:t>
      </w:r>
      <w:r w:rsidR="00204E85">
        <w:rPr>
          <w:noProof/>
          <w:szCs w:val="24"/>
        </w:rPr>
        <w:t>d</w:t>
      </w:r>
      <w:r w:rsidR="00204E85" w:rsidRPr="00824EEC">
        <w:rPr>
          <w:noProof/>
          <w:szCs w:val="24"/>
        </w:rPr>
        <w:t xml:space="preserve"> </w:t>
      </w:r>
      <w:r w:rsidRPr="00824EEC">
        <w:rPr>
          <w:noProof/>
          <w:szCs w:val="24"/>
        </w:rPr>
        <w:t>a 121e musí uveřejnit. Tato úplata však musí být přiměřená a odpovídat skutečným nákladům za poskytnutou službu.</w:t>
      </w:r>
    </w:p>
    <w:p w:rsidR="00C50F90" w:rsidRPr="00824EEC" w:rsidRDefault="00C50F90" w:rsidP="00C50F90">
      <w:pPr>
        <w:spacing w:before="120" w:after="120"/>
        <w:ind w:left="708"/>
        <w:rPr>
          <w:b/>
          <w:noProof/>
          <w:szCs w:val="24"/>
        </w:rPr>
      </w:pPr>
      <w:r w:rsidRPr="00824EEC">
        <w:rPr>
          <w:b/>
          <w:noProof/>
          <w:szCs w:val="24"/>
        </w:rPr>
        <w:t>K § 121g</w:t>
      </w:r>
    </w:p>
    <w:p w:rsidR="00C50F90" w:rsidRPr="00824EEC" w:rsidRDefault="00C50F90" w:rsidP="00C50F90">
      <w:pPr>
        <w:spacing w:before="120" w:after="120"/>
        <w:rPr>
          <w:noProof/>
          <w:szCs w:val="24"/>
        </w:rPr>
      </w:pPr>
      <w:r w:rsidRPr="00824EEC">
        <w:rPr>
          <w:noProof/>
          <w:szCs w:val="24"/>
        </w:rPr>
        <w:t>Působnost hlavy se tímto ustanovením rozšiřuje i na zprostředkovatele ze třetích zemí, kteří nemají sídlo v členském státě Evropské unie, tak jak vyžaduje směrnice v čl. 3e.</w:t>
      </w:r>
    </w:p>
    <w:p w:rsidR="00C50F90" w:rsidRPr="00824EEC" w:rsidRDefault="00C50F90" w:rsidP="00C50F90">
      <w:pPr>
        <w:spacing w:before="120" w:after="120"/>
        <w:ind w:left="708"/>
        <w:rPr>
          <w:b/>
          <w:noProof/>
          <w:szCs w:val="24"/>
        </w:rPr>
      </w:pPr>
      <w:r w:rsidRPr="00824EEC">
        <w:rPr>
          <w:b/>
          <w:noProof/>
          <w:szCs w:val="24"/>
        </w:rPr>
        <w:t>K § 121h</w:t>
      </w:r>
    </w:p>
    <w:p w:rsidR="00C50F90" w:rsidRPr="00824EEC" w:rsidRDefault="00C50F90" w:rsidP="00C50F90">
      <w:pPr>
        <w:spacing w:before="120" w:after="120"/>
        <w:rPr>
          <w:noProof/>
          <w:szCs w:val="24"/>
        </w:rPr>
      </w:pPr>
      <w:r>
        <w:rPr>
          <w:noProof/>
          <w:szCs w:val="24"/>
        </w:rPr>
        <w:t>V u</w:t>
      </w:r>
      <w:r w:rsidRPr="00824EEC">
        <w:rPr>
          <w:noProof/>
          <w:szCs w:val="24"/>
        </w:rPr>
        <w:t>stanovení je omezena doba, po kterou mohou být uchovávány a zpracovávány</w:t>
      </w:r>
      <w:r w:rsidRPr="00824EEC" w:rsidDel="00F34A56">
        <w:rPr>
          <w:noProof/>
          <w:szCs w:val="24"/>
        </w:rPr>
        <w:t xml:space="preserve"> </w:t>
      </w:r>
      <w:r w:rsidRPr="00824EEC">
        <w:rPr>
          <w:noProof/>
          <w:szCs w:val="24"/>
        </w:rPr>
        <w:t xml:space="preserve">údaje </w:t>
      </w:r>
      <w:r>
        <w:rPr>
          <w:noProof/>
          <w:szCs w:val="24"/>
        </w:rPr>
        <w:t xml:space="preserve">získané podle této hlavy a </w:t>
      </w:r>
      <w:r w:rsidRPr="00824EEC">
        <w:rPr>
          <w:noProof/>
          <w:szCs w:val="24"/>
        </w:rPr>
        <w:t>zpracováva</w:t>
      </w:r>
      <w:r>
        <w:rPr>
          <w:noProof/>
          <w:szCs w:val="24"/>
        </w:rPr>
        <w:t>né</w:t>
      </w:r>
      <w:r w:rsidRPr="00824EEC">
        <w:rPr>
          <w:noProof/>
          <w:szCs w:val="24"/>
        </w:rPr>
        <w:t xml:space="preserve"> za účelem identifikace akcionářů a za účelem komunikace mezi emitentem a akcionářem, aby mohl být usnadněn výkon práv akcionářů a</w:t>
      </w:r>
      <w:r>
        <w:rPr>
          <w:noProof/>
          <w:szCs w:val="24"/>
        </w:rPr>
        <w:t> </w:t>
      </w:r>
      <w:r w:rsidRPr="00824EEC">
        <w:rPr>
          <w:noProof/>
          <w:szCs w:val="24"/>
        </w:rPr>
        <w:t>jejich zapojení do činnosti společnosti</w:t>
      </w:r>
      <w:r>
        <w:rPr>
          <w:noProof/>
          <w:szCs w:val="24"/>
        </w:rPr>
        <w:t>. Tyto údaje mohou být uchovávány a zpracovávány</w:t>
      </w:r>
      <w:r w:rsidRPr="00824EEC">
        <w:rPr>
          <w:noProof/>
          <w:szCs w:val="24"/>
        </w:rPr>
        <w:t xml:space="preserve"> po dobu jednoho roku ode dne, kdy se emitent</w:t>
      </w:r>
      <w:r>
        <w:rPr>
          <w:noProof/>
          <w:szCs w:val="24"/>
        </w:rPr>
        <w:t xml:space="preserve"> nebo osoba, která vede investiční nástroj</w:t>
      </w:r>
      <w:r w:rsidRPr="00F074D2">
        <w:rPr>
          <w:noProof/>
          <w:szCs w:val="24"/>
        </w:rPr>
        <w:t xml:space="preserve"> </w:t>
      </w:r>
      <w:r>
        <w:rPr>
          <w:noProof/>
          <w:szCs w:val="24"/>
        </w:rPr>
        <w:t>v evidenci,</w:t>
      </w:r>
      <w:r w:rsidRPr="00824EEC">
        <w:rPr>
          <w:noProof/>
          <w:szCs w:val="24"/>
        </w:rPr>
        <w:t xml:space="preserve"> dozví, že osoba, o níž uchovává a zpracovává informace, již přestala být jeho </w:t>
      </w:r>
      <w:r w:rsidRPr="00824EEC">
        <w:rPr>
          <w:noProof/>
          <w:szCs w:val="24"/>
        </w:rPr>
        <w:lastRenderedPageBreak/>
        <w:t>akcionářem.</w:t>
      </w:r>
      <w:r>
        <w:rPr>
          <w:noProof/>
          <w:szCs w:val="24"/>
        </w:rPr>
        <w:t xml:space="preserve"> Účel využití osobních údajů vyplývá z čl. 6 </w:t>
      </w:r>
      <w:r w:rsidRPr="00824EEC">
        <w:rPr>
          <w:szCs w:val="24"/>
        </w:rPr>
        <w:t>obecné</w:t>
      </w:r>
      <w:r>
        <w:rPr>
          <w:szCs w:val="24"/>
        </w:rPr>
        <w:t>ho</w:t>
      </w:r>
      <w:r w:rsidRPr="00824EEC">
        <w:rPr>
          <w:szCs w:val="24"/>
        </w:rPr>
        <w:t xml:space="preserve"> nař</w:t>
      </w:r>
      <w:r>
        <w:rPr>
          <w:szCs w:val="24"/>
        </w:rPr>
        <w:t>ízení o ochraně osobních údajů.</w:t>
      </w:r>
      <w:r w:rsidRPr="00824EEC">
        <w:rPr>
          <w:szCs w:val="24"/>
        </w:rPr>
        <w:t xml:space="preserve"> </w:t>
      </w:r>
      <w:r>
        <w:rPr>
          <w:noProof/>
          <w:szCs w:val="24"/>
        </w:rPr>
        <w:t xml:space="preserve"> </w:t>
      </w:r>
    </w:p>
    <w:p w:rsidR="00C50F90" w:rsidRPr="00824EEC" w:rsidRDefault="00C50F90" w:rsidP="00C50F90">
      <w:pPr>
        <w:spacing w:before="120" w:after="120"/>
        <w:ind w:firstLine="708"/>
        <w:rPr>
          <w:b/>
          <w:noProof/>
          <w:szCs w:val="24"/>
        </w:rPr>
      </w:pPr>
      <w:r w:rsidRPr="00824EEC">
        <w:rPr>
          <w:b/>
          <w:noProof/>
          <w:szCs w:val="24"/>
        </w:rPr>
        <w:t>K § 121i</w:t>
      </w:r>
    </w:p>
    <w:p w:rsidR="00C50F90" w:rsidRPr="00824EEC" w:rsidRDefault="00C50F90" w:rsidP="00C50F90">
      <w:pPr>
        <w:spacing w:before="120" w:after="120"/>
        <w:rPr>
          <w:noProof/>
          <w:szCs w:val="24"/>
        </w:rPr>
      </w:pPr>
      <w:r w:rsidRPr="00824EEC">
        <w:rPr>
          <w:noProof/>
          <w:szCs w:val="24"/>
        </w:rPr>
        <w:t xml:space="preserve">Zavádí se povinnost emitenta poskytnout na základě žádosti </w:t>
      </w:r>
      <w:r w:rsidR="00E74AA6">
        <w:rPr>
          <w:noProof/>
          <w:szCs w:val="24"/>
        </w:rPr>
        <w:t>určité osoby</w:t>
      </w:r>
      <w:r w:rsidRPr="00824EEC">
        <w:rPr>
          <w:noProof/>
          <w:szCs w:val="24"/>
        </w:rPr>
        <w:t xml:space="preserve"> potvrzení o tom, že hlas </w:t>
      </w:r>
      <w:r>
        <w:rPr>
          <w:noProof/>
          <w:szCs w:val="24"/>
        </w:rPr>
        <w:t xml:space="preserve">akcionáře </w:t>
      </w:r>
      <w:r w:rsidRPr="00824EEC">
        <w:rPr>
          <w:noProof/>
          <w:szCs w:val="24"/>
        </w:rPr>
        <w:t xml:space="preserve">byl řádně započítán. </w:t>
      </w:r>
      <w:r>
        <w:rPr>
          <w:noProof/>
          <w:szCs w:val="24"/>
        </w:rPr>
        <w:t xml:space="preserve">Touto osobou může být sám akcionář, který se účastnil valné hromady a hlasoval na ní, nebo osoba, která jeho jménem hlasovala na valné hromadě. Vždy se ovšem jedná o hlasy akcionáře, i když za něj jedná např. zástupce. V souladu </w:t>
      </w:r>
      <w:r w:rsidR="00204E85">
        <w:rPr>
          <w:noProof/>
          <w:szCs w:val="24"/>
        </w:rPr>
        <w:t xml:space="preserve">s </w:t>
      </w:r>
      <w:r>
        <w:rPr>
          <w:noProof/>
          <w:szCs w:val="24"/>
        </w:rPr>
        <w:t>prováděcím nařízením Komise</w:t>
      </w:r>
      <w:r w:rsidRPr="00FB42E8">
        <w:rPr>
          <w:noProof/>
          <w:szCs w:val="24"/>
        </w:rPr>
        <w:t xml:space="preserve"> (EU) 2018/1212</w:t>
      </w:r>
      <w:r>
        <w:rPr>
          <w:noProof/>
          <w:szCs w:val="24"/>
        </w:rPr>
        <w:t xml:space="preserve"> </w:t>
      </w:r>
      <w:r w:rsidRPr="00FB42E8">
        <w:rPr>
          <w:noProof/>
          <w:szCs w:val="24"/>
        </w:rPr>
        <w:t>ze dne 3. září 2018,</w:t>
      </w:r>
      <w:r>
        <w:rPr>
          <w:noProof/>
          <w:szCs w:val="24"/>
        </w:rPr>
        <w:t xml:space="preserve"> </w:t>
      </w:r>
      <w:r w:rsidRPr="00FB42E8">
        <w:rPr>
          <w:noProof/>
          <w:szCs w:val="24"/>
        </w:rPr>
        <w:t>kterým se stanoví minimální požadavky provádějící ustanovení směrnice Evropského parlamentu a Rady 2007/36/ES, pokud jde o identifikaci akcionáře, předávání informací a usnadnění výkonu práv akcionářů</w:t>
      </w:r>
      <w:r>
        <w:rPr>
          <w:noProof/>
          <w:szCs w:val="24"/>
        </w:rPr>
        <w:t xml:space="preserve">, se bude vydávat potvrzení podle čl. 9 odst. 5 ve formě vymezené v tabulkách 6 a 7. </w:t>
      </w:r>
      <w:r w:rsidRPr="00824EEC">
        <w:rPr>
          <w:noProof/>
          <w:szCs w:val="24"/>
        </w:rPr>
        <w:t>Tato informační povinnost se vztahuje i na sdělení, jakým způsobem byl hlas započítán (např. zda hlasovala pro návrh, proti návrhu, či se zdržela hlasování). Pokud už je tato informace osobám, které hlasovaly, dostupná, není emitent povinen tuto informaci jednotlivě sdělovat. Žádost může být podána ve lhůtě 3 měsíců ode dne konání valné hromady.</w:t>
      </w:r>
    </w:p>
    <w:p w:rsidR="00C50F90" w:rsidRPr="00824EEC" w:rsidRDefault="00C50F90" w:rsidP="00C50F90">
      <w:pPr>
        <w:spacing w:before="120" w:after="120"/>
        <w:rPr>
          <w:noProof/>
          <w:szCs w:val="24"/>
        </w:rPr>
      </w:pPr>
      <w:r w:rsidRPr="00824EEC">
        <w:rPr>
          <w:noProof/>
          <w:szCs w:val="24"/>
        </w:rPr>
        <w:t>Dále je upraveno předávání této informace o hlasování na valné hromadě řetězcem zprostředkovatelů od emitenta až k osobě, pro kterou je veden účet zákazníka.</w:t>
      </w:r>
    </w:p>
    <w:p w:rsidR="00C50F90" w:rsidRPr="00824EEC" w:rsidRDefault="00C50F90" w:rsidP="00C50F90">
      <w:pPr>
        <w:spacing w:before="120" w:after="120"/>
        <w:rPr>
          <w:noProof/>
          <w:szCs w:val="24"/>
        </w:rPr>
      </w:pPr>
      <w:r w:rsidRPr="00824EEC">
        <w:rPr>
          <w:noProof/>
          <w:szCs w:val="24"/>
        </w:rPr>
        <w:t>V případě hlasování mimo valnou hromadu prostřednictvím technických prostředků (v českém právu např. hlasování per rollam), zašle vždy emitent osobě, která takto hlasovala, potvrzení o tom, zda byl její hlas přijat.</w:t>
      </w:r>
    </w:p>
    <w:p w:rsidR="00C50F90" w:rsidRPr="00824EEC" w:rsidRDefault="00C50F90" w:rsidP="00C50F90">
      <w:pPr>
        <w:spacing w:before="120" w:after="120"/>
        <w:ind w:firstLine="708"/>
        <w:rPr>
          <w:b/>
          <w:noProof/>
          <w:szCs w:val="24"/>
        </w:rPr>
      </w:pPr>
      <w:r w:rsidRPr="00824EEC">
        <w:rPr>
          <w:b/>
          <w:noProof/>
          <w:szCs w:val="24"/>
        </w:rPr>
        <w:t>K § 121j</w:t>
      </w:r>
    </w:p>
    <w:p w:rsidR="00C50F90" w:rsidRPr="00824EEC" w:rsidRDefault="00C50F90" w:rsidP="00C50F90">
      <w:pPr>
        <w:spacing w:before="120" w:after="120"/>
        <w:rPr>
          <w:noProof/>
          <w:szCs w:val="24"/>
        </w:rPr>
      </w:pPr>
      <w:r>
        <w:rPr>
          <w:noProof/>
          <w:szCs w:val="24"/>
        </w:rPr>
        <w:t>D</w:t>
      </w:r>
      <w:r w:rsidRPr="00824EEC">
        <w:rPr>
          <w:noProof/>
          <w:szCs w:val="24"/>
        </w:rPr>
        <w:t>o</w:t>
      </w:r>
      <w:r>
        <w:rPr>
          <w:noProof/>
          <w:szCs w:val="24"/>
        </w:rPr>
        <w:t xml:space="preserve"> části deváté ZPKT se vkládá nová hlava IV</w:t>
      </w:r>
      <w:r w:rsidRPr="00824EEC">
        <w:rPr>
          <w:noProof/>
          <w:szCs w:val="24"/>
        </w:rPr>
        <w:t xml:space="preserve">, která bude transponovat </w:t>
      </w:r>
      <w:r>
        <w:rPr>
          <w:noProof/>
          <w:szCs w:val="24"/>
        </w:rPr>
        <w:t>články 9a až 9c</w:t>
      </w:r>
      <w:r w:rsidRPr="00824EEC">
        <w:rPr>
          <w:noProof/>
          <w:szCs w:val="24"/>
        </w:rPr>
        <w:t xml:space="preserve"> směrnice</w:t>
      </w:r>
      <w:r>
        <w:rPr>
          <w:noProof/>
          <w:szCs w:val="24"/>
        </w:rPr>
        <w:t>. Ustanovení § 121j vymezuje, že tato hlava dopadá pouze na emitenty, kteří mají sídlo v České republice a jejichž akcie byly přijaty k obchodování na evropském regulovaném trhu. Stejně tak dopadá tato hlava na emitenty se sídlem mimo EU, kteří si zvolili ČR jako svůj referenční stát</w:t>
      </w:r>
      <w:r w:rsidRPr="00824EEC">
        <w:rPr>
          <w:noProof/>
          <w:szCs w:val="24"/>
        </w:rPr>
        <w:t>.</w:t>
      </w:r>
      <w:r w:rsidRPr="001C5391">
        <w:rPr>
          <w:noProof/>
          <w:szCs w:val="24"/>
        </w:rPr>
        <w:t xml:space="preserve"> </w:t>
      </w:r>
      <w:r>
        <w:rPr>
          <w:noProof/>
          <w:szCs w:val="24"/>
        </w:rPr>
        <w:t>Kde se dále v této hlavě hovoří o emitentovi, má se tím na mysli emitent podle § 118 odst. 1 písm. a) ZPKT.</w:t>
      </w:r>
    </w:p>
    <w:p w:rsidR="00C50F90" w:rsidRPr="00824EEC" w:rsidRDefault="00C50F90" w:rsidP="00C50F90">
      <w:pPr>
        <w:spacing w:before="120" w:after="120"/>
        <w:ind w:firstLine="708"/>
        <w:rPr>
          <w:b/>
          <w:noProof/>
          <w:szCs w:val="24"/>
        </w:rPr>
      </w:pPr>
      <w:r w:rsidRPr="00824EEC">
        <w:rPr>
          <w:b/>
          <w:noProof/>
          <w:szCs w:val="24"/>
        </w:rPr>
        <w:t>K § 121k</w:t>
      </w:r>
    </w:p>
    <w:p w:rsidR="00C50F90" w:rsidRPr="00824EEC" w:rsidRDefault="00C50F90" w:rsidP="00C50F90">
      <w:pPr>
        <w:spacing w:before="120" w:after="120"/>
        <w:rPr>
          <w:szCs w:val="24"/>
        </w:rPr>
      </w:pPr>
      <w:r w:rsidRPr="00824EEC">
        <w:rPr>
          <w:szCs w:val="24"/>
        </w:rPr>
        <w:t>V souladu s čl. 9a směrnice mohou být členům orgánů ve smyslu čl. 2 písm. i) směrnice vypláceny odměny pouze na základě politiky odměňování. Směrnice požaduje, aby kotované společnosti vyhotovily politiku odměňování, v níž budou vymezeny a rozepsány veškeré složky odměny, jež může člen orgánu společnosti ve smyslu čl. 2 písm. i) směrnice získat za výkon funkce. Dále je požadováno, aby o politice odměňování hlasovali akcionáři na valné hromadě společnosti a aby tato politika byla uveřejněna na internetových stránkách společnosti. Odměny mimo rámec schválené politiky odměňování není možné (až na výjimečné okolnosti) vyplácet.</w:t>
      </w:r>
    </w:p>
    <w:p w:rsidR="00C50F90" w:rsidRPr="00824EEC" w:rsidRDefault="00C50F90" w:rsidP="00C50F90">
      <w:pPr>
        <w:spacing w:before="120" w:after="120"/>
        <w:rPr>
          <w:szCs w:val="24"/>
        </w:rPr>
      </w:pPr>
      <w:r w:rsidRPr="00824EEC">
        <w:rPr>
          <w:szCs w:val="24"/>
        </w:rPr>
        <w:t xml:space="preserve">V předmětném </w:t>
      </w:r>
      <w:r>
        <w:rPr>
          <w:szCs w:val="24"/>
        </w:rPr>
        <w:t>ustanovení</w:t>
      </w:r>
      <w:r w:rsidRPr="00824EEC">
        <w:rPr>
          <w:szCs w:val="24"/>
        </w:rPr>
        <w:t xml:space="preserve"> se </w:t>
      </w:r>
      <w:r>
        <w:rPr>
          <w:szCs w:val="24"/>
        </w:rPr>
        <w:t>stanovuje</w:t>
      </w:r>
      <w:r w:rsidRPr="00824EEC">
        <w:rPr>
          <w:szCs w:val="24"/>
        </w:rPr>
        <w:t xml:space="preserve"> kompletní postup </w:t>
      </w:r>
      <w:r>
        <w:rPr>
          <w:szCs w:val="24"/>
        </w:rPr>
        <w:t>předložení, schválení a </w:t>
      </w:r>
      <w:r w:rsidRPr="00824EEC">
        <w:rPr>
          <w:szCs w:val="24"/>
        </w:rPr>
        <w:t xml:space="preserve">uveřejnění politiky odměňování. S ohledem na působnost statutárního orgánu se </w:t>
      </w:r>
      <w:r>
        <w:rPr>
          <w:szCs w:val="24"/>
        </w:rPr>
        <w:t>stanovuje</w:t>
      </w:r>
      <w:r w:rsidRPr="00824EEC">
        <w:rPr>
          <w:szCs w:val="24"/>
        </w:rPr>
        <w:t xml:space="preserve">, že návrh politiky odměňování </w:t>
      </w:r>
      <w:r>
        <w:rPr>
          <w:szCs w:val="24"/>
        </w:rPr>
        <w:t>předkládá valné hromadě</w:t>
      </w:r>
      <w:r w:rsidRPr="00824EEC">
        <w:rPr>
          <w:szCs w:val="24"/>
        </w:rPr>
        <w:t xml:space="preserve"> představenstvo nebo správní rada. </w:t>
      </w:r>
      <w:r>
        <w:rPr>
          <w:szCs w:val="24"/>
        </w:rPr>
        <w:t xml:space="preserve">V souladu se zásadou autonomie vůle se nenavrhuje zákonem regulovat, který orgán emitenta, případně která osoba návrh politiky odměňování vyhotoví. To je ponecháno na uvážení emitenta. V případě, že emitent neuvede ve společenské smlouvě jinak, bude vypracování politiky odměňování spadat do zbytkové působnosti představenstva nebo správní rady (§ 163 zákona č. 89/2012 Sb., občanského zákoníku); statutární orgán samozřejmě může požádat o součinnost další osoby. Není však vyloučeno, že společenská smlouva určí, že politiku odměňování připraví dozorčí rada nebo například výbor pro odměňování. V zájmu rozdělení </w:t>
      </w:r>
      <w:r>
        <w:rPr>
          <w:szCs w:val="24"/>
        </w:rPr>
        <w:lastRenderedPageBreak/>
        <w:t>působnosti mezi jednotlivými orgány</w:t>
      </w:r>
      <w:r w:rsidRPr="00840670">
        <w:rPr>
          <w:szCs w:val="24"/>
        </w:rPr>
        <w:t xml:space="preserve"> </w:t>
      </w:r>
      <w:r>
        <w:rPr>
          <w:szCs w:val="24"/>
        </w:rPr>
        <w:t xml:space="preserve">společnosti, resp. jejich poradními složkami, je vhodné, aby politiku odměňování připravoval právě výbor pro odměňování (jde o tzv. </w:t>
      </w:r>
      <w:proofErr w:type="spellStart"/>
      <w:r>
        <w:rPr>
          <w:szCs w:val="24"/>
        </w:rPr>
        <w:t>best</w:t>
      </w:r>
      <w:proofErr w:type="spellEnd"/>
      <w:r>
        <w:rPr>
          <w:szCs w:val="24"/>
        </w:rPr>
        <w:t xml:space="preserve"> </w:t>
      </w:r>
      <w:proofErr w:type="spellStart"/>
      <w:r>
        <w:rPr>
          <w:szCs w:val="24"/>
        </w:rPr>
        <w:t>practice</w:t>
      </w:r>
      <w:proofErr w:type="spellEnd"/>
      <w:r>
        <w:rPr>
          <w:szCs w:val="24"/>
        </w:rPr>
        <w:t>).</w:t>
      </w:r>
    </w:p>
    <w:p w:rsidR="00C50F90" w:rsidRPr="00824EEC" w:rsidRDefault="00C50F90" w:rsidP="00C50F90">
      <w:pPr>
        <w:spacing w:before="120" w:after="120"/>
        <w:rPr>
          <w:szCs w:val="24"/>
        </w:rPr>
      </w:pPr>
      <w:r>
        <w:rPr>
          <w:szCs w:val="24"/>
        </w:rPr>
        <w:t>S ohledem na skutečnost, že podle navrhované úpravy</w:t>
      </w:r>
      <w:r w:rsidRPr="00824EEC">
        <w:rPr>
          <w:szCs w:val="24"/>
        </w:rPr>
        <w:t xml:space="preserve"> mohou být odměny vypláceny pouze na základě politiky odměňování schválené valnou hromadou</w:t>
      </w:r>
      <w:r>
        <w:rPr>
          <w:szCs w:val="24"/>
        </w:rPr>
        <w:t>, je žádoucí, aby ji mohla schválit co nejdříve, proto</w:t>
      </w:r>
      <w:r w:rsidRPr="00824EEC">
        <w:rPr>
          <w:szCs w:val="24"/>
        </w:rPr>
        <w:t xml:space="preserve"> se </w:t>
      </w:r>
      <w:r>
        <w:rPr>
          <w:szCs w:val="24"/>
        </w:rPr>
        <w:t>stanovuje</w:t>
      </w:r>
      <w:r w:rsidRPr="00824EEC">
        <w:rPr>
          <w:szCs w:val="24"/>
        </w:rPr>
        <w:t xml:space="preserve"> nejzazší okamžik pro předložení návrhu politiky odměňování valné hromadě. </w:t>
      </w:r>
      <w:r>
        <w:rPr>
          <w:szCs w:val="24"/>
        </w:rPr>
        <w:t>Tímto okamžikem je uskutečnění valné hromady konané po uplynutí 90 dnů ode dne přijetí akcií k obchodování na evropském regulovaném trhu</w:t>
      </w:r>
      <w:r w:rsidRPr="00824EEC">
        <w:rPr>
          <w:szCs w:val="24"/>
        </w:rPr>
        <w:t>, která schvaluje účetní závěrku; tím samozřejmě není dotčena možnost předložit ji i dříve konané valné hromadě</w:t>
      </w:r>
      <w:r>
        <w:rPr>
          <w:szCs w:val="24"/>
        </w:rPr>
        <w:t xml:space="preserve">. Lhůta 90 dnů má ochranný účel. Smyslem této lhůty je poskytnout emitentovi dostatek času k vyhotovení politiky odměňování. Chce se tím zabránit vzniku situací, kdy by se ve velmi krátké době po přijetí akcií na evropský regulovaný trh konala valná hromada schvalující účetní závěrku, tudíž by příslušný orgán nemusel stihnout politiku odměňování vyhotovit. </w:t>
      </w:r>
      <w:r w:rsidRPr="00824EEC">
        <w:rPr>
          <w:szCs w:val="24"/>
        </w:rPr>
        <w:t xml:space="preserve"> </w:t>
      </w:r>
      <w:r w:rsidRPr="00EE72BA">
        <w:rPr>
          <w:szCs w:val="24"/>
        </w:rPr>
        <w:t>Pokud nedojde k předložení návrhu politiky odměňování této valné hromadě, bude výkon funkce členů představenstva nebo správní rady, tj. těch, kteří mají povinnost předložit návrh valné hromadě, bezplatný, a to v časovém období mezi konáním valné hromady, která měla schválit politiku odměňování, a konáním valné hromady, které byla politika odměňování předložena ke schválení.</w:t>
      </w:r>
      <w:r w:rsidRPr="00824EEC">
        <w:rPr>
          <w:szCs w:val="24"/>
        </w:rPr>
        <w:t xml:space="preserve"> </w:t>
      </w:r>
      <w:r>
        <w:rPr>
          <w:szCs w:val="24"/>
        </w:rPr>
        <w:t>T</w:t>
      </w:r>
      <w:r w:rsidRPr="00824EEC">
        <w:rPr>
          <w:szCs w:val="24"/>
        </w:rPr>
        <w:t xml:space="preserve">ímto se navrhuje zabránit liknavosti členů představenstva nebo správní rady </w:t>
      </w:r>
      <w:r>
        <w:rPr>
          <w:szCs w:val="24"/>
        </w:rPr>
        <w:t>s</w:t>
      </w:r>
      <w:r w:rsidRPr="00824EEC">
        <w:rPr>
          <w:szCs w:val="24"/>
        </w:rPr>
        <w:t xml:space="preserve"> předložením politiky odměňování valné hromadě.</w:t>
      </w:r>
      <w:r>
        <w:rPr>
          <w:szCs w:val="24"/>
        </w:rPr>
        <w:t xml:space="preserve"> Pokud bude politiku odměňování vyhotovovat jiný orgán, měly by být nastaveny vnitřní procesy ve společnosti tak, aby mohla být politika odměňování včas předložena valné hromadě ke schválení.</w:t>
      </w:r>
    </w:p>
    <w:p w:rsidR="00C50F90" w:rsidRPr="00824EEC" w:rsidRDefault="00C50F90" w:rsidP="00C50F90">
      <w:pPr>
        <w:spacing w:before="120" w:after="120"/>
        <w:rPr>
          <w:szCs w:val="24"/>
        </w:rPr>
      </w:pPr>
      <w:r w:rsidRPr="00EE72BA">
        <w:rPr>
          <w:szCs w:val="24"/>
        </w:rPr>
        <w:t xml:space="preserve">Pokud valná hromada navrhovanou politiku odměňování neschválí, vyplácí se odměny podle stávající praxe </w:t>
      </w:r>
      <w:r>
        <w:rPr>
          <w:szCs w:val="24"/>
        </w:rPr>
        <w:t>a </w:t>
      </w:r>
      <w:r w:rsidRPr="00824EEC">
        <w:rPr>
          <w:szCs w:val="24"/>
        </w:rPr>
        <w:t>představenstvo, resp. správní rada musí následující valné hromadě (nemusí jít jen o valnou hromadu schvalující účetní závěrku) předložit revidovanou politiku odměňování (srov. čl. 9a odst. 2 pododstavec 2 směrnice).</w:t>
      </w:r>
    </w:p>
    <w:p w:rsidR="00C50F90" w:rsidRDefault="00C50F90" w:rsidP="00C50F90">
      <w:pPr>
        <w:spacing w:before="120" w:after="120"/>
        <w:rPr>
          <w:szCs w:val="24"/>
        </w:rPr>
      </w:pPr>
      <w:r w:rsidRPr="00824EEC">
        <w:rPr>
          <w:szCs w:val="24"/>
        </w:rPr>
        <w:t xml:space="preserve">Politiku odměňování je třeba schvalovat nejméně jednou za 4 roky a samozřejmě při každé její </w:t>
      </w:r>
      <w:r>
        <w:rPr>
          <w:szCs w:val="24"/>
        </w:rPr>
        <w:t xml:space="preserve">podstatné </w:t>
      </w:r>
      <w:r w:rsidRPr="00824EEC">
        <w:rPr>
          <w:szCs w:val="24"/>
        </w:rPr>
        <w:t>změně (srov. čl. 9a odst. 5 směrnice); ostatně změna politiky odměňování není možná bez jejího schválení.</w:t>
      </w:r>
      <w:r w:rsidRPr="00632565">
        <w:rPr>
          <w:szCs w:val="24"/>
        </w:rPr>
        <w:t xml:space="preserve"> </w:t>
      </w:r>
      <w:r w:rsidRPr="00462C6C">
        <w:rPr>
          <w:szCs w:val="24"/>
        </w:rPr>
        <w:t>Po uplynutí 4 let od schválení politiky odměňování je třeba předložit valné hromadě ke schválení buď novou (pozměněnou) politiku odměňování</w:t>
      </w:r>
      <w:r>
        <w:rPr>
          <w:szCs w:val="24"/>
        </w:rPr>
        <w:t>,</w:t>
      </w:r>
      <w:r w:rsidRPr="00462C6C">
        <w:rPr>
          <w:szCs w:val="24"/>
        </w:rPr>
        <w:t xml:space="preserve"> nebo stejnou</w:t>
      </w:r>
      <w:r>
        <w:rPr>
          <w:szCs w:val="24"/>
        </w:rPr>
        <w:t xml:space="preserve"> (dosud uplatňovanou)</w:t>
      </w:r>
      <w:r w:rsidRPr="00462C6C">
        <w:rPr>
          <w:szCs w:val="24"/>
        </w:rPr>
        <w:t>; v každém případě musí být dána akcionářům opět možnost vyjádřit se k politice odměňování a posoudit tak její aktuálnost.</w:t>
      </w:r>
      <w:r>
        <w:rPr>
          <w:szCs w:val="24"/>
        </w:rPr>
        <w:t xml:space="preserve"> Směrnice sice nedává návod k tomu, co považuje za podstatnou změnu, ovšem lze dovozovat, že by se jednalo například o změnu výše odměny či rozpětí odměn. </w:t>
      </w:r>
    </w:p>
    <w:p w:rsidR="00204E85" w:rsidRPr="00824EEC" w:rsidRDefault="00204E85" w:rsidP="00C50F90">
      <w:pPr>
        <w:spacing w:before="120" w:after="120"/>
        <w:rPr>
          <w:szCs w:val="24"/>
        </w:rPr>
      </w:pPr>
      <w:r w:rsidRPr="00FB5AE4">
        <w:rPr>
          <w:szCs w:val="24"/>
        </w:rPr>
        <w:t xml:space="preserve">Politika odměňování </w:t>
      </w:r>
      <w:r>
        <w:rPr>
          <w:szCs w:val="24"/>
        </w:rPr>
        <w:t>má být</w:t>
      </w:r>
      <w:r w:rsidRPr="00FB5AE4">
        <w:rPr>
          <w:szCs w:val="24"/>
        </w:rPr>
        <w:t xml:space="preserve"> akcionářům přístupn</w:t>
      </w:r>
      <w:r>
        <w:rPr>
          <w:szCs w:val="24"/>
        </w:rPr>
        <w:t>á</w:t>
      </w:r>
      <w:r w:rsidRPr="00FB5AE4">
        <w:rPr>
          <w:szCs w:val="24"/>
        </w:rPr>
        <w:t xml:space="preserve"> jako jeden z </w:t>
      </w:r>
      <w:r>
        <w:rPr>
          <w:szCs w:val="24"/>
        </w:rPr>
        <w:t>dokumentů</w:t>
      </w:r>
      <w:r w:rsidRPr="00FB5AE4">
        <w:rPr>
          <w:szCs w:val="24"/>
        </w:rPr>
        <w:t xml:space="preserve"> pro valnou hromadu v souladu s § 120b odst. 1 písm. b)</w:t>
      </w:r>
      <w:r>
        <w:rPr>
          <w:szCs w:val="24"/>
        </w:rPr>
        <w:t xml:space="preserve"> ZPKT; uvedené pravidlo, včetně výjimky se tedy použije i na politiku odměňování</w:t>
      </w:r>
      <w:r w:rsidRPr="00FB5AE4">
        <w:rPr>
          <w:szCs w:val="24"/>
        </w:rPr>
        <w:t>.</w:t>
      </w:r>
    </w:p>
    <w:p w:rsidR="00C50F90" w:rsidRPr="00824EEC" w:rsidRDefault="00C50F90" w:rsidP="00C50F90">
      <w:pPr>
        <w:spacing w:before="120" w:after="120"/>
        <w:rPr>
          <w:szCs w:val="24"/>
        </w:rPr>
      </w:pPr>
      <w:r w:rsidRPr="00824EEC">
        <w:rPr>
          <w:szCs w:val="24"/>
        </w:rPr>
        <w:t xml:space="preserve">Aby byla zajištěna dostatečná transparentnost, musí být schválená politika odměňování bez zbytečného odkladu po schválení valnou hromadou uveřejněna na internetových stránkách společnosti spolu s datem jejího schválení a výsledky hlasování, přičemž musí být </w:t>
      </w:r>
      <w:r>
        <w:rPr>
          <w:szCs w:val="24"/>
        </w:rPr>
        <w:t xml:space="preserve">bezplatně </w:t>
      </w:r>
      <w:r w:rsidRPr="00824EEC">
        <w:rPr>
          <w:szCs w:val="24"/>
        </w:rPr>
        <w:t>veřejně přístupná nejméně po celou dobu svého uplatňování (srov. čl. 9a odst. 7 směrnice).</w:t>
      </w:r>
    </w:p>
    <w:p w:rsidR="00C50F90" w:rsidRPr="00824EEC" w:rsidRDefault="00C50F90" w:rsidP="00C50F90">
      <w:pPr>
        <w:spacing w:before="120" w:after="120"/>
        <w:ind w:firstLine="708"/>
        <w:rPr>
          <w:b/>
          <w:noProof/>
          <w:szCs w:val="24"/>
        </w:rPr>
      </w:pPr>
      <w:r w:rsidRPr="00824EEC">
        <w:rPr>
          <w:b/>
          <w:noProof/>
          <w:szCs w:val="24"/>
        </w:rPr>
        <w:t>K § 121l</w:t>
      </w:r>
    </w:p>
    <w:p w:rsidR="00C50F90" w:rsidRPr="00824EEC" w:rsidRDefault="00C50F90" w:rsidP="00C50F90">
      <w:pPr>
        <w:spacing w:before="120" w:after="120"/>
        <w:rPr>
          <w:szCs w:val="24"/>
        </w:rPr>
      </w:pPr>
      <w:r w:rsidRPr="00824EEC">
        <w:rPr>
          <w:szCs w:val="24"/>
        </w:rPr>
        <w:t xml:space="preserve">Navrhovanou úpravou se transponuje čl. 9a odst. 6 směrnice vymezující obsahové náležitosti politiky odměňování. Politika odměňování musí popisovat všechny pevné a pohyblivé složky odměny, včetně všech bonusů a dalších výhod v jakékoli formě, které mohou být poskytovány členům orgánu společnosti ve smyslu čl. 2 písm. i) směrnice, navíc musí uvádět i jejich poměr. V případě pohyblivé složky odměny musí stanovit například jasná kritéria pro její přiznání, dále musí obsahovat informace o případných pravidlech pro odklad vzniku nároku na pohyblivou složku odměny či její část a informace o právu emitenta požadovat vrácení </w:t>
      </w:r>
      <w:r w:rsidRPr="00824EEC">
        <w:rPr>
          <w:szCs w:val="24"/>
        </w:rPr>
        <w:lastRenderedPageBreak/>
        <w:t>pohyblivé složky odměny</w:t>
      </w:r>
      <w:r>
        <w:rPr>
          <w:szCs w:val="24"/>
        </w:rPr>
        <w:t>; emitent samozřejmě nemusí poskytovat pohyblivou složku odměny vůbec</w:t>
      </w:r>
      <w:r w:rsidRPr="00824EEC">
        <w:rPr>
          <w:szCs w:val="24"/>
        </w:rPr>
        <w:t xml:space="preserve">. V případě odměn poskytovaných formou </w:t>
      </w:r>
      <w:r>
        <w:rPr>
          <w:szCs w:val="24"/>
        </w:rPr>
        <w:t>akcií musí obsahovat i </w:t>
      </w:r>
      <w:r w:rsidRPr="00824EEC">
        <w:rPr>
          <w:szCs w:val="24"/>
        </w:rPr>
        <w:t>dobu, po kterou nelze uplatnit opce na akcie</w:t>
      </w:r>
      <w:r>
        <w:rPr>
          <w:szCs w:val="24"/>
        </w:rPr>
        <w:t>, nebo dobu, po kterou nelze takto nabytou akcii zcizit. Emitent samozřejmě nemusí poskytovat odměny formou akcií vůbec</w:t>
      </w:r>
      <w:r w:rsidRPr="00824EEC">
        <w:rPr>
          <w:szCs w:val="24"/>
        </w:rPr>
        <w:t xml:space="preserve">. </w:t>
      </w:r>
      <w:r>
        <w:rPr>
          <w:szCs w:val="24"/>
        </w:rPr>
        <w:t>Politika odměňování rovněž obsahuje délku funkčního období (v návaznosti na úpravu v zákoně či stanovách společnosti) a délku pracovního poměru (u generálního ředitele</w:t>
      </w:r>
      <w:r w:rsidR="00204E85">
        <w:rPr>
          <w:szCs w:val="24"/>
        </w:rPr>
        <w:t>, popř. jeho zástupce</w:t>
      </w:r>
      <w:r>
        <w:rPr>
          <w:szCs w:val="24"/>
        </w:rPr>
        <w:t xml:space="preserve">), dále výpovědní dobu a podmínky ukončení funkce (například odvolání bez udání důvodu) a pracovního poměru (důvody dle zákoníku práce) a hlavní charakteristiku systému penzijních výhod, který emitent poskytuje, popis příspěvků emitenta do doplňkového penzijního systému a hlavní charakteristiku schémat předčasných důchodových dávek, které emitent nabízí. Smyslem zahrnutí těchto údajů do politiky odměňování je zajištění informovanosti zainteresovaných stran (například případní noví členové orgánů) a trhu obecně, a to zvláštně v případě zahraničních osob (snadný přístup ke všem relevantním informacím na jednom místě). Na druhou stranu úprava </w:t>
      </w:r>
      <w:r w:rsidRPr="00EF37A0">
        <w:rPr>
          <w:szCs w:val="24"/>
        </w:rPr>
        <w:t>nenutí společnosti přispívat povinně do doplňkového penzijního spoření, ani nenutí osoby podle § 121</w:t>
      </w:r>
      <w:r>
        <w:rPr>
          <w:szCs w:val="24"/>
        </w:rPr>
        <w:t>m</w:t>
      </w:r>
      <w:r w:rsidRPr="00EF37A0">
        <w:rPr>
          <w:szCs w:val="24"/>
        </w:rPr>
        <w:t xml:space="preserve"> si doplňkové penzijní spoření sjednat.</w:t>
      </w:r>
    </w:p>
    <w:p w:rsidR="00C50F90" w:rsidRPr="00824EEC" w:rsidRDefault="00C50F90" w:rsidP="00C50F90">
      <w:pPr>
        <w:spacing w:before="120" w:after="120"/>
        <w:rPr>
          <w:szCs w:val="24"/>
        </w:rPr>
      </w:pPr>
      <w:r w:rsidRPr="00824EEC">
        <w:rPr>
          <w:szCs w:val="24"/>
        </w:rPr>
        <w:t>Z procesního hlediska musí politika odměňování popisovat proces jejího stanovení (vnitřní nastavení procesu vytváření politiky odměňování), přezkumu (vnitřní vyhodnocování fungování stávající politiky odměňování) a provádění (způsob realizace politiky odměňování – například, které orgány a jakým způsobem rozhodují o konkrétních výších odměn), a to včetně případného způsobu zapojení výboru pro odměňování nebo ostatních výborů společnosti.</w:t>
      </w:r>
    </w:p>
    <w:p w:rsidR="00C50F90" w:rsidRPr="00824EEC" w:rsidRDefault="00C50F90" w:rsidP="00C50F90">
      <w:pPr>
        <w:spacing w:before="120" w:after="120"/>
        <w:rPr>
          <w:szCs w:val="24"/>
        </w:rPr>
      </w:pPr>
      <w:r w:rsidRPr="00824EEC">
        <w:rPr>
          <w:szCs w:val="24"/>
        </w:rPr>
        <w:t xml:space="preserve">V posledním odstavci se </w:t>
      </w:r>
      <w:r>
        <w:rPr>
          <w:szCs w:val="24"/>
        </w:rPr>
        <w:t>stanovuje</w:t>
      </w:r>
      <w:r w:rsidRPr="00824EEC">
        <w:rPr>
          <w:szCs w:val="24"/>
        </w:rPr>
        <w:t xml:space="preserve"> povinnost, že při </w:t>
      </w:r>
      <w:r>
        <w:rPr>
          <w:szCs w:val="24"/>
        </w:rPr>
        <w:t>revizi</w:t>
      </w:r>
      <w:r w:rsidRPr="00824EEC">
        <w:rPr>
          <w:szCs w:val="24"/>
        </w:rPr>
        <w:t xml:space="preserve"> politiky odměňování </w:t>
      </w:r>
      <w:r>
        <w:rPr>
          <w:szCs w:val="24"/>
        </w:rPr>
        <w:t>(ať už proto, že došlo k její podstatné změně, nebo je předkládána po uplynutí čtyř let pozměněná politika odměňování anebo nedošlo ke schválení předkládané politiky odměňování a je předkládána nová)</w:t>
      </w:r>
      <w:r w:rsidRPr="00824EEC">
        <w:rPr>
          <w:szCs w:val="24"/>
        </w:rPr>
        <w:t xml:space="preserve"> je vždy potřeba přihlédnout k výsledku hlasování o poslední navrhované politice odměňování na valné hromadě, stejně jako k </w:t>
      </w:r>
      <w:r>
        <w:rPr>
          <w:szCs w:val="24"/>
        </w:rPr>
        <w:t>výsledku hlasování o zprávách o </w:t>
      </w:r>
      <w:r w:rsidRPr="00824EEC">
        <w:rPr>
          <w:szCs w:val="24"/>
        </w:rPr>
        <w:t>odměňování, které byly předloženy valné hromadě v</w:t>
      </w:r>
      <w:r>
        <w:rPr>
          <w:szCs w:val="24"/>
        </w:rPr>
        <w:t> době od posledního hlasování o </w:t>
      </w:r>
      <w:r w:rsidRPr="00824EEC">
        <w:rPr>
          <w:szCs w:val="24"/>
        </w:rPr>
        <w:t xml:space="preserve">politice odměňování. Obdobně je třeba zohlednit i stanoviska akcionářů k těmto dokumentům. V nově navrhované politice odměňování potom musí být výslovně uvedeno, jakým způsobem byly tyto skutečnosti při přípravě </w:t>
      </w:r>
      <w:r>
        <w:rPr>
          <w:szCs w:val="24"/>
        </w:rPr>
        <w:t>politiky odměňování zohledněny.</w:t>
      </w:r>
    </w:p>
    <w:p w:rsidR="00C50F90" w:rsidRPr="00824EEC" w:rsidRDefault="00C50F90" w:rsidP="00C50F90">
      <w:pPr>
        <w:spacing w:before="120" w:after="120"/>
        <w:ind w:firstLine="708"/>
        <w:rPr>
          <w:b/>
          <w:noProof/>
          <w:szCs w:val="24"/>
        </w:rPr>
      </w:pPr>
      <w:r w:rsidRPr="00824EEC">
        <w:rPr>
          <w:b/>
          <w:noProof/>
          <w:szCs w:val="24"/>
        </w:rPr>
        <w:t>K § 121m</w:t>
      </w:r>
    </w:p>
    <w:p w:rsidR="00C50F90" w:rsidRPr="00824EEC" w:rsidRDefault="00C50F90" w:rsidP="00C50F90">
      <w:pPr>
        <w:spacing w:before="120" w:after="120"/>
        <w:rPr>
          <w:szCs w:val="24"/>
        </w:rPr>
      </w:pPr>
      <w:r w:rsidRPr="00824EEC">
        <w:rPr>
          <w:szCs w:val="24"/>
        </w:rPr>
        <w:t xml:space="preserve">Vyplácení odměn pouze v souladu se schválenou politikou odměňování a povinnost uvádět všechny odměny ve zprávě o odměňování dopadá na členy orgánu společnosti ve smyslu čl. 2 písm. i) směrnice. V souladu s čl. 2 písm. i) bod i) směrnice se </w:t>
      </w:r>
      <w:r>
        <w:rPr>
          <w:szCs w:val="24"/>
        </w:rPr>
        <w:t>stanovuje</w:t>
      </w:r>
      <w:r w:rsidRPr="00824EEC">
        <w:rPr>
          <w:szCs w:val="24"/>
        </w:rPr>
        <w:t xml:space="preserve">, že nově navrhovaná pravidla dopadají na členy představenstva, dozorčí rady a správní rady. S ohledem na čl. 2 písm. i) bod </w:t>
      </w:r>
      <w:proofErr w:type="spellStart"/>
      <w:r w:rsidRPr="00824EEC">
        <w:rPr>
          <w:szCs w:val="24"/>
        </w:rPr>
        <w:t>ii</w:t>
      </w:r>
      <w:proofErr w:type="spellEnd"/>
      <w:r w:rsidRPr="00824EEC">
        <w:rPr>
          <w:szCs w:val="24"/>
        </w:rPr>
        <w:t xml:space="preserve">) směrnice má uvedené dopadat i na </w:t>
      </w:r>
      <w:r w:rsidRPr="00EE72BA">
        <w:rPr>
          <w:szCs w:val="24"/>
        </w:rPr>
        <w:t>generálního ředitele</w:t>
      </w:r>
      <w:r>
        <w:rPr>
          <w:szCs w:val="24"/>
        </w:rPr>
        <w:t>, který je v tomto ustanovení vymezen jako fyzická</w:t>
      </w:r>
      <w:r w:rsidRPr="00155352">
        <w:rPr>
          <w:szCs w:val="24"/>
        </w:rPr>
        <w:t xml:space="preserve"> osob</w:t>
      </w:r>
      <w:r>
        <w:rPr>
          <w:szCs w:val="24"/>
        </w:rPr>
        <w:t>a</w:t>
      </w:r>
      <w:r w:rsidRPr="00155352">
        <w:rPr>
          <w:szCs w:val="24"/>
        </w:rPr>
        <w:t>, která je přímo podřízena vedoucímu orgánu právnické osoby a na níž jako jedinou tento orgán dele</w:t>
      </w:r>
      <w:r>
        <w:rPr>
          <w:szCs w:val="24"/>
        </w:rPr>
        <w:t>goval obchodní vedení alespoň v </w:t>
      </w:r>
      <w:r w:rsidRPr="00155352">
        <w:rPr>
          <w:szCs w:val="24"/>
        </w:rPr>
        <w:t>rozsahu každodenního řízení právnické osoby jako celku</w:t>
      </w:r>
      <w:r w:rsidR="00204E85">
        <w:rPr>
          <w:szCs w:val="24"/>
        </w:rPr>
        <w:t>, a dále na zástupce generálního ředitele, pokud tato funkce v kotované společnosti existuje</w:t>
      </w:r>
      <w:r w:rsidRPr="00824EEC">
        <w:rPr>
          <w:szCs w:val="24"/>
        </w:rPr>
        <w:t xml:space="preserve">. </w:t>
      </w:r>
    </w:p>
    <w:p w:rsidR="00C50F90" w:rsidRDefault="00C50F90" w:rsidP="00C50F90">
      <w:pPr>
        <w:spacing w:before="120" w:after="120"/>
        <w:rPr>
          <w:szCs w:val="24"/>
        </w:rPr>
      </w:pPr>
      <w:r>
        <w:rPr>
          <w:szCs w:val="24"/>
        </w:rPr>
        <w:t>Politika odměňování dopadá na osoby vyjmenované v odstavci 1 vždy ve vztahu k období, kdy funkci vykonávaly. Za tuto dobu by měla zpráva o odměňování (dle § 121p) reflektovat odměny, které byly dané osobě vyplaceny nebo byly v tomto období alespoň splatné. Není podstatné, jak dlouho daná osoba ve funkci byla, povinnosti dle této hlavy se na ni vztahují od okamžiku nástupu do funkce, nebo účinností tohoto zákona.</w:t>
      </w:r>
      <w:r w:rsidRPr="00824EEC">
        <w:rPr>
          <w:szCs w:val="24"/>
        </w:rPr>
        <w:t xml:space="preserve"> </w:t>
      </w:r>
    </w:p>
    <w:p w:rsidR="00C50F90" w:rsidRPr="00824EEC" w:rsidRDefault="00C50F90" w:rsidP="00C50F90">
      <w:pPr>
        <w:spacing w:before="120" w:after="120"/>
        <w:rPr>
          <w:szCs w:val="24"/>
        </w:rPr>
      </w:pPr>
      <w:r w:rsidRPr="00824EEC">
        <w:rPr>
          <w:szCs w:val="24"/>
        </w:rPr>
        <w:t xml:space="preserve">Neexistuje-li schválená politika odměňování, ať už z toho důvodu, že ještě neuplynula lhůta pro její předložení valné hromadě ke schválení, nebo proto, že s navrženou politikou odměňování nevyslovila valná hromada souhlas a statutární orgán emitenta tak musí předložit </w:t>
      </w:r>
      <w:r w:rsidRPr="00824EEC">
        <w:rPr>
          <w:szCs w:val="24"/>
        </w:rPr>
        <w:lastRenderedPageBreak/>
        <w:t>valné hromadě ke schválení revidovanou politiku odměňování</w:t>
      </w:r>
      <w:r>
        <w:rPr>
          <w:szCs w:val="24"/>
        </w:rPr>
        <w:t xml:space="preserve"> (srov. navrhovaný § 121k odst. </w:t>
      </w:r>
      <w:r w:rsidRPr="00824EEC">
        <w:rPr>
          <w:szCs w:val="24"/>
        </w:rPr>
        <w:t>3, resp. čl. 9a odst. 2 pododstavec 2 směrnice), určí se odměny osob podle předchozího odstavce podle stávající praxe (srov. navrhovaný odstavec 2)</w:t>
      </w:r>
      <w:r>
        <w:rPr>
          <w:szCs w:val="24"/>
        </w:rPr>
        <w:t xml:space="preserve"> dané společnosti</w:t>
      </w:r>
      <w:r w:rsidRPr="00824EEC">
        <w:rPr>
          <w:szCs w:val="24"/>
        </w:rPr>
        <w:t xml:space="preserve">. </w:t>
      </w:r>
    </w:p>
    <w:p w:rsidR="00C50F90" w:rsidRDefault="00C50F90" w:rsidP="00C50F90">
      <w:pPr>
        <w:spacing w:before="120" w:after="120"/>
        <w:rPr>
          <w:szCs w:val="24"/>
        </w:rPr>
      </w:pPr>
      <w:r w:rsidRPr="00D624A6">
        <w:rPr>
          <w:szCs w:val="24"/>
        </w:rPr>
        <w:t xml:space="preserve">Pokud </w:t>
      </w:r>
      <w:r>
        <w:rPr>
          <w:szCs w:val="24"/>
        </w:rPr>
        <w:t>bude</w:t>
      </w:r>
      <w:r w:rsidRPr="00D624A6">
        <w:rPr>
          <w:szCs w:val="24"/>
        </w:rPr>
        <w:t xml:space="preserve"> existova</w:t>
      </w:r>
      <w:r>
        <w:rPr>
          <w:szCs w:val="24"/>
        </w:rPr>
        <w:t>t schválená politika odměňování</w:t>
      </w:r>
      <w:r w:rsidRPr="00D624A6">
        <w:rPr>
          <w:szCs w:val="24"/>
        </w:rPr>
        <w:t xml:space="preserve"> a </w:t>
      </w:r>
      <w:r>
        <w:rPr>
          <w:szCs w:val="24"/>
        </w:rPr>
        <w:t xml:space="preserve">valné hromadě </w:t>
      </w:r>
      <w:r w:rsidRPr="00D624A6">
        <w:rPr>
          <w:szCs w:val="24"/>
        </w:rPr>
        <w:t xml:space="preserve">bude </w:t>
      </w:r>
      <w:r>
        <w:rPr>
          <w:szCs w:val="24"/>
        </w:rPr>
        <w:t xml:space="preserve">ke schválení </w:t>
      </w:r>
      <w:r w:rsidRPr="00D624A6">
        <w:rPr>
          <w:szCs w:val="24"/>
        </w:rPr>
        <w:t>předkládaná nová politika</w:t>
      </w:r>
      <w:r>
        <w:rPr>
          <w:szCs w:val="24"/>
        </w:rPr>
        <w:t xml:space="preserve"> odměňování</w:t>
      </w:r>
      <w:r w:rsidRPr="00D624A6">
        <w:rPr>
          <w:szCs w:val="24"/>
        </w:rPr>
        <w:t>, která však</w:t>
      </w:r>
      <w:r>
        <w:rPr>
          <w:szCs w:val="24"/>
        </w:rPr>
        <w:t xml:space="preserve"> následně</w:t>
      </w:r>
      <w:r w:rsidRPr="00D624A6">
        <w:rPr>
          <w:szCs w:val="24"/>
        </w:rPr>
        <w:t xml:space="preserve"> nebude schválena, uplatní se odstavec 1 - odměny se budou vyplácet na základě schválené politiky, tedy té původní politiky odměňování.</w:t>
      </w:r>
    </w:p>
    <w:p w:rsidR="00C50F90" w:rsidRDefault="00C50F90" w:rsidP="00C50F90">
      <w:pPr>
        <w:spacing w:before="120" w:after="120"/>
        <w:rPr>
          <w:szCs w:val="24"/>
        </w:rPr>
      </w:pPr>
      <w:r>
        <w:rPr>
          <w:szCs w:val="24"/>
        </w:rPr>
        <w:t xml:space="preserve">Navrhovaná pravidla odstavců 3 a 4 upravují rozpor smlouvy o výkonu funkce, jiného právního jednání (např. usnesení valné hromady podle § 61 ZOK) nebo vnitřního předpisu emitenta se schválenou politikou odměňování. </w:t>
      </w:r>
    </w:p>
    <w:p w:rsidR="00C50F90" w:rsidRDefault="00C50F90" w:rsidP="00C50F90">
      <w:pPr>
        <w:spacing w:before="120" w:after="120"/>
        <w:rPr>
          <w:szCs w:val="24"/>
        </w:rPr>
      </w:pPr>
      <w:r>
        <w:rPr>
          <w:szCs w:val="24"/>
        </w:rPr>
        <w:t xml:space="preserve">Odstavec 3 míří na situace, kdy ve společnosti existuje systém odměňování (například před kotací společnosti) a následně je schválena politika odměňování. Smlouvy o výkonu funkce, jiná právní jednání nebo vnitřní předpisy emitenta v rozsahu, ve kterém budou v rozporu se schválenou politikou odměňování, pozbydou účinnosti dnem nabytí účinnosti rozhodnutí valné hromady. Jediná výjimka je formulovaná v druhé větě a míří na zachování práva na vyplacení pohyblivé části odměny navázané na určité období, které předchází dni nabytí účinnosti rozhodnutí valné hromady. </w:t>
      </w:r>
    </w:p>
    <w:p w:rsidR="00C50F90" w:rsidRDefault="00C50F90" w:rsidP="00C50F90">
      <w:pPr>
        <w:spacing w:before="120" w:after="120"/>
        <w:rPr>
          <w:szCs w:val="24"/>
        </w:rPr>
      </w:pPr>
      <w:r>
        <w:rPr>
          <w:szCs w:val="24"/>
        </w:rPr>
        <w:t>Odstavec 4 upravuje opačné situace, kdy by i přes schválenou politiku odměňování došlo k uzavření smlouvy o výkonu funkce či přijetí jiného právního jednání či vnitřního předpisu emitenta, které by byly s  touto politikou v rozporu. V takovém případě by tyto již od počátku neměly právní účinky v rozsahu, v jakém jsou v rozporu se schválenou politikou odměňování.</w:t>
      </w:r>
    </w:p>
    <w:p w:rsidR="00C50F90" w:rsidRDefault="00C50F90" w:rsidP="00C50F90">
      <w:pPr>
        <w:spacing w:before="120" w:after="120"/>
        <w:rPr>
          <w:szCs w:val="24"/>
        </w:rPr>
      </w:pPr>
      <w:r>
        <w:rPr>
          <w:szCs w:val="24"/>
        </w:rPr>
        <w:t>Příslušné právní jednání nebo vnitřní předpis emitenta je v rozporu s politikou odměňování pokud přiznává více, než připouští politika odměňování, přiznává jiný druh odměny nebo například obsahuje odlišný způsob určení pohyblivé části odměny.</w:t>
      </w:r>
    </w:p>
    <w:p w:rsidR="00C50F90" w:rsidRDefault="00C50F90" w:rsidP="00C50F90">
      <w:pPr>
        <w:spacing w:before="120" w:after="120"/>
        <w:rPr>
          <w:szCs w:val="24"/>
        </w:rPr>
      </w:pPr>
      <w:r>
        <w:rPr>
          <w:szCs w:val="24"/>
        </w:rPr>
        <w:t>V případě obou odstavců bude třeba vrátit část odměny</w:t>
      </w:r>
      <w:r w:rsidRPr="00824EEC">
        <w:rPr>
          <w:szCs w:val="24"/>
        </w:rPr>
        <w:t xml:space="preserve"> vyplacen</w:t>
      </w:r>
      <w:r>
        <w:rPr>
          <w:szCs w:val="24"/>
        </w:rPr>
        <w:t>ou</w:t>
      </w:r>
      <w:r w:rsidRPr="00824EEC">
        <w:rPr>
          <w:szCs w:val="24"/>
        </w:rPr>
        <w:t xml:space="preserve"> v rozporu s politikou odměňování</w:t>
      </w:r>
      <w:r>
        <w:rPr>
          <w:szCs w:val="24"/>
        </w:rPr>
        <w:t xml:space="preserve"> – půjde o bezdůvodné obohacení podle občanského zákoníku</w:t>
      </w:r>
      <w:r w:rsidRPr="00824EEC">
        <w:rPr>
          <w:szCs w:val="24"/>
        </w:rPr>
        <w:t xml:space="preserve">. </w:t>
      </w:r>
    </w:p>
    <w:p w:rsidR="00C50F90" w:rsidRPr="00824EEC" w:rsidRDefault="00C50F90" w:rsidP="00C50F90">
      <w:pPr>
        <w:spacing w:before="120" w:after="120"/>
        <w:rPr>
          <w:szCs w:val="24"/>
        </w:rPr>
      </w:pPr>
      <w:r w:rsidRPr="00824EEC">
        <w:rPr>
          <w:szCs w:val="24"/>
        </w:rPr>
        <w:t xml:space="preserve">Uvedené však neplatí pro </w:t>
      </w:r>
      <w:r w:rsidRPr="00EE72BA">
        <w:rPr>
          <w:szCs w:val="24"/>
        </w:rPr>
        <w:t>generálního ředitele</w:t>
      </w:r>
      <w:r w:rsidRPr="00824EEC">
        <w:rPr>
          <w:szCs w:val="24"/>
        </w:rPr>
        <w:t xml:space="preserve"> v pracovním poměru, </w:t>
      </w:r>
      <w:r w:rsidR="00204E85">
        <w:rPr>
          <w:szCs w:val="24"/>
        </w:rPr>
        <w:t xml:space="preserve">ani pro jeho případného zástupce, </w:t>
      </w:r>
      <w:r>
        <w:rPr>
          <w:szCs w:val="24"/>
        </w:rPr>
        <w:t>t</w:t>
      </w:r>
      <w:r w:rsidR="00204E85">
        <w:rPr>
          <w:szCs w:val="24"/>
        </w:rPr>
        <w:t>i</w:t>
      </w:r>
      <w:r>
        <w:rPr>
          <w:szCs w:val="24"/>
        </w:rPr>
        <w:t xml:space="preserve"> </w:t>
      </w:r>
      <w:r w:rsidRPr="00824EEC">
        <w:rPr>
          <w:szCs w:val="24"/>
        </w:rPr>
        <w:t>podléh</w:t>
      </w:r>
      <w:r w:rsidR="00204E85">
        <w:rPr>
          <w:szCs w:val="24"/>
        </w:rPr>
        <w:t>ají</w:t>
      </w:r>
      <w:r w:rsidRPr="00824EEC">
        <w:rPr>
          <w:szCs w:val="24"/>
        </w:rPr>
        <w:t xml:space="preserve"> pracovněprávní regulaci, která takové řešení nepřipouští. </w:t>
      </w:r>
    </w:p>
    <w:p w:rsidR="00C50F90" w:rsidRPr="00824EEC" w:rsidRDefault="00C50F90" w:rsidP="00C50F90">
      <w:pPr>
        <w:spacing w:before="120" w:after="120"/>
        <w:ind w:firstLine="708"/>
        <w:rPr>
          <w:b/>
          <w:noProof/>
          <w:szCs w:val="24"/>
        </w:rPr>
      </w:pPr>
      <w:r w:rsidRPr="00824EEC">
        <w:rPr>
          <w:b/>
          <w:noProof/>
          <w:szCs w:val="24"/>
        </w:rPr>
        <w:t>K § 121n</w:t>
      </w:r>
    </w:p>
    <w:p w:rsidR="00C50F90" w:rsidRDefault="00C50F90" w:rsidP="00C50F90">
      <w:pPr>
        <w:spacing w:before="120" w:after="120"/>
        <w:rPr>
          <w:szCs w:val="24"/>
        </w:rPr>
      </w:pPr>
      <w:r w:rsidRPr="00824EEC">
        <w:rPr>
          <w:szCs w:val="24"/>
        </w:rPr>
        <w:t>Navrhovanou úpravou se transponuje čl. 9a odst. 4 směrnice. Obecně platí, že odměny nesmí být vypláceny v rozporu, resp. mimo rámec politiky odměňování. V souladu se směrnicí se společnostem umož</w:t>
      </w:r>
      <w:r>
        <w:rPr>
          <w:szCs w:val="24"/>
        </w:rPr>
        <w:t>ňuje</w:t>
      </w:r>
      <w:r w:rsidRPr="00824EEC">
        <w:rPr>
          <w:szCs w:val="24"/>
        </w:rPr>
        <w:t>, aby si v politice odměňování vyt</w:t>
      </w:r>
      <w:r>
        <w:rPr>
          <w:szCs w:val="24"/>
        </w:rPr>
        <w:t>y</w:t>
      </w:r>
      <w:r w:rsidRPr="00824EEC">
        <w:rPr>
          <w:szCs w:val="24"/>
        </w:rPr>
        <w:t xml:space="preserve">čily procedurální podmínky (například schválení dozorčí radou nebo pouze s kladným stanoviskem výboru pro odměňování atd.), za nichž se lze v případě výjimečných okolností od politiky odměňování dočasně odchýlit, a aby konkretizovaly, od jakých prvků politiky se lze odchýlit. Výjimečnými okolnostmi se rozumí situace nezbytné z hlediska dlouhodobých zájmů, udržitelnosti celé společnosti nebo </w:t>
      </w:r>
      <w:r>
        <w:rPr>
          <w:szCs w:val="24"/>
        </w:rPr>
        <w:t>zachování provozu jejího obchodního závodu</w:t>
      </w:r>
      <w:r w:rsidRPr="00824EEC">
        <w:rPr>
          <w:szCs w:val="24"/>
        </w:rPr>
        <w:t xml:space="preserve"> (například případy hrozícího úpadku či úpadku, přeměny společnosti aj.). V případě naplnění těchto podmínek lze vyp</w:t>
      </w:r>
      <w:r>
        <w:rPr>
          <w:szCs w:val="24"/>
        </w:rPr>
        <w:t>latit odměny i </w:t>
      </w:r>
      <w:r w:rsidRPr="00824EEC">
        <w:rPr>
          <w:szCs w:val="24"/>
        </w:rPr>
        <w:t>mimo rámec stanovený v politice odměňování. Úprava dočasného odchýlení se od politiky odměňování může být prospěšná</w:t>
      </w:r>
      <w:r>
        <w:rPr>
          <w:szCs w:val="24"/>
        </w:rPr>
        <w:t xml:space="preserve"> zejména</w:t>
      </w:r>
      <w:r w:rsidRPr="00824EEC">
        <w:rPr>
          <w:szCs w:val="24"/>
        </w:rPr>
        <w:t xml:space="preserve"> u těch společností a členů volených orgánů, jejichž konkrétní výši odměny neurčuje valná hromada (typicky německý model volby členů představenstva).</w:t>
      </w:r>
      <w:r>
        <w:rPr>
          <w:szCs w:val="24"/>
        </w:rPr>
        <w:t xml:space="preserve"> V případě, že konkrétní odměnu, resp. smlouvu o výkonu funkce schvaluje valná hromada, přičemž ta se chce odchýlit od politiky odměňování, může se dočasně odchýlit od politiky odměňování, avšak pouze za podmínek uvedených v politice odměňování a jen budou-li splněny materiální znaky výjimečných okolností. Pokud by nebyly dány výjimečné okolnosti nebo by valná hromada chtěla prolomit </w:t>
      </w:r>
      <w:r>
        <w:rPr>
          <w:szCs w:val="24"/>
        </w:rPr>
        <w:lastRenderedPageBreak/>
        <w:t>i procesní podmínky dočasného odchýlení se od politiky odměňování, musí nejprve změnit politiku odměňování a následně schválit smlouvu o výkonu funkce, která bude v souladu s novou politikou odměňování.</w:t>
      </w:r>
    </w:p>
    <w:p w:rsidR="00C50F90" w:rsidRPr="00824EEC" w:rsidRDefault="00C50F90" w:rsidP="00C50F90">
      <w:pPr>
        <w:spacing w:before="120" w:after="120"/>
        <w:ind w:firstLine="708"/>
        <w:rPr>
          <w:b/>
          <w:noProof/>
          <w:szCs w:val="24"/>
        </w:rPr>
      </w:pPr>
      <w:r w:rsidRPr="00824EEC">
        <w:rPr>
          <w:b/>
          <w:noProof/>
          <w:szCs w:val="24"/>
        </w:rPr>
        <w:t>K § 121o</w:t>
      </w:r>
    </w:p>
    <w:p w:rsidR="00C50F90" w:rsidRDefault="00C50F90" w:rsidP="00C50F90">
      <w:pPr>
        <w:spacing w:before="120" w:after="120"/>
        <w:rPr>
          <w:szCs w:val="24"/>
        </w:rPr>
      </w:pPr>
      <w:r w:rsidRPr="00824EEC">
        <w:rPr>
          <w:szCs w:val="24"/>
        </w:rPr>
        <w:t xml:space="preserve">V souladu s čl. 9b směrnice se </w:t>
      </w:r>
      <w:r>
        <w:rPr>
          <w:szCs w:val="24"/>
        </w:rPr>
        <w:t>stanovuje</w:t>
      </w:r>
      <w:r w:rsidRPr="00824EEC">
        <w:rPr>
          <w:szCs w:val="24"/>
        </w:rPr>
        <w:t xml:space="preserve"> kotovaným společnostem povinnost vypracovat zprávu o odměňování, která bude akcionáře každoročně </w:t>
      </w:r>
      <w:r w:rsidRPr="00824EEC">
        <w:rPr>
          <w:i/>
          <w:szCs w:val="24"/>
        </w:rPr>
        <w:t>ex post</w:t>
      </w:r>
      <w:r>
        <w:rPr>
          <w:szCs w:val="24"/>
        </w:rPr>
        <w:t xml:space="preserve"> informovat o </w:t>
      </w:r>
      <w:r w:rsidRPr="00824EEC">
        <w:rPr>
          <w:szCs w:val="24"/>
        </w:rPr>
        <w:t xml:space="preserve">skutečně vyplacených </w:t>
      </w:r>
      <w:r>
        <w:rPr>
          <w:szCs w:val="24"/>
        </w:rPr>
        <w:t xml:space="preserve">nebo splatných </w:t>
      </w:r>
      <w:r w:rsidRPr="00824EEC">
        <w:rPr>
          <w:szCs w:val="24"/>
        </w:rPr>
        <w:t>odměnách oso</w:t>
      </w:r>
      <w:r>
        <w:rPr>
          <w:szCs w:val="24"/>
        </w:rPr>
        <w:t>b</w:t>
      </w:r>
      <w:r w:rsidRPr="00824EEC">
        <w:rPr>
          <w:szCs w:val="24"/>
        </w:rPr>
        <w:t xml:space="preserve">, </w:t>
      </w:r>
      <w:r>
        <w:rPr>
          <w:szCs w:val="24"/>
        </w:rPr>
        <w:t xml:space="preserve">které kdykoli v průběhu účetního období podléhaly politice odměňování </w:t>
      </w:r>
      <w:r w:rsidRPr="00824EEC">
        <w:rPr>
          <w:szCs w:val="24"/>
        </w:rPr>
        <w:t>(srov. § 121m odst. 1)</w:t>
      </w:r>
      <w:r>
        <w:rPr>
          <w:szCs w:val="24"/>
        </w:rPr>
        <w:t>. Tyto osoby nemusely ve společnosti působit celé účetní období, je tedy třeba uvést i údaje o nově přijatých osobách nebo bývalých členech voleného orgánu či o bývalých zaměstnancích (srov. rovněž čl. 9b odst. 1 směrnice).</w:t>
      </w:r>
      <w:r w:rsidRPr="00824EEC">
        <w:rPr>
          <w:szCs w:val="24"/>
        </w:rPr>
        <w:t xml:space="preserve"> </w:t>
      </w:r>
    </w:p>
    <w:p w:rsidR="00C50F90" w:rsidRDefault="00C50F90" w:rsidP="00C50F90">
      <w:pPr>
        <w:spacing w:before="120" w:after="120"/>
        <w:rPr>
          <w:szCs w:val="24"/>
        </w:rPr>
      </w:pPr>
      <w:r>
        <w:rPr>
          <w:szCs w:val="24"/>
        </w:rPr>
        <w:t>Aby mohl emitent uvést ve zprávě o odměňování všechny požadované informace včetně odměn, které osoba podle § 121m odst. 1 obdržela od jiné společnosti náležející do stejné skupiny jako emitent (od společnosti náležející do skupiny ovládané stejnou ovládající osobou jako emitent), tj. například od dceřiné společnosti emitenta [srov. čl. 9b odst. 1 písm. c)], v druhém odstavci se stanovuje informační povinnost pro osoby podle § 121m odst. 1, aby sdělily emitentovi veškeré takto obdržené odměny.</w:t>
      </w:r>
    </w:p>
    <w:p w:rsidR="00C50F90" w:rsidRDefault="00C50F90" w:rsidP="00C50F90">
      <w:pPr>
        <w:spacing w:before="120" w:after="120"/>
        <w:rPr>
          <w:szCs w:val="24"/>
        </w:rPr>
      </w:pPr>
      <w:r w:rsidRPr="00824EEC">
        <w:rPr>
          <w:szCs w:val="24"/>
        </w:rPr>
        <w:t>Zpráva o odměňování se bude vyhotovovat vždy za uplynulé účetní období a musí ji schválit nejpozději ta valná hromada, která schvaluje účetní závěrku za poslední skončené účetní období. Neschválení zprávy o odměňování valnou hromadou však nemá vliv na vyplacené</w:t>
      </w:r>
      <w:r>
        <w:rPr>
          <w:szCs w:val="24"/>
        </w:rPr>
        <w:t xml:space="preserve"> nebo splatné</w:t>
      </w:r>
      <w:r w:rsidRPr="00824EEC">
        <w:rPr>
          <w:szCs w:val="24"/>
        </w:rPr>
        <w:t xml:space="preserve"> odměny. Pokud valná hromada zprávu o odměňování neschválí, musí představenstvo nebo správní rada v příští zprávě o odměňování vysvětlit, jakým způsobem byl výsledek hlasování na valné hromadě zohledněn (jedná se o tzv. doporučující hl</w:t>
      </w:r>
      <w:r>
        <w:rPr>
          <w:szCs w:val="24"/>
        </w:rPr>
        <w:t>asování valné hromady podle čl. </w:t>
      </w:r>
      <w:r w:rsidRPr="00824EEC">
        <w:rPr>
          <w:szCs w:val="24"/>
        </w:rPr>
        <w:t xml:space="preserve">9b odst. 4 směrnice). Představenstvo nebo správní rada by tak </w:t>
      </w:r>
      <w:r>
        <w:rPr>
          <w:szCs w:val="24"/>
        </w:rPr>
        <w:t>již v průběhu valné hromady měli</w:t>
      </w:r>
      <w:r w:rsidRPr="00824EEC">
        <w:rPr>
          <w:szCs w:val="24"/>
        </w:rPr>
        <w:t xml:space="preserve"> zjistit výhrady akcionářů ke zprávě o odměňování. Případně může představenstvo nebo správní rada i následně oslovit akcionáře,</w:t>
      </w:r>
      <w:r>
        <w:rPr>
          <w:szCs w:val="24"/>
        </w:rPr>
        <w:t xml:space="preserve"> kteří hlasovali proti zprávě o odměňování, aby</w:t>
      </w:r>
      <w:r w:rsidRPr="00824EEC">
        <w:rPr>
          <w:szCs w:val="24"/>
        </w:rPr>
        <w:t xml:space="preserve"> sdělili své výhrady.</w:t>
      </w:r>
    </w:p>
    <w:p w:rsidR="00204E85" w:rsidRPr="00824EEC" w:rsidRDefault="00204E85" w:rsidP="00C50F90">
      <w:pPr>
        <w:spacing w:before="120" w:after="120"/>
        <w:rPr>
          <w:szCs w:val="24"/>
        </w:rPr>
      </w:pPr>
      <w:r>
        <w:rPr>
          <w:szCs w:val="24"/>
        </w:rPr>
        <w:t>Zpráva o odměňování</w:t>
      </w:r>
      <w:r w:rsidRPr="00FB5AE4">
        <w:rPr>
          <w:szCs w:val="24"/>
        </w:rPr>
        <w:t xml:space="preserve"> </w:t>
      </w:r>
      <w:r>
        <w:rPr>
          <w:szCs w:val="24"/>
        </w:rPr>
        <w:t>má být</w:t>
      </w:r>
      <w:r w:rsidRPr="00FB5AE4">
        <w:rPr>
          <w:szCs w:val="24"/>
        </w:rPr>
        <w:t xml:space="preserve"> akcionářům přístupn</w:t>
      </w:r>
      <w:r>
        <w:rPr>
          <w:szCs w:val="24"/>
        </w:rPr>
        <w:t>á</w:t>
      </w:r>
      <w:r w:rsidRPr="00FB5AE4">
        <w:rPr>
          <w:szCs w:val="24"/>
        </w:rPr>
        <w:t xml:space="preserve"> jako jeden z </w:t>
      </w:r>
      <w:r>
        <w:rPr>
          <w:szCs w:val="24"/>
        </w:rPr>
        <w:t>dokumentů</w:t>
      </w:r>
      <w:r w:rsidRPr="00FB5AE4">
        <w:rPr>
          <w:szCs w:val="24"/>
        </w:rPr>
        <w:t xml:space="preserve"> pro valnou hromadu v souladu s § 120b odst. 1 písm. b)</w:t>
      </w:r>
      <w:r>
        <w:rPr>
          <w:szCs w:val="24"/>
        </w:rPr>
        <w:t xml:space="preserve"> ZPKT; uvedené pravidlo, včetně výjimky se tedy použije i na zprávu o odměňování</w:t>
      </w:r>
      <w:r w:rsidRPr="00FB5AE4">
        <w:rPr>
          <w:szCs w:val="24"/>
        </w:rPr>
        <w:t>.</w:t>
      </w:r>
    </w:p>
    <w:p w:rsidR="00C50F90" w:rsidRPr="00824EEC" w:rsidRDefault="00C50F90" w:rsidP="00C50F90">
      <w:pPr>
        <w:spacing w:before="120" w:after="120"/>
        <w:rPr>
          <w:szCs w:val="24"/>
          <w:u w:val="single"/>
        </w:rPr>
      </w:pPr>
      <w:r w:rsidRPr="00824EEC">
        <w:rPr>
          <w:szCs w:val="24"/>
        </w:rPr>
        <w:t xml:space="preserve">Aby byla zajištěna transparentnost odměňování, musí emitent bez zbytečného odkladu po konání valné hromady uveřejnit zprávu o odměňování na </w:t>
      </w:r>
      <w:r>
        <w:rPr>
          <w:szCs w:val="24"/>
        </w:rPr>
        <w:t xml:space="preserve">svých </w:t>
      </w:r>
      <w:r w:rsidRPr="00824EEC">
        <w:rPr>
          <w:szCs w:val="24"/>
        </w:rPr>
        <w:t xml:space="preserve">internetových stránkách, kde musí být bezplatně veřejně přístupná po dobu 10 let. </w:t>
      </w:r>
      <w:r>
        <w:rPr>
          <w:szCs w:val="24"/>
        </w:rPr>
        <w:t xml:space="preserve">Nad rámec požadavků směrnice se stanovuje, že se kromě zprávy o odměňování uveřejní i informace, zda byla zpráva o odměňování schválena valnou hromadou, či nikoli. Tato informace může být relevantní pro trh – signál o nespokojenosti akcionářů s výsledky odměňovaných, resp. s odměnou za jejich činnost pro společnost, zda lze případně očekávat nějaké personální změny či změny v odměňování dotčených osob. </w:t>
      </w:r>
      <w:r w:rsidRPr="00824EEC">
        <w:rPr>
          <w:szCs w:val="24"/>
        </w:rPr>
        <w:t xml:space="preserve">Po uplynutí této lhůty může být uveřejněna pouze tehdy, nebude-li obsahovat osobní údaje odměňovaných osob (čl. 9b odst. 5 věta první směrnice), </w:t>
      </w:r>
      <w:r>
        <w:rPr>
          <w:szCs w:val="24"/>
        </w:rPr>
        <w:t xml:space="preserve">tedy </w:t>
      </w:r>
      <w:r w:rsidRPr="00824EEC">
        <w:rPr>
          <w:szCs w:val="24"/>
        </w:rPr>
        <w:t>musí být anonymizována.</w:t>
      </w:r>
    </w:p>
    <w:p w:rsidR="00C50F90" w:rsidRPr="00824EEC" w:rsidRDefault="00C50F90" w:rsidP="00C50F90">
      <w:pPr>
        <w:spacing w:before="120" w:after="120"/>
        <w:ind w:firstLine="708"/>
        <w:rPr>
          <w:b/>
          <w:noProof/>
          <w:szCs w:val="24"/>
        </w:rPr>
      </w:pPr>
      <w:r w:rsidRPr="00824EEC">
        <w:rPr>
          <w:b/>
          <w:noProof/>
          <w:szCs w:val="24"/>
        </w:rPr>
        <w:t>K § 121p</w:t>
      </w:r>
    </w:p>
    <w:p w:rsidR="00C50F90" w:rsidRDefault="00C50F90" w:rsidP="00C50F90">
      <w:pPr>
        <w:spacing w:before="120" w:after="120"/>
        <w:rPr>
          <w:szCs w:val="24"/>
        </w:rPr>
      </w:pPr>
      <w:r w:rsidRPr="00824EEC">
        <w:rPr>
          <w:szCs w:val="24"/>
        </w:rPr>
        <w:t xml:space="preserve">Navrhovanou úpravou odstavce 1 se transponuje čl. 9b odst. 1 směrnice vymezující obsahové náležitosti zprávy o odměňování. Ve zprávě o odměňování musí společnosti u každého jednotlivého člena orgánu nebo </w:t>
      </w:r>
      <w:r w:rsidRPr="00EE72BA">
        <w:rPr>
          <w:szCs w:val="24"/>
        </w:rPr>
        <w:t>generálního ředitele</w:t>
      </w:r>
      <w:r w:rsidR="00204E85">
        <w:rPr>
          <w:szCs w:val="24"/>
        </w:rPr>
        <w:t>, popř. jeho zástupce</w:t>
      </w:r>
      <w:r w:rsidRPr="00824EEC">
        <w:rPr>
          <w:szCs w:val="24"/>
        </w:rPr>
        <w:t xml:space="preserve"> (ve smyslu § 121m odst. 1) uvádět úplný přehled odměn včetně všech výhod poskytnutých v jakékoli formě</w:t>
      </w:r>
      <w:r>
        <w:rPr>
          <w:szCs w:val="24"/>
        </w:rPr>
        <w:t>, které mu byly v příslušném účetním období poskytnuty nebo byly splatné v daném účetním období</w:t>
      </w:r>
      <w:r w:rsidRPr="00824EEC">
        <w:rPr>
          <w:szCs w:val="24"/>
        </w:rPr>
        <w:t>. Konkrétně by se měla uvádět celková výše odměny rozčleněná podle složek a vysvětlení jednotlivých složek, roční z</w:t>
      </w:r>
      <w:r>
        <w:rPr>
          <w:szCs w:val="24"/>
        </w:rPr>
        <w:t xml:space="preserve">měna odměny jednotlivých osob, </w:t>
      </w:r>
      <w:r w:rsidRPr="00824EEC">
        <w:rPr>
          <w:szCs w:val="24"/>
        </w:rPr>
        <w:t xml:space="preserve">jakékoli odměny přijaté od </w:t>
      </w:r>
      <w:r w:rsidRPr="00824EEC">
        <w:rPr>
          <w:szCs w:val="24"/>
        </w:rPr>
        <w:lastRenderedPageBreak/>
        <w:t>společnosti náležející ke stejné skupině</w:t>
      </w:r>
      <w:r>
        <w:rPr>
          <w:szCs w:val="24"/>
        </w:rPr>
        <w:t xml:space="preserve"> jako emitent</w:t>
      </w:r>
      <w:r w:rsidRPr="00824EEC">
        <w:rPr>
          <w:szCs w:val="24"/>
        </w:rPr>
        <w:t>, počet poskytnutých či nabídnutých akci</w:t>
      </w:r>
      <w:r>
        <w:rPr>
          <w:szCs w:val="24"/>
        </w:rPr>
        <w:t>í či opcí na akcie, informace o </w:t>
      </w:r>
      <w:r w:rsidRPr="00824EEC">
        <w:rPr>
          <w:szCs w:val="24"/>
        </w:rPr>
        <w:t xml:space="preserve">využití práva </w:t>
      </w:r>
      <w:r>
        <w:rPr>
          <w:szCs w:val="24"/>
        </w:rPr>
        <w:t xml:space="preserve">emitenta </w:t>
      </w:r>
      <w:r w:rsidRPr="00824EEC">
        <w:rPr>
          <w:szCs w:val="24"/>
        </w:rPr>
        <w:t>požadovat vrácení pohyblivé složky odměny a v konečné řadě např. informace, zda byla využita možnost dočasného odchýlení se od politiky odměňování a pokud ano, jaká byla povaha výjimečné okolnosti.</w:t>
      </w:r>
      <w:r>
        <w:rPr>
          <w:szCs w:val="24"/>
        </w:rPr>
        <w:t xml:space="preserve"> Roční změna celkové výše odměny příslušné osoby se uvádí vždy alespoň za 5 posledních účetních období avšak pouze za podmínky, že tato účetní období následují až po dni přijetí akcií k obchodování na regulovaném trhu (až po dni kotace společnosti), tj. za účetní období, která začala běžet po kotaci. Pokud tedy od data kotace společnosti uplynula pouze dvě účetní období, uvádí se ve zprávě o odměňování roční změna celkové výše odměny pouze za tato dvě účetní období. Cílem tohoto pravidla je ochrana společnosti, která přede dnem přijetí akcií k obchodování nemusela tento údaj evidovat. </w:t>
      </w:r>
    </w:p>
    <w:p w:rsidR="00C50F90" w:rsidRPr="0036567A" w:rsidRDefault="00C50F90" w:rsidP="00C50F90">
      <w:pPr>
        <w:spacing w:before="120" w:after="120"/>
        <w:rPr>
          <w:szCs w:val="24"/>
        </w:rPr>
      </w:pPr>
      <w:r>
        <w:rPr>
          <w:szCs w:val="24"/>
        </w:rPr>
        <w:t>Nově navrhovaný odstavec 2 pak upravuje další povinnou náležitost zprávy o odměňování, která se však již nevztahuje ke konkrétní osobě, o níž se zpráva o odměňování vyhotovuje, a proto je vyčleněna v samostatném odstavci. Požadovanými údaji podle odstavce 2 jsou roční změna finančních a nefinančních klíčových ukazatelů výkonosti emitenta [srov. navrhovaný § 121l odst. 2 písm. b) bod. 2</w:t>
      </w:r>
      <w:r w:rsidRPr="0036567A">
        <w:rPr>
          <w:szCs w:val="24"/>
        </w:rPr>
        <w:t>]</w:t>
      </w:r>
      <w:r>
        <w:rPr>
          <w:szCs w:val="24"/>
        </w:rPr>
        <w:t xml:space="preserve"> a roční změna průměrných odměn zaměstnanců emitenta, a to vždy v přepočtu na zaměstnance, který pracuje na plný úvazek. I tyto údaje se uvádí vždy alespoň za 5 posledních účetních období, avšak za podmínky, že tato účetní období následují po dni přijetí akcií k obchodování na regulovaném trhu (k tomu viz předchozí odstavec) a po dni nabytí účinnosti tohoto zákona (viz přechodné ustanovení).</w:t>
      </w:r>
    </w:p>
    <w:p w:rsidR="00C50F90" w:rsidRPr="00824EEC" w:rsidRDefault="00C50F90" w:rsidP="00C50F90">
      <w:pPr>
        <w:spacing w:before="120" w:after="120"/>
        <w:rPr>
          <w:szCs w:val="24"/>
        </w:rPr>
      </w:pPr>
      <w:r w:rsidRPr="00824EEC">
        <w:rPr>
          <w:szCs w:val="24"/>
        </w:rPr>
        <w:t xml:space="preserve">Navrhovaný odstavec </w:t>
      </w:r>
      <w:r>
        <w:rPr>
          <w:szCs w:val="24"/>
        </w:rPr>
        <w:t>3</w:t>
      </w:r>
      <w:r w:rsidRPr="00824EEC">
        <w:rPr>
          <w:szCs w:val="24"/>
        </w:rPr>
        <w:t xml:space="preserve"> transponuje čl. 9b odst. 2 směrnice a míří na ochranu </w:t>
      </w:r>
      <w:r>
        <w:rPr>
          <w:szCs w:val="24"/>
        </w:rPr>
        <w:t xml:space="preserve">zvláštní kategorie </w:t>
      </w:r>
      <w:r w:rsidRPr="00824EEC">
        <w:rPr>
          <w:szCs w:val="24"/>
        </w:rPr>
        <w:t>osobních údajů</w:t>
      </w:r>
      <w:r>
        <w:rPr>
          <w:szCs w:val="24"/>
        </w:rPr>
        <w:t xml:space="preserve"> podle nařízení Evropského parlamentu a Rady (EU) 2016/679 ze dne 27. dubna 2016 o ochraně fyzických osob v souvislosti se zpracováním osobních údajů a o volném pohybu těchto údajů a o zrušení směrnice 95/46/ES (obecné nařízení o ochraně osobních údajů), tzv. GDPR,</w:t>
      </w:r>
      <w:r w:rsidRPr="00824EEC">
        <w:rPr>
          <w:szCs w:val="24"/>
        </w:rPr>
        <w:t xml:space="preserve"> a osobních údajů týkajících </w:t>
      </w:r>
      <w:r>
        <w:rPr>
          <w:szCs w:val="24"/>
        </w:rPr>
        <w:t>se rodinné situace osob podle § </w:t>
      </w:r>
      <w:r w:rsidRPr="00824EEC">
        <w:rPr>
          <w:szCs w:val="24"/>
        </w:rPr>
        <w:t>121m odst. 1, které se ve zprávě o odměňování neuvádí.</w:t>
      </w:r>
    </w:p>
    <w:p w:rsidR="00C50F90" w:rsidRPr="00824EEC" w:rsidRDefault="00C50F90" w:rsidP="00C50F90">
      <w:pPr>
        <w:spacing w:before="120" w:after="120"/>
        <w:ind w:firstLine="708"/>
        <w:rPr>
          <w:b/>
          <w:noProof/>
          <w:szCs w:val="24"/>
        </w:rPr>
      </w:pPr>
      <w:r w:rsidRPr="00824EEC">
        <w:rPr>
          <w:b/>
          <w:noProof/>
          <w:szCs w:val="24"/>
        </w:rPr>
        <w:t xml:space="preserve">K § 121q </w:t>
      </w:r>
    </w:p>
    <w:p w:rsidR="00C50F90" w:rsidRPr="00824EEC" w:rsidRDefault="00C50F90" w:rsidP="00C50F90">
      <w:pPr>
        <w:spacing w:before="120" w:after="120"/>
        <w:rPr>
          <w:szCs w:val="24"/>
        </w:rPr>
      </w:pPr>
      <w:r w:rsidRPr="00824EEC">
        <w:rPr>
          <w:szCs w:val="24"/>
        </w:rPr>
        <w:t>Navrhovanou úpravou se transponuje čl. 9b odst. 5 druhá věta směrnice, která požaduje, aby auditor nebo auditorská společnost ověřil</w:t>
      </w:r>
      <w:r>
        <w:rPr>
          <w:szCs w:val="24"/>
        </w:rPr>
        <w:t>i</w:t>
      </w:r>
      <w:r w:rsidRPr="00824EEC">
        <w:rPr>
          <w:szCs w:val="24"/>
        </w:rPr>
        <w:t>, zda byly poskytnuty informace požadované čl. 9b směrnice.</w:t>
      </w:r>
    </w:p>
    <w:p w:rsidR="00C50F90" w:rsidRDefault="00C50F90" w:rsidP="00C50F90">
      <w:pPr>
        <w:spacing w:before="120" w:after="120"/>
        <w:ind w:firstLine="708"/>
        <w:rPr>
          <w:b/>
          <w:noProof/>
          <w:szCs w:val="24"/>
        </w:rPr>
      </w:pPr>
      <w:r w:rsidRPr="00824EEC">
        <w:rPr>
          <w:b/>
          <w:noProof/>
          <w:szCs w:val="24"/>
        </w:rPr>
        <w:t>K § 121r</w:t>
      </w:r>
    </w:p>
    <w:p w:rsidR="00C50F90" w:rsidRPr="00824EEC" w:rsidRDefault="00C50F90" w:rsidP="00C50F90">
      <w:pPr>
        <w:spacing w:before="120" w:after="120"/>
        <w:rPr>
          <w:szCs w:val="24"/>
        </w:rPr>
      </w:pPr>
      <w:r>
        <w:rPr>
          <w:szCs w:val="24"/>
        </w:rPr>
        <w:t xml:space="preserve">Navrhovanou změnou </w:t>
      </w:r>
      <w:r w:rsidRPr="00824EEC">
        <w:rPr>
          <w:szCs w:val="24"/>
        </w:rPr>
        <w:t>se promítá skutečnost, že veškeré odměny a</w:t>
      </w:r>
      <w:r>
        <w:rPr>
          <w:szCs w:val="24"/>
        </w:rPr>
        <w:t> výhody, tj. případně  i </w:t>
      </w:r>
      <w:r w:rsidRPr="00824EEC">
        <w:rPr>
          <w:szCs w:val="24"/>
        </w:rPr>
        <w:t>opční programy, které může společnost poskytnout osobám podle §</w:t>
      </w:r>
      <w:r>
        <w:rPr>
          <w:szCs w:val="24"/>
        </w:rPr>
        <w:t> 121m odst. </w:t>
      </w:r>
      <w:r w:rsidRPr="00824EEC">
        <w:rPr>
          <w:szCs w:val="24"/>
        </w:rPr>
        <w:t xml:space="preserve">1, budou nově vymezeny v politice odměňování a úplný přehled odměn včetně všech výhod (na individuální bázi) bude nově uveden ve zprávě o odměňování. V tomto ohledu se jeví nadbytečné, aby byl emitent uvedený v § 118 odst. 1 písm. a), na něhož dopadají nově navrhovaná pravidla o odměňování, nucen obdobné informace uvádět ještě ve výroční zprávě emitenta. Z tohoto důvodu se </w:t>
      </w:r>
      <w:r>
        <w:rPr>
          <w:szCs w:val="24"/>
        </w:rPr>
        <w:t>stanovuje</w:t>
      </w:r>
      <w:r w:rsidRPr="00824EEC">
        <w:rPr>
          <w:szCs w:val="24"/>
        </w:rPr>
        <w:t>, že takový emitent není povinen ve výroční zprávě emitenta podle § 118 uvádět informace podle § 118 odst. 4 písm. f) až h).</w:t>
      </w:r>
    </w:p>
    <w:p w:rsidR="00C50F90" w:rsidRPr="00824EEC" w:rsidRDefault="00C50F90" w:rsidP="00C50F90">
      <w:pPr>
        <w:spacing w:before="120" w:after="120"/>
        <w:ind w:firstLine="708"/>
        <w:rPr>
          <w:b/>
          <w:noProof/>
          <w:szCs w:val="24"/>
        </w:rPr>
      </w:pPr>
      <w:r>
        <w:rPr>
          <w:b/>
          <w:noProof/>
          <w:szCs w:val="24"/>
        </w:rPr>
        <w:t>K § 121s</w:t>
      </w:r>
    </w:p>
    <w:p w:rsidR="00C50F90" w:rsidRPr="00824EEC" w:rsidRDefault="00C50F90" w:rsidP="00C50F90">
      <w:pPr>
        <w:spacing w:before="120" w:after="120"/>
        <w:rPr>
          <w:szCs w:val="24"/>
        </w:rPr>
      </w:pPr>
      <w:r w:rsidRPr="00824EEC">
        <w:rPr>
          <w:szCs w:val="24"/>
        </w:rPr>
        <w:t>Článek 9c směrnice ukládá členským státům povinnost, aby podrobily významné transakce uzavírané kotovanými společnostmi se svými spřízněnými</w:t>
      </w:r>
      <w:r>
        <w:rPr>
          <w:szCs w:val="24"/>
        </w:rPr>
        <w:t xml:space="preserve"> stranami procesu </w:t>
      </w:r>
      <w:r w:rsidRPr="00EE72BA">
        <w:rPr>
          <w:szCs w:val="24"/>
        </w:rPr>
        <w:t>schvalování</w:t>
      </w:r>
      <w:r>
        <w:rPr>
          <w:szCs w:val="24"/>
        </w:rPr>
        <w:t xml:space="preserve"> a </w:t>
      </w:r>
      <w:r w:rsidRPr="00824EEC">
        <w:rPr>
          <w:szCs w:val="24"/>
        </w:rPr>
        <w:t xml:space="preserve">uveřejnění. V první řadě je proto potřeba vymezit, co jsou významné transakce uzavírané se spřízněnými stranami. Spřízněné strany se nově </w:t>
      </w:r>
      <w:r>
        <w:rPr>
          <w:szCs w:val="24"/>
        </w:rPr>
        <w:t>definovány</w:t>
      </w:r>
      <w:r w:rsidRPr="00EE72BA">
        <w:rPr>
          <w:szCs w:val="24"/>
        </w:rPr>
        <w:t xml:space="preserve"> v § 2 odst. 2 písm. d),</w:t>
      </w:r>
      <w:r>
        <w:rPr>
          <w:szCs w:val="24"/>
        </w:rPr>
        <w:t xml:space="preserve"> a </w:t>
      </w:r>
      <w:r w:rsidRPr="00824EEC">
        <w:rPr>
          <w:szCs w:val="24"/>
        </w:rPr>
        <w:t xml:space="preserve">to odkazem na Mezinárodní účetní standard IAS 24. </w:t>
      </w:r>
    </w:p>
    <w:p w:rsidR="00C50F90" w:rsidRDefault="00C50F90" w:rsidP="00C50F90">
      <w:pPr>
        <w:spacing w:before="120" w:after="120"/>
        <w:rPr>
          <w:szCs w:val="24"/>
        </w:rPr>
      </w:pPr>
      <w:r w:rsidRPr="00824EEC">
        <w:rPr>
          <w:szCs w:val="24"/>
        </w:rPr>
        <w:lastRenderedPageBreak/>
        <w:t xml:space="preserve">V prvním odstavci se </w:t>
      </w:r>
      <w:r>
        <w:rPr>
          <w:szCs w:val="24"/>
        </w:rPr>
        <w:t>vymezují významné transakce. S ohledem na skutečnost, že může jít pouze o dvoustranná nebo vícestranná právní jednání (jednostranná právní jednání nejsou transakcí), stanovuje se, že významnou transakcí je smlouva nebo dohoda. Dohoda je právním jednáním, kterým se mění smlouva, proto je třeba ve vymezení uvést obojí – typicky půjde o případy převzetí dluhu nebo přistoupení k dluhu. Současně se definuje</w:t>
      </w:r>
      <w:r w:rsidRPr="00824EEC">
        <w:rPr>
          <w:szCs w:val="24"/>
        </w:rPr>
        <w:t xml:space="preserve"> kritéri</w:t>
      </w:r>
      <w:r>
        <w:rPr>
          <w:szCs w:val="24"/>
        </w:rPr>
        <w:t>um</w:t>
      </w:r>
      <w:r w:rsidRPr="00824EEC">
        <w:rPr>
          <w:szCs w:val="24"/>
        </w:rPr>
        <w:t xml:space="preserve"> </w:t>
      </w:r>
      <w:r>
        <w:rPr>
          <w:szCs w:val="24"/>
        </w:rPr>
        <w:t>významnosti transakce za užití finančního ukazatele aktiv</w:t>
      </w:r>
      <w:r w:rsidRPr="00824EEC">
        <w:rPr>
          <w:szCs w:val="24"/>
        </w:rPr>
        <w:t xml:space="preserve">. </w:t>
      </w:r>
      <w:r>
        <w:rPr>
          <w:szCs w:val="24"/>
        </w:rPr>
        <w:t>Stanovuje se</w:t>
      </w:r>
      <w:r w:rsidRPr="00824EEC">
        <w:rPr>
          <w:szCs w:val="24"/>
        </w:rPr>
        <w:t xml:space="preserve">, že významnou transakcí je </w:t>
      </w:r>
      <w:r>
        <w:rPr>
          <w:szCs w:val="24"/>
        </w:rPr>
        <w:t xml:space="preserve">smlouva nebo dohoda, na základě níž dochází ke </w:t>
      </w:r>
      <w:r w:rsidRPr="00824EEC">
        <w:rPr>
          <w:szCs w:val="24"/>
        </w:rPr>
        <w:t>zcizení nebo nabytí majetku emitentem</w:t>
      </w:r>
      <w:r>
        <w:rPr>
          <w:szCs w:val="24"/>
        </w:rPr>
        <w:t xml:space="preserve"> nebo</w:t>
      </w:r>
      <w:r w:rsidRPr="00824EEC">
        <w:rPr>
          <w:szCs w:val="24"/>
        </w:rPr>
        <w:t xml:space="preserve"> zvýšení </w:t>
      </w:r>
      <w:r>
        <w:rPr>
          <w:szCs w:val="24"/>
        </w:rPr>
        <w:t xml:space="preserve">pouze těch </w:t>
      </w:r>
      <w:r w:rsidRPr="00824EEC">
        <w:rPr>
          <w:szCs w:val="24"/>
        </w:rPr>
        <w:t>dluhů emitenta, kter</w:t>
      </w:r>
      <w:r>
        <w:rPr>
          <w:szCs w:val="24"/>
        </w:rPr>
        <w:t>é</w:t>
      </w:r>
      <w:r w:rsidRPr="00824EEC">
        <w:rPr>
          <w:szCs w:val="24"/>
        </w:rPr>
        <w:t xml:space="preserve"> přesahuje výši 10 % aktiv emitenta, a to podle účetní závěrky sestavené za účetní období bezprostředně předcházející účetnímu období, v němž se transakce uzavírá. </w:t>
      </w:r>
      <w:r>
        <w:rPr>
          <w:szCs w:val="24"/>
        </w:rPr>
        <w:t>Většina významných transakcí bude spadat pod navrhované písmeno a), a to včetně případů, kdy si emitent bude brát úvěr v požadované výši – na základě úvěrové smlouvy totiž emitent nabývá i majetek – tedy získává finanční prostředky. Dále půjde o významné převody majetku (např. i převody závodu). Na druhou stranu písmeno b) pokrývá výhradně ty transakce, při nichž dochází pouze k navýšení dluhu (nikoli však majetku), včetně podmíněných dluhů, tj. i případy poskytnutí jistoty. Pod písmeno b) bude spadat například převzetí dluhu nebo ručení za dluhy jiné osoby.</w:t>
      </w:r>
    </w:p>
    <w:p w:rsidR="00C50F90" w:rsidRPr="00824EEC" w:rsidRDefault="00C50F90" w:rsidP="00C50F90">
      <w:pPr>
        <w:spacing w:before="120" w:after="120"/>
        <w:rPr>
          <w:szCs w:val="24"/>
        </w:rPr>
      </w:pPr>
      <w:r>
        <w:rPr>
          <w:szCs w:val="24"/>
        </w:rPr>
        <w:t>Uvedené vymezení významných transakcí bylo zvoleno</w:t>
      </w:r>
      <w:r w:rsidRPr="00824EEC">
        <w:rPr>
          <w:szCs w:val="24"/>
        </w:rPr>
        <w:t xml:space="preserve"> podl</w:t>
      </w:r>
      <w:r>
        <w:rPr>
          <w:szCs w:val="24"/>
        </w:rPr>
        <w:t>e požadavků směrnice (srov. čl. </w:t>
      </w:r>
      <w:r w:rsidRPr="00824EEC">
        <w:rPr>
          <w:szCs w:val="24"/>
        </w:rPr>
        <w:t>9c odst. 1) tak, aby zohledňoval</w:t>
      </w:r>
      <w:r>
        <w:rPr>
          <w:szCs w:val="24"/>
        </w:rPr>
        <w:t>o</w:t>
      </w:r>
      <w:r w:rsidRPr="00824EEC">
        <w:rPr>
          <w:szCs w:val="24"/>
        </w:rPr>
        <w:t xml:space="preserve"> vliv informací o transakcích na ekonomická rozhodnutí akcionářů společnosti i riziko, které uzavření transakce představuje pro samotnou společnost (emitenta) i její akcionáře (a to včetně menšinových akcionářů). Referenční kritérium „aktiv“ bylo zvoleno především s ohledem na jeho</w:t>
      </w:r>
      <w:r>
        <w:rPr>
          <w:szCs w:val="24"/>
        </w:rPr>
        <w:t xml:space="preserve"> značnou vypovídající hodnotu o </w:t>
      </w:r>
      <w:r w:rsidRPr="00824EEC">
        <w:rPr>
          <w:szCs w:val="24"/>
        </w:rPr>
        <w:t>velikosti emitenta, která má bezprostřední vliv na stanovení, co je „významnou transakcí“, navíc se jedná o jedno z kritérií pro posouzení velikosti</w:t>
      </w:r>
      <w:r>
        <w:rPr>
          <w:szCs w:val="24"/>
        </w:rPr>
        <w:t xml:space="preserve"> účetní jednotky podle zákona o </w:t>
      </w:r>
      <w:r w:rsidRPr="00824EEC">
        <w:rPr>
          <w:szCs w:val="24"/>
        </w:rPr>
        <w:t>účetnictví (srov. § 1b). Kritérium „aktiv“ bylo rovněž vyhodnoceno jako nejvhodnější v návaznosti na proběhnuvší veřejnou konzultaci. Hranice 10 % potom byla zvolena na základě zahraniční komparace, z níž vyplynulo, že nejčastější hranice pro posouzení významnosti transakcí je vedena mezi 5 - 10 % referenčního kritéria (např. aktiv). S ohledem na snahu nezvyšovat emitentům administrativní zátěž byla zvolena vyšší hranice, tedy 10 %.</w:t>
      </w:r>
    </w:p>
    <w:p w:rsidR="00C50F90" w:rsidRDefault="00C50F90" w:rsidP="00C50F90">
      <w:pPr>
        <w:spacing w:before="120" w:after="120"/>
        <w:rPr>
          <w:szCs w:val="24"/>
        </w:rPr>
      </w:pPr>
      <w:r w:rsidRPr="00824EEC">
        <w:rPr>
          <w:szCs w:val="24"/>
        </w:rPr>
        <w:t xml:space="preserve">Navrhovaný odstavec 2 transponuje čl. 9c odstavec 7 směrnice, který požaduje, aby byly transakce uzavírané s toutéž spřízněnou stranou v tomtéž účetním období sčítány (pro účely splnění kritérií významnosti transakce). To znamená, že ačkoli jednotlivá transakce nemusí naplňovat kritérium významnosti a tedy podléhat schvalování a uveřejnění transakce, pokud více transakcí uzavřených s toutéž spřízněnou stranou v tomtéž účetním období ve svém součtu překročí zákonem stanovené hranice významnosti, pak první z těchto transakcí, v jejímž důsledku došlo k překročení hranice významnosti, a každá další transakce (v tomtéž účetním období) již režimu schvalování a uveřejnění podléhají. Např. uzavře-li emitent A se spřízněnou stranou B čtyři transakce (např. koupě zboží) v tomtéž účetním období – první ve výši  3 % aktiv, druhou ve výši  5 % aktiv, třetí ve výši  4 % aktiv a čtvrtou ve výši 0,02 % aktiv, bude schválení a uveřejnění podléhat třetí a čtvrtá transakce. Povinnost uveřejňovat transakce se však </w:t>
      </w:r>
      <w:r>
        <w:rPr>
          <w:szCs w:val="24"/>
        </w:rPr>
        <w:t>stanovuje</w:t>
      </w:r>
      <w:r w:rsidRPr="00824EEC">
        <w:rPr>
          <w:szCs w:val="24"/>
        </w:rPr>
        <w:t xml:space="preserve"> širší – dojde-li ke splnění významnosti transakcí až v důsledku sčítání transakcí, nepostačí, budou-li uveřejněny informace podle § 121</w:t>
      </w:r>
      <w:r>
        <w:rPr>
          <w:szCs w:val="24"/>
        </w:rPr>
        <w:t>u</w:t>
      </w:r>
      <w:r w:rsidRPr="00824EEC">
        <w:rPr>
          <w:szCs w:val="24"/>
        </w:rPr>
        <w:t xml:space="preserve"> odst. 1 jen o té transakci, v jejímž důsledku došlo k překročení hranice významnosti, nýbrž musí být uveřejněny i informace o předchozích transakcích uzavřených s toutéž spřízněnou stranou (srov. navrhovaný § 121</w:t>
      </w:r>
      <w:r>
        <w:rPr>
          <w:szCs w:val="24"/>
        </w:rPr>
        <w:t>u</w:t>
      </w:r>
      <w:r w:rsidRPr="00824EEC">
        <w:rPr>
          <w:szCs w:val="24"/>
        </w:rPr>
        <w:t xml:space="preserve"> odst. 4). Ve výše uvedeném případě tak bude muset být režimu schvalování a uveřejnění podřízena až třetí transakce, nicméně informace podle § 121</w:t>
      </w:r>
      <w:r>
        <w:rPr>
          <w:szCs w:val="24"/>
        </w:rPr>
        <w:t>u</w:t>
      </w:r>
      <w:r w:rsidRPr="00824EEC">
        <w:rPr>
          <w:szCs w:val="24"/>
        </w:rPr>
        <w:t xml:space="preserve"> odst. 1 budou muset být uveřejněny i o první a druhé transakci.</w:t>
      </w:r>
    </w:p>
    <w:p w:rsidR="00C50F90" w:rsidRPr="00824EEC" w:rsidRDefault="00C50F90" w:rsidP="00C50F90">
      <w:pPr>
        <w:spacing w:before="120" w:after="120"/>
        <w:rPr>
          <w:szCs w:val="24"/>
        </w:rPr>
      </w:pPr>
      <w:r>
        <w:rPr>
          <w:szCs w:val="24"/>
        </w:rPr>
        <w:t>Sčítají se vždy transakce uzavřené podle stejného písmene, tj. například převzetí dluhu se bude sčítat s poskytnutým ručením, ale již nikoli s koupí zboží. Z</w:t>
      </w:r>
      <w:r w:rsidRPr="00D7669C">
        <w:rPr>
          <w:szCs w:val="24"/>
        </w:rPr>
        <w:t>cizení a nabytí majetku podle písm</w:t>
      </w:r>
      <w:r>
        <w:rPr>
          <w:szCs w:val="24"/>
        </w:rPr>
        <w:t>ene</w:t>
      </w:r>
      <w:r w:rsidRPr="00D7669C">
        <w:rPr>
          <w:szCs w:val="24"/>
        </w:rPr>
        <w:t xml:space="preserve"> </w:t>
      </w:r>
      <w:r>
        <w:rPr>
          <w:szCs w:val="24"/>
        </w:rPr>
        <w:t>a</w:t>
      </w:r>
      <w:r w:rsidRPr="00D7669C">
        <w:rPr>
          <w:szCs w:val="24"/>
        </w:rPr>
        <w:t xml:space="preserve">) </w:t>
      </w:r>
      <w:r>
        <w:rPr>
          <w:szCs w:val="24"/>
        </w:rPr>
        <w:t>se bude sčítat</w:t>
      </w:r>
      <w:r w:rsidRPr="00D7669C">
        <w:rPr>
          <w:szCs w:val="24"/>
        </w:rPr>
        <w:t>, nebo</w:t>
      </w:r>
      <w:r>
        <w:rPr>
          <w:szCs w:val="24"/>
        </w:rPr>
        <w:t xml:space="preserve">ť </w:t>
      </w:r>
      <w:r w:rsidRPr="00D7669C">
        <w:rPr>
          <w:szCs w:val="24"/>
        </w:rPr>
        <w:t xml:space="preserve">v souladu </w:t>
      </w:r>
      <w:r>
        <w:rPr>
          <w:szCs w:val="24"/>
        </w:rPr>
        <w:t>s Mezinárodním účetním standardem</w:t>
      </w:r>
      <w:r w:rsidRPr="00D7669C">
        <w:rPr>
          <w:szCs w:val="24"/>
        </w:rPr>
        <w:t xml:space="preserve"> IAS 24</w:t>
      </w:r>
      <w:r>
        <w:rPr>
          <w:szCs w:val="24"/>
        </w:rPr>
        <w:t xml:space="preserve"> </w:t>
      </w:r>
      <w:r w:rsidRPr="00D7669C">
        <w:rPr>
          <w:szCs w:val="24"/>
        </w:rPr>
        <w:lastRenderedPageBreak/>
        <w:t>se transakcemi mezi spřízněnými stranami rozumí každý převod zdrojů, služeb nebo závazků</w:t>
      </w:r>
      <w:r>
        <w:rPr>
          <w:szCs w:val="24"/>
        </w:rPr>
        <w:t>, tj. převody oběma směry</w:t>
      </w:r>
      <w:r w:rsidRPr="00D7669C">
        <w:rPr>
          <w:szCs w:val="24"/>
        </w:rPr>
        <w:t>.</w:t>
      </w:r>
    </w:p>
    <w:p w:rsidR="00C50F90" w:rsidRPr="00824EEC" w:rsidRDefault="00C50F90" w:rsidP="00C50F90">
      <w:pPr>
        <w:spacing w:before="120" w:after="120"/>
        <w:ind w:firstLine="708"/>
        <w:rPr>
          <w:b/>
          <w:noProof/>
          <w:szCs w:val="24"/>
        </w:rPr>
      </w:pPr>
      <w:r w:rsidRPr="00824EEC">
        <w:rPr>
          <w:b/>
          <w:noProof/>
          <w:szCs w:val="24"/>
        </w:rPr>
        <w:t>K § 121</w:t>
      </w:r>
      <w:r>
        <w:rPr>
          <w:b/>
          <w:noProof/>
          <w:szCs w:val="24"/>
        </w:rPr>
        <w:t>t</w:t>
      </w:r>
    </w:p>
    <w:p w:rsidR="00C50F90" w:rsidRPr="00824EEC" w:rsidRDefault="00C50F90" w:rsidP="00C50F90">
      <w:pPr>
        <w:spacing w:before="120" w:after="120"/>
        <w:rPr>
          <w:szCs w:val="24"/>
        </w:rPr>
      </w:pPr>
      <w:r w:rsidRPr="00824EEC">
        <w:rPr>
          <w:szCs w:val="24"/>
        </w:rPr>
        <w:t>V souladu s</w:t>
      </w:r>
      <w:r>
        <w:rPr>
          <w:szCs w:val="24"/>
        </w:rPr>
        <w:t xml:space="preserve"> článkem </w:t>
      </w:r>
      <w:r w:rsidRPr="00824EEC">
        <w:rPr>
          <w:szCs w:val="24"/>
        </w:rPr>
        <w:t xml:space="preserve">9c odst. 4 směrnice se </w:t>
      </w:r>
      <w:r>
        <w:rPr>
          <w:szCs w:val="24"/>
        </w:rPr>
        <w:t>stanovuje</w:t>
      </w:r>
      <w:r w:rsidRPr="00824EEC">
        <w:rPr>
          <w:szCs w:val="24"/>
        </w:rPr>
        <w:t>, že významné transakce se spřízněnými stranami podléhají schválení valnou hromadou. Směrnice dává členským státům na výběr, zda budou významné transakce schvalovány valnou hromadou, nebo dozorčím či správním orgánem společnosti. S ohledem na účel směrnice, jím</w:t>
      </w:r>
      <w:r>
        <w:rPr>
          <w:szCs w:val="24"/>
        </w:rPr>
        <w:t>ž je posílení role akcionářů, a </w:t>
      </w:r>
      <w:r w:rsidRPr="00824EEC">
        <w:rPr>
          <w:szCs w:val="24"/>
        </w:rPr>
        <w:t>kritéria významnosti transakcí, jež byla zvolena tak, aby postihovala skutečně jen ty nejvýznamnější transakce společnosti, u nichž je téměř jisté, že nepřesáhnou jednotky transakcí uzavíraných emitentem ročně, a navíc s přihlédnutím k navrhované úpravě § 121</w:t>
      </w:r>
      <w:r>
        <w:rPr>
          <w:szCs w:val="24"/>
        </w:rPr>
        <w:t>v</w:t>
      </w:r>
      <w:r w:rsidRPr="00824EEC">
        <w:rPr>
          <w:szCs w:val="24"/>
        </w:rPr>
        <w:t xml:space="preserve">, která z povinnosti schválení (a rovněž uveřejnění) vyjímá ty významné transakce, které jsou uzavírány v rámci běžného obchodního styku a za běžných tržních podmínek, se </w:t>
      </w:r>
      <w:r>
        <w:rPr>
          <w:szCs w:val="24"/>
        </w:rPr>
        <w:t>stanovuje</w:t>
      </w:r>
      <w:r w:rsidRPr="00824EEC">
        <w:rPr>
          <w:szCs w:val="24"/>
        </w:rPr>
        <w:t xml:space="preserve">, že významné transakce se spřízněnými stranami podléhají </w:t>
      </w:r>
      <w:r w:rsidRPr="00EE72BA">
        <w:rPr>
          <w:szCs w:val="24"/>
        </w:rPr>
        <w:t>schválení</w:t>
      </w:r>
      <w:r w:rsidRPr="00824EEC">
        <w:rPr>
          <w:szCs w:val="24"/>
        </w:rPr>
        <w:t xml:space="preserve"> valnou hromadou. Aby mohli akcionáři kvalifikovaně hlasovat o uzavření významné transakce se spřízněnou stranou, musí mít k dispozici veškeré relevantní informace o této transakci. </w:t>
      </w:r>
      <w:r>
        <w:rPr>
          <w:szCs w:val="24"/>
        </w:rPr>
        <w:t>Stanovuje se, že informace podle § </w:t>
      </w:r>
      <w:r w:rsidRPr="00824EEC">
        <w:rPr>
          <w:szCs w:val="24"/>
        </w:rPr>
        <w:t>121</w:t>
      </w:r>
      <w:r>
        <w:rPr>
          <w:szCs w:val="24"/>
        </w:rPr>
        <w:t>u</w:t>
      </w:r>
      <w:r w:rsidRPr="00824EEC">
        <w:rPr>
          <w:szCs w:val="24"/>
        </w:rPr>
        <w:t xml:space="preserve"> odst. 1</w:t>
      </w:r>
      <w:r>
        <w:rPr>
          <w:szCs w:val="24"/>
        </w:rPr>
        <w:t xml:space="preserve"> se uvádí v pozvánce na valnou hromadu emitenta</w:t>
      </w:r>
      <w:r w:rsidRPr="00824EEC">
        <w:rPr>
          <w:szCs w:val="24"/>
        </w:rPr>
        <w:t xml:space="preserve">. Rozsah informací poskytovaných akcionářům se </w:t>
      </w:r>
      <w:r>
        <w:rPr>
          <w:szCs w:val="24"/>
        </w:rPr>
        <w:t>určuje</w:t>
      </w:r>
      <w:r w:rsidRPr="00824EEC">
        <w:rPr>
          <w:szCs w:val="24"/>
        </w:rPr>
        <w:t xml:space="preserve"> stejný, jako je rozsah informací uveřejňovaných na internetových stránkách </w:t>
      </w:r>
      <w:r>
        <w:rPr>
          <w:szCs w:val="24"/>
        </w:rPr>
        <w:t xml:space="preserve">emitenta </w:t>
      </w:r>
      <w:r w:rsidRPr="00824EEC">
        <w:rPr>
          <w:szCs w:val="24"/>
        </w:rPr>
        <w:t>(více viz navrhovaný § 121</w:t>
      </w:r>
      <w:r>
        <w:rPr>
          <w:szCs w:val="24"/>
        </w:rPr>
        <w:t>u</w:t>
      </w:r>
      <w:r w:rsidRPr="00824EEC">
        <w:rPr>
          <w:szCs w:val="24"/>
        </w:rPr>
        <w:t xml:space="preserve"> odst. 1 a důvodová zpráva k němu).</w:t>
      </w:r>
      <w:r w:rsidRPr="0021761F">
        <w:rPr>
          <w:szCs w:val="24"/>
        </w:rPr>
        <w:t xml:space="preserve"> </w:t>
      </w:r>
      <w:r>
        <w:rPr>
          <w:szCs w:val="24"/>
        </w:rPr>
        <w:t xml:space="preserve">Pokud však nebude známé přesné datum uzavření transakce (tj. uzavření smlouvy nebo dohody), uvede se alespoň období, ve kterém se uzavření transakce </w:t>
      </w:r>
      <w:r w:rsidR="009E4F14">
        <w:rPr>
          <w:szCs w:val="24"/>
        </w:rPr>
        <w:t>důvodně předpokládá</w:t>
      </w:r>
      <w:r>
        <w:rPr>
          <w:szCs w:val="24"/>
        </w:rPr>
        <w:t>. Tento údaj a rovněž údaj o splatnosti transakce</w:t>
      </w:r>
      <w:r w:rsidRPr="00511359">
        <w:rPr>
          <w:szCs w:val="24"/>
        </w:rPr>
        <w:t xml:space="preserve"> může být p</w:t>
      </w:r>
      <w:r>
        <w:rPr>
          <w:szCs w:val="24"/>
        </w:rPr>
        <w:t>ro rozhodování akcionáře významný (například s ohledem na vliv na podíl na zisku akcionáře)</w:t>
      </w:r>
      <w:r w:rsidRPr="00511359">
        <w:rPr>
          <w:szCs w:val="24"/>
        </w:rPr>
        <w:t>.</w:t>
      </w:r>
      <w:r>
        <w:rPr>
          <w:szCs w:val="24"/>
        </w:rPr>
        <w:t xml:space="preserve"> V případě, že kritérium významnosti je splněno v důsledku sčítání transakcí (srov. navrhovaný § 121s odst. 2), schvaluje se pouze transakce, která příslušnou hranici významnosti přesáhla (a případně další následující transakce), ale v pozvánce na valnou hromadu se uvedou nejen informace o schvalované transakci, ale rovněž o dalších transakcích uzavřených s toutéž spřízněnou stranou v minulosti (které však nepodléhají schválení valnou hromadou), přičemž se neuvádí jméno spřízněné strany a její vztah k emitentovi (to je zřejmé již z údajů uvedených o aktuálně schvalované transakci). Navíc se uvede i celková výše všech transakcí uzavřených s toutéž spřízněnou stranou v daném účetním období, aby bylo zřejmé, že je splněno kritérium významnosti. Akcionáři musí mít k dispozici všechny tyto informace, jelikož samotná transakce, která podléhá schválení valnou hromadou, může být marginální. </w:t>
      </w:r>
    </w:p>
    <w:p w:rsidR="00C50F90" w:rsidRPr="00824EEC" w:rsidRDefault="00C50F90" w:rsidP="00C50F90">
      <w:pPr>
        <w:spacing w:before="120" w:after="120"/>
        <w:rPr>
          <w:szCs w:val="24"/>
        </w:rPr>
      </w:pPr>
      <w:r w:rsidRPr="00824EEC">
        <w:rPr>
          <w:szCs w:val="24"/>
        </w:rPr>
        <w:t xml:space="preserve">Navrhovaná úprava je konstruována tak, že souhlas valné hromady musí být udělen před uzavřením transakce (případně do okamžiku prohlášení transakce za neplatnou). Důsledkem absence souhlasu je relativní neplatnost transakce podle § 48 ZOK, přičemž relativní neplatnosti se budou moci dovolávat zpravidla akcionáři (především menšinoví akcionáři). </w:t>
      </w:r>
    </w:p>
    <w:p w:rsidR="00C50F90" w:rsidRPr="00824EEC" w:rsidRDefault="00C50F90" w:rsidP="00C50F90">
      <w:pPr>
        <w:keepLines/>
        <w:widowControl w:val="0"/>
        <w:spacing w:before="120" w:after="120"/>
        <w:rPr>
          <w:szCs w:val="24"/>
        </w:rPr>
      </w:pPr>
      <w:r w:rsidRPr="00824EEC">
        <w:rPr>
          <w:szCs w:val="24"/>
        </w:rPr>
        <w:t xml:space="preserve">V odstavci 2 se transponuje čl. 9c odst. 4 třetí pododstavec, který požaduje, aby bylo pozastaveno hlasovací právo akcionáři, který je spřízněnou stranou, s níž se významná transakce uzavírá. Cílem je zabránit situaci, kdy by valná hromada </w:t>
      </w:r>
      <w:r w:rsidRPr="00EE72BA">
        <w:rPr>
          <w:szCs w:val="24"/>
        </w:rPr>
        <w:t>schválila</w:t>
      </w:r>
      <w:r w:rsidRPr="00824EEC">
        <w:rPr>
          <w:szCs w:val="24"/>
        </w:rPr>
        <w:t xml:space="preserve"> uzavření významné transakce, přičemž by pro </w:t>
      </w:r>
      <w:r w:rsidRPr="00EE72BA">
        <w:rPr>
          <w:szCs w:val="24"/>
        </w:rPr>
        <w:t>schválení</w:t>
      </w:r>
      <w:r w:rsidRPr="00824EEC">
        <w:rPr>
          <w:szCs w:val="24"/>
        </w:rPr>
        <w:t xml:space="preserve"> transakce hlasoval jen majoritní akcionář, který by přehlasoval ostatní (minoritní akcionáře); v takovém případě by ztratil souhlas valné hromady smysl i svou kontrolní funkci. V souladu s § 426 písm. d) ZOK se tak navrhuje stanovit, že </w:t>
      </w:r>
      <w:r w:rsidRPr="00EE72BA">
        <w:rPr>
          <w:szCs w:val="24"/>
        </w:rPr>
        <w:t>schvaluje</w:t>
      </w:r>
      <w:r w:rsidRPr="00824EEC">
        <w:rPr>
          <w:szCs w:val="24"/>
        </w:rPr>
        <w:t>-li se na valné hromadě uzavření významné transakce se spřízněnou stranou, kterou je akcionář, sistuje se tomuto akcionáři hlasovací právo (pozastavuje se výkon hlasovacího práva). K hlasům takového akcionáře, kterému se sistuje hlasovací právo, se nepřihlíží ani pro úče</w:t>
      </w:r>
      <w:r>
        <w:rPr>
          <w:szCs w:val="24"/>
        </w:rPr>
        <w:t>l</w:t>
      </w:r>
      <w:r w:rsidRPr="00824EEC">
        <w:rPr>
          <w:szCs w:val="24"/>
        </w:rPr>
        <w:t xml:space="preserve"> zjištění usnášeníschopnosti valné hromady [srov. § 412 odst. 2 ve spojení s § 423 písm. d) ZOK]. </w:t>
      </w:r>
    </w:p>
    <w:p w:rsidR="00C50F90" w:rsidRPr="00824EEC" w:rsidRDefault="00C50F90" w:rsidP="00C50F90">
      <w:pPr>
        <w:keepNext/>
        <w:keepLines/>
        <w:widowControl w:val="0"/>
        <w:spacing w:before="120" w:after="120"/>
        <w:ind w:firstLine="708"/>
        <w:rPr>
          <w:b/>
          <w:noProof/>
          <w:szCs w:val="24"/>
        </w:rPr>
      </w:pPr>
      <w:r w:rsidRPr="00824EEC">
        <w:rPr>
          <w:b/>
          <w:noProof/>
          <w:szCs w:val="24"/>
        </w:rPr>
        <w:lastRenderedPageBreak/>
        <w:t>K § 121</w:t>
      </w:r>
      <w:r>
        <w:rPr>
          <w:b/>
          <w:noProof/>
          <w:szCs w:val="24"/>
        </w:rPr>
        <w:t>u</w:t>
      </w:r>
    </w:p>
    <w:p w:rsidR="00C50F90" w:rsidRPr="00824EEC" w:rsidRDefault="00C50F90" w:rsidP="002E7CE1">
      <w:pPr>
        <w:keepNext/>
        <w:widowControl w:val="0"/>
        <w:spacing w:before="120" w:after="120"/>
        <w:rPr>
          <w:szCs w:val="24"/>
        </w:rPr>
      </w:pPr>
      <w:r w:rsidRPr="00824EEC">
        <w:rPr>
          <w:szCs w:val="24"/>
        </w:rPr>
        <w:t>Navrhovaný odstavec 1 transponuje č</w:t>
      </w:r>
      <w:r>
        <w:rPr>
          <w:szCs w:val="24"/>
        </w:rPr>
        <w:t>l</w:t>
      </w:r>
      <w:r w:rsidRPr="00824EEC">
        <w:rPr>
          <w:szCs w:val="24"/>
        </w:rPr>
        <w:t>. 9c odst. 2 směrnice, který požaduje, aby kotované společnosti významné transakce se spřízněnými stranami uveřejnily. Uveřejnění má zajistit, že akcionáři, věřitelé, zaměstnanci a jiné zaintereso</w:t>
      </w:r>
      <w:r>
        <w:rPr>
          <w:szCs w:val="24"/>
        </w:rPr>
        <w:t>vané strany budou informováni o </w:t>
      </w:r>
      <w:r w:rsidRPr="00824EEC">
        <w:rPr>
          <w:szCs w:val="24"/>
        </w:rPr>
        <w:t>možných dopadech těchto transakcí na hodnotu společnosti (srov. bod odůvodnění směrnice č. 44). Významné transakce je třeba uveřejnit nejpozději v den uzavření významné transakce. Aby výše uvedené osoby byly s to posoudit dopad těchto transakcí na hodnotu společnosti, musí mít k dispozici alespoň základní údaje o významné transakci a spřízněné straně – např. informace o povaze vztahu emitenta se spřízněnou stranou, j</w:t>
      </w:r>
      <w:r>
        <w:rPr>
          <w:szCs w:val="24"/>
        </w:rPr>
        <w:t xml:space="preserve">méno spřízněné strany, </w:t>
      </w:r>
      <w:r w:rsidRPr="00824EEC">
        <w:rPr>
          <w:szCs w:val="24"/>
        </w:rPr>
        <w:t>předmět transakce (např. koupě automobil</w:t>
      </w:r>
      <w:r>
        <w:rPr>
          <w:szCs w:val="24"/>
        </w:rPr>
        <w:t>u</w:t>
      </w:r>
      <w:r w:rsidRPr="00824EEC">
        <w:rPr>
          <w:szCs w:val="24"/>
        </w:rPr>
        <w:t>), datum uzavření transakce</w:t>
      </w:r>
      <w:r>
        <w:rPr>
          <w:szCs w:val="24"/>
        </w:rPr>
        <w:t xml:space="preserve"> (tj. datum uzavření smlouvy nebo dohody)</w:t>
      </w:r>
      <w:r w:rsidRPr="00824EEC">
        <w:rPr>
          <w:szCs w:val="24"/>
        </w:rPr>
        <w:t xml:space="preserve"> a </w:t>
      </w:r>
      <w:r>
        <w:rPr>
          <w:szCs w:val="24"/>
        </w:rPr>
        <w:t>výše</w:t>
      </w:r>
      <w:r w:rsidRPr="00824EEC">
        <w:rPr>
          <w:szCs w:val="24"/>
        </w:rPr>
        <w:t xml:space="preserve"> transakce. Dalšími informacemi podle navrhovaného písm. f), které jsou nezbytné pro posouzení, zda je transakce spravedlivá a</w:t>
      </w:r>
      <w:r>
        <w:rPr>
          <w:szCs w:val="24"/>
        </w:rPr>
        <w:t xml:space="preserve"> přiměřená z pohledu emitenta a </w:t>
      </w:r>
      <w:r w:rsidRPr="00824EEC">
        <w:rPr>
          <w:szCs w:val="24"/>
        </w:rPr>
        <w:t>menšinových akcionářů, mohou být informace o zajištění transakce, resp. o absenci zajištění, o splatnosti či ujednáních zakládajících vý</w:t>
      </w:r>
      <w:r>
        <w:rPr>
          <w:szCs w:val="24"/>
        </w:rPr>
        <w:t>znamnou nerovnováhu v právech a </w:t>
      </w:r>
      <w:r w:rsidRPr="00824EEC">
        <w:rPr>
          <w:szCs w:val="24"/>
        </w:rPr>
        <w:t xml:space="preserve">povinnostech smluvních stran. </w:t>
      </w:r>
    </w:p>
    <w:p w:rsidR="00C50F90" w:rsidRDefault="00C50F90" w:rsidP="00C50F90">
      <w:pPr>
        <w:spacing w:before="120" w:after="120"/>
        <w:rPr>
          <w:szCs w:val="24"/>
        </w:rPr>
      </w:pPr>
      <w:r w:rsidRPr="00824EEC">
        <w:rPr>
          <w:szCs w:val="24"/>
        </w:rPr>
        <w:t xml:space="preserve">Navrhovaný odstavec 2 transponuje čl. 9c odst. 7. </w:t>
      </w:r>
      <w:r>
        <w:rPr>
          <w:szCs w:val="24"/>
        </w:rPr>
        <w:t>Směrnice požaduje, aby k</w:t>
      </w:r>
      <w:r w:rsidRPr="00824EEC">
        <w:rPr>
          <w:szCs w:val="24"/>
        </w:rPr>
        <w:t>otovaná společnost</w:t>
      </w:r>
      <w:r>
        <w:rPr>
          <w:szCs w:val="24"/>
        </w:rPr>
        <w:t xml:space="preserve"> uveřejnila i informace o významných transakcích </w:t>
      </w:r>
      <w:r w:rsidRPr="00824EEC">
        <w:rPr>
          <w:szCs w:val="24"/>
        </w:rPr>
        <w:t>uzavřených mezi spřízněnou stranou kotované společnosti a dceřinou obchodní korporací této společnosti</w:t>
      </w:r>
      <w:r>
        <w:rPr>
          <w:szCs w:val="24"/>
        </w:rPr>
        <w:t>. Aby tak mohl emitent učinit, stanoví se dceřiné společnosti informační povinnost vůči emitentovi. Dceřiná společnost by tak emitentovi měla sdělit informace v rozsahu podle odstavce 1, a to bez zbytečného odkladu po uzavření transakce se spřízněnou stranou emitenta. Emitent následně bez zbytečného odkladu uveřejní informace, které obdržel od dceřiné společnosti, na svých internetových stránkách.</w:t>
      </w:r>
      <w:r w:rsidRPr="00824EEC">
        <w:rPr>
          <w:szCs w:val="24"/>
        </w:rPr>
        <w:t xml:space="preserve"> </w:t>
      </w:r>
    </w:p>
    <w:p w:rsidR="00C50F90" w:rsidRPr="00824EEC" w:rsidRDefault="00C50F90" w:rsidP="00C50F90">
      <w:pPr>
        <w:spacing w:before="120" w:after="120"/>
        <w:rPr>
          <w:szCs w:val="24"/>
        </w:rPr>
      </w:pPr>
      <w:r>
        <w:rPr>
          <w:szCs w:val="24"/>
        </w:rPr>
        <w:t>Osobou ovládanou</w:t>
      </w:r>
      <w:r w:rsidRPr="003714B4">
        <w:rPr>
          <w:szCs w:val="24"/>
        </w:rPr>
        <w:t xml:space="preserve"> </w:t>
      </w:r>
      <w:r>
        <w:rPr>
          <w:szCs w:val="24"/>
        </w:rPr>
        <w:t xml:space="preserve">se podle směrnice </w:t>
      </w:r>
      <w:r w:rsidRPr="003714B4">
        <w:rPr>
          <w:szCs w:val="24"/>
        </w:rPr>
        <w:t xml:space="preserve">rozumí dceřiný podnik, který je definován v čl. 2 odst. 10 směrnice </w:t>
      </w:r>
      <w:r>
        <w:rPr>
          <w:szCs w:val="24"/>
        </w:rPr>
        <w:t xml:space="preserve">Evropského parlamentu a Rady 2013/34/EU </w:t>
      </w:r>
      <w:r>
        <w:t>ze dne 26. června 2013 o </w:t>
      </w:r>
      <w:r w:rsidRPr="00BF6C28">
        <w:t>ročních účetních závěrkách, konsolidovaných účetních závěrkách a souvisejících zprávách některých forem podniků, o změně směrnic Evropského p</w:t>
      </w:r>
      <w:r>
        <w:t>arlamentu a Rady 2006/43/ES a o </w:t>
      </w:r>
      <w:r w:rsidRPr="00BF6C28">
        <w:t>zrušení směrnic Rady 78/660/EHS a 83/349/EHS</w:t>
      </w:r>
      <w:r w:rsidRPr="003714B4">
        <w:rPr>
          <w:szCs w:val="24"/>
        </w:rPr>
        <w:t xml:space="preserve"> jako „podnik kontrolovaný mateřským podnikem". Stejnou definici dceřiné obchodní korporace obsahuje i § 74 odst. 2 ZOK, rozumí se jí ovládaná osoba, která je obchodní korporací.</w:t>
      </w:r>
    </w:p>
    <w:p w:rsidR="00C50F90" w:rsidRDefault="00C50F90" w:rsidP="00C50F90">
      <w:pPr>
        <w:spacing w:before="120" w:after="120"/>
        <w:rPr>
          <w:szCs w:val="24"/>
        </w:rPr>
      </w:pPr>
      <w:r w:rsidRPr="00824EEC">
        <w:rPr>
          <w:szCs w:val="24"/>
        </w:rPr>
        <w:t xml:space="preserve">Odstavec </w:t>
      </w:r>
      <w:r>
        <w:rPr>
          <w:szCs w:val="24"/>
        </w:rPr>
        <w:t>3</w:t>
      </w:r>
      <w:r w:rsidRPr="00824EEC">
        <w:rPr>
          <w:szCs w:val="24"/>
        </w:rPr>
        <w:t xml:space="preserve"> navazuje na navrhovaný § 121</w:t>
      </w:r>
      <w:r>
        <w:rPr>
          <w:szCs w:val="24"/>
        </w:rPr>
        <w:t>s</w:t>
      </w:r>
      <w:r w:rsidRPr="00824EEC">
        <w:rPr>
          <w:szCs w:val="24"/>
        </w:rPr>
        <w:t xml:space="preserve"> odst. 2 a staví najisto, které transakce se musí uveřejnit v případě, že kritérium významnosti transakce naplní až několikátá transakce uzavřená s toutéž spřízněnou </w:t>
      </w:r>
      <w:r>
        <w:rPr>
          <w:szCs w:val="24"/>
        </w:rPr>
        <w:t>stranou</w:t>
      </w:r>
      <w:r w:rsidRPr="00824EEC">
        <w:rPr>
          <w:szCs w:val="24"/>
        </w:rPr>
        <w:t xml:space="preserve"> (například až pět transakcí s toutéž spřízněnou </w:t>
      </w:r>
      <w:r>
        <w:rPr>
          <w:szCs w:val="24"/>
        </w:rPr>
        <w:t>stranou</w:t>
      </w:r>
      <w:r w:rsidRPr="00824EEC">
        <w:rPr>
          <w:szCs w:val="24"/>
        </w:rPr>
        <w:t xml:space="preserve"> dohromady překročí hranici 10 % podle § 121</w:t>
      </w:r>
      <w:r>
        <w:rPr>
          <w:szCs w:val="24"/>
        </w:rPr>
        <w:t>s</w:t>
      </w:r>
      <w:r w:rsidRPr="00824EEC">
        <w:rPr>
          <w:szCs w:val="24"/>
        </w:rPr>
        <w:t xml:space="preserve">). V takovém případě bude valná hromada schvalovat pouze tu transakci, na základě které bude překročena příslušná procentní hranice (v uvedeném příkladu pátá transakce), a samozřejmě případné </w:t>
      </w:r>
      <w:r>
        <w:rPr>
          <w:szCs w:val="24"/>
        </w:rPr>
        <w:t>další transakce, které budou (v </w:t>
      </w:r>
      <w:r w:rsidRPr="00824EEC">
        <w:rPr>
          <w:szCs w:val="24"/>
        </w:rPr>
        <w:t>tomtéž účetním období) následovat (srov. § 121</w:t>
      </w:r>
      <w:r>
        <w:rPr>
          <w:szCs w:val="24"/>
        </w:rPr>
        <w:t>t</w:t>
      </w:r>
      <w:r w:rsidRPr="00824EEC">
        <w:rPr>
          <w:szCs w:val="24"/>
        </w:rPr>
        <w:t>)</w:t>
      </w:r>
      <w:r>
        <w:rPr>
          <w:szCs w:val="24"/>
        </w:rPr>
        <w:t xml:space="preserve">, a to bez ohledu na jejich výši (i kdyby transakce dosahovala pouze 0,2 % aktiv, bude podléhat </w:t>
      </w:r>
      <w:r w:rsidRPr="00EE72BA">
        <w:rPr>
          <w:szCs w:val="24"/>
        </w:rPr>
        <w:t>schvalování</w:t>
      </w:r>
      <w:r>
        <w:rPr>
          <w:szCs w:val="24"/>
        </w:rPr>
        <w:t xml:space="preserve"> valnou hromadou a uveřejnění)</w:t>
      </w:r>
      <w:r w:rsidRPr="00824EEC">
        <w:rPr>
          <w:szCs w:val="24"/>
        </w:rPr>
        <w:t>. Uveřejnit se však musí všechny transakce realizované s toutéž spřízněnou stranou v daném účetním období, tj. všechny transakce v daném balíku (tj. všech pět transakcí), aby příslušné osoby měly dostatek informací nezbytných k posouzení dopadů transakce na hodnotu společnosti.</w:t>
      </w:r>
      <w:r>
        <w:rPr>
          <w:szCs w:val="24"/>
        </w:rPr>
        <w:t xml:space="preserve"> Transakce uzavřené před naplněním kritéria významnosti, které se však následně uveřejňují s transakcí, v důsledku níž došlo k překročení kritéria významnosti, logicky nebudou uveřejněny v den jejich uzavření (jak jinak vyžaduje </w:t>
      </w:r>
      <w:proofErr w:type="spellStart"/>
      <w:r>
        <w:rPr>
          <w:szCs w:val="24"/>
        </w:rPr>
        <w:t>návětí</w:t>
      </w:r>
      <w:proofErr w:type="spellEnd"/>
      <w:r>
        <w:rPr>
          <w:szCs w:val="24"/>
        </w:rPr>
        <w:t xml:space="preserve"> odstavce 1); tyto transakce v době uzavření nebyly významné. Nejpozději v den uzavření transakce, v důsledku níž bylo splněno kritérium významnosti, se uveřejní tato transakce i všechny transakce předcházející této transakci (které však ještě ani v součtu nepřekročily kritérium významnosti) – v jeden okamžik tak dojde k uveřejnění všech transakcí (v uvedeném příkladu všech 5 transakcí). Bude-li uzavřena další - šestá - transakce, bude </w:t>
      </w:r>
      <w:r>
        <w:rPr>
          <w:szCs w:val="24"/>
        </w:rPr>
        <w:lastRenderedPageBreak/>
        <w:t>podléhat uveřejnění (i kdyby dosahovala jen 0,2 % aktiv, jak uvedeno výše). Spolu s touto šestou transakcí by měly být veřejně dostupné i informace o předchozích pěti transakcích. Transparentnosti je učiněno zadost, budou-li informace o těchto (předchozích pěti) transakcích již uveřejněné na internetových stránkách (v důsledku povinnosti je uveřejnit při uzavírání páté transakce) – není tak nutné tyto informace uvádět na internetových stránkách znovu.</w:t>
      </w:r>
      <w:r w:rsidRPr="00824EEC">
        <w:rPr>
          <w:szCs w:val="24"/>
        </w:rPr>
        <w:t xml:space="preserve"> </w:t>
      </w:r>
      <w:r>
        <w:rPr>
          <w:szCs w:val="24"/>
        </w:rPr>
        <w:t>Nad rámec požadavků směrnice se stanovuje, že se uveřejní i celková výše všech transakcí uzavřených s toutéž spřízněnou stranou v tomtéž účetním období, aby bylo zřejmé, že bylo naplněno kritérium významnosti.</w:t>
      </w:r>
      <w:r w:rsidRPr="00824EEC">
        <w:rPr>
          <w:szCs w:val="24"/>
        </w:rPr>
        <w:t xml:space="preserve"> </w:t>
      </w:r>
    </w:p>
    <w:p w:rsidR="00C50F90" w:rsidRPr="00824EEC" w:rsidRDefault="00C50F90" w:rsidP="00C50F90">
      <w:pPr>
        <w:spacing w:before="120" w:after="120"/>
        <w:rPr>
          <w:szCs w:val="24"/>
        </w:rPr>
      </w:pPr>
      <w:r w:rsidRPr="00824EEC">
        <w:rPr>
          <w:szCs w:val="24"/>
        </w:rPr>
        <w:t xml:space="preserve">Odstavec </w:t>
      </w:r>
      <w:r>
        <w:rPr>
          <w:szCs w:val="24"/>
        </w:rPr>
        <w:t>4</w:t>
      </w:r>
      <w:r w:rsidRPr="00824EEC">
        <w:rPr>
          <w:szCs w:val="24"/>
        </w:rPr>
        <w:t xml:space="preserve"> transponuje čl. 9c odst. 9 směrnice. Pokud jsou některé informace současně vnitřními informacemi podle čl. 17 odst. 1 nařízení Evrop</w:t>
      </w:r>
      <w:r>
        <w:rPr>
          <w:szCs w:val="24"/>
        </w:rPr>
        <w:t>ského parlamentu a Rady (EU) č. </w:t>
      </w:r>
      <w:r w:rsidRPr="00824EEC">
        <w:rPr>
          <w:szCs w:val="24"/>
        </w:rPr>
        <w:t>596/2014, nejsou tato zvláštní pravidla navrhovanou úpravou dotčena.</w:t>
      </w:r>
    </w:p>
    <w:p w:rsidR="00C50F90" w:rsidRPr="00824EEC" w:rsidRDefault="00C50F90" w:rsidP="00C50F90">
      <w:pPr>
        <w:spacing w:before="120" w:after="120"/>
        <w:ind w:firstLine="708"/>
        <w:rPr>
          <w:b/>
          <w:noProof/>
          <w:szCs w:val="24"/>
        </w:rPr>
      </w:pPr>
      <w:r w:rsidRPr="00824EEC">
        <w:rPr>
          <w:b/>
          <w:noProof/>
          <w:szCs w:val="24"/>
        </w:rPr>
        <w:t>K § 121</w:t>
      </w:r>
      <w:r>
        <w:rPr>
          <w:b/>
          <w:noProof/>
          <w:szCs w:val="24"/>
        </w:rPr>
        <w:t>v</w:t>
      </w:r>
    </w:p>
    <w:p w:rsidR="00C50F90" w:rsidRPr="00824EEC" w:rsidRDefault="00C50F90" w:rsidP="00C50F90">
      <w:pPr>
        <w:spacing w:before="120" w:after="120"/>
        <w:rPr>
          <w:szCs w:val="24"/>
        </w:rPr>
      </w:pPr>
      <w:r w:rsidRPr="00824EEC">
        <w:rPr>
          <w:szCs w:val="24"/>
        </w:rPr>
        <w:t>V souladu s čl. 9c odst. 5 první věta směrnice se v odstavci 1 navrhuje vyjmout z povinnosti schvalovat a uveřejňovat významnou transakci se spřízněnou stranou ty významné transakce se spřízněnými stranami, které se uskutečňují v rámci běžného obchodního styku a za běžných tržních podmínek. V jejich případě nehrozí, že by transakce mohly být realizovány na úkor společnosti či akcionářů, kteří nejsou spřízněnou stranou (typicky menšinových akcionářů). Naopak jejich schvalování by vedlo k neúměrné administrativní zátěži kotovaných společností (při zohlednění možných rizik). Navrhovaná úprava ostatně odpovídá i úpravě střetu zájmů v zákoně o obchodních korporacích (srov. § 57 ZOK).</w:t>
      </w:r>
    </w:p>
    <w:p w:rsidR="00C50F90" w:rsidRPr="00824EEC" w:rsidRDefault="00C50F90" w:rsidP="00C50F90">
      <w:pPr>
        <w:spacing w:before="120" w:after="120"/>
        <w:rPr>
          <w:szCs w:val="24"/>
        </w:rPr>
      </w:pPr>
      <w:r w:rsidRPr="00824EEC">
        <w:rPr>
          <w:szCs w:val="24"/>
        </w:rPr>
        <w:t xml:space="preserve">Na odstavec 1 navazuje navrhovaný </w:t>
      </w:r>
      <w:r w:rsidRPr="00EE72BA">
        <w:rPr>
          <w:szCs w:val="24"/>
        </w:rPr>
        <w:t>odstavec 3</w:t>
      </w:r>
      <w:r w:rsidRPr="00824EEC">
        <w:rPr>
          <w:szCs w:val="24"/>
        </w:rPr>
        <w:t xml:space="preserve">, který transponuje čl. 9c odst. 5 druhou větu směrnice. Navrhovaný </w:t>
      </w:r>
      <w:r w:rsidRPr="00EE72BA">
        <w:rPr>
          <w:szCs w:val="24"/>
        </w:rPr>
        <w:t>odstavec 3</w:t>
      </w:r>
      <w:r w:rsidRPr="00824EEC">
        <w:rPr>
          <w:szCs w:val="24"/>
        </w:rPr>
        <w:t xml:space="preserve"> má zajistit, že ty transakce, které nejsou předkládány valné hromadě ke schválení, protože jsou uzavírány v rámci běžného obchodního styku a za běžných tržních podmínek, skutečně splňují uvedené podmínky. Za tím účelem musí dozorčí nebo správní rada </w:t>
      </w:r>
      <w:r>
        <w:rPr>
          <w:szCs w:val="24"/>
        </w:rPr>
        <w:t>upravit</w:t>
      </w:r>
      <w:r w:rsidRPr="00824EEC">
        <w:rPr>
          <w:szCs w:val="24"/>
        </w:rPr>
        <w:t xml:space="preserve"> vnitřní postup, který bude splnění uvedených podmínek pravidelně posuzovat. </w:t>
      </w:r>
      <w:r>
        <w:rPr>
          <w:szCs w:val="24"/>
        </w:rPr>
        <w:t xml:space="preserve">Z přípravy vnitřního postupu není vyloučen člen dozorčí rady resp. správní rady, který by potenciálně mohl být spřízněnou stranou. Ovšem s </w:t>
      </w:r>
      <w:r w:rsidRPr="00824EEC">
        <w:rPr>
          <w:szCs w:val="24"/>
        </w:rPr>
        <w:t>ohledem na střet zájmů je z posuzování</w:t>
      </w:r>
      <w:r>
        <w:rPr>
          <w:szCs w:val="24"/>
        </w:rPr>
        <w:t xml:space="preserve"> splnění uvedených podmínek</w:t>
      </w:r>
      <w:r w:rsidRPr="00824EEC">
        <w:rPr>
          <w:szCs w:val="24"/>
        </w:rPr>
        <w:t xml:space="preserve"> </w:t>
      </w:r>
      <w:r>
        <w:rPr>
          <w:szCs w:val="24"/>
        </w:rPr>
        <w:t xml:space="preserve">u konkrétní transakce </w:t>
      </w:r>
      <w:r w:rsidRPr="00824EEC">
        <w:rPr>
          <w:szCs w:val="24"/>
        </w:rPr>
        <w:t xml:space="preserve">vyloučen ten člen dozorčí nebo správní rady, který je </w:t>
      </w:r>
      <w:r>
        <w:rPr>
          <w:szCs w:val="24"/>
        </w:rPr>
        <w:t xml:space="preserve">v daném případě </w:t>
      </w:r>
      <w:r w:rsidRPr="00824EEC">
        <w:rPr>
          <w:szCs w:val="24"/>
        </w:rPr>
        <w:t>spřízněnou stranou emitenta</w:t>
      </w:r>
      <w:r>
        <w:rPr>
          <w:szCs w:val="24"/>
        </w:rPr>
        <w:t>, s níž se tato transakce uzavírá</w:t>
      </w:r>
      <w:r w:rsidRPr="00824EEC">
        <w:rPr>
          <w:szCs w:val="24"/>
        </w:rPr>
        <w:t>.</w:t>
      </w:r>
    </w:p>
    <w:p w:rsidR="00C50F90" w:rsidRDefault="00C50F90" w:rsidP="00C50F90">
      <w:pPr>
        <w:spacing w:before="120" w:after="120"/>
        <w:rPr>
          <w:szCs w:val="24"/>
        </w:rPr>
      </w:pPr>
      <w:r w:rsidRPr="00824EEC">
        <w:rPr>
          <w:szCs w:val="24"/>
        </w:rPr>
        <w:t>V souladu s čl. 9c odst. 6 směrnice se dále navrhuje vy</w:t>
      </w:r>
      <w:r>
        <w:rPr>
          <w:szCs w:val="24"/>
        </w:rPr>
        <w:t>jmout z povinnosti schvalovat a </w:t>
      </w:r>
      <w:r w:rsidRPr="00824EEC">
        <w:rPr>
          <w:szCs w:val="24"/>
        </w:rPr>
        <w:t>uveřejňovat významné transakce se spřízněnými stranami ty významné transakce, které se týkají odměňování osob podle § 121m odst. 1 a jsou v souladu s úpravou odměňování (§ 121k až 121n). V jejich případě již valná hromada schválila politiku odměňování, která je uveřejněna na internetových stránkách, a proto dalš</w:t>
      </w:r>
      <w:r>
        <w:rPr>
          <w:szCs w:val="24"/>
        </w:rPr>
        <w:t>í schvalování valnou hromadou a </w:t>
      </w:r>
      <w:r w:rsidRPr="00824EEC">
        <w:rPr>
          <w:szCs w:val="24"/>
        </w:rPr>
        <w:t>uveřejňování je nadbytečné. Pokud politika odměňování není schválená, postupuje se podle dosavadní praxe, ale i v takovém případě se konkrétní</w:t>
      </w:r>
      <w:r>
        <w:rPr>
          <w:szCs w:val="24"/>
        </w:rPr>
        <w:t xml:space="preserve"> odměny uveřejňují (ve zprávě o </w:t>
      </w:r>
      <w:r w:rsidRPr="00824EEC">
        <w:rPr>
          <w:szCs w:val="24"/>
        </w:rPr>
        <w:t xml:space="preserve">odměňování). </w:t>
      </w:r>
    </w:p>
    <w:p w:rsidR="00C50F90" w:rsidRDefault="00C50F90" w:rsidP="00C50F90">
      <w:pPr>
        <w:spacing w:before="120" w:after="120"/>
        <w:rPr>
          <w:szCs w:val="24"/>
        </w:rPr>
      </w:pPr>
      <w:r>
        <w:rPr>
          <w:szCs w:val="24"/>
        </w:rPr>
        <w:t xml:space="preserve">Dále budou vyjmuty transakce uzavřené s dceřinou společností neboli ovládanou osobou, pokud je tato dcera zcela vlastněná emitentem nebo pokud žádná jiná spřízněná strana emitenta nemá žádný podíl v této dceřiné společnosti. </w:t>
      </w:r>
    </w:p>
    <w:p w:rsidR="00C50F90" w:rsidRDefault="00C50F90" w:rsidP="00C50F90">
      <w:pPr>
        <w:spacing w:before="120" w:after="120"/>
        <w:rPr>
          <w:szCs w:val="24"/>
        </w:rPr>
      </w:pPr>
      <w:r>
        <w:rPr>
          <w:szCs w:val="24"/>
        </w:rPr>
        <w:t>Vyjmuty budou také</w:t>
      </w:r>
      <w:r w:rsidRPr="00824EEC">
        <w:rPr>
          <w:szCs w:val="24"/>
        </w:rPr>
        <w:t xml:space="preserve"> transakce uzavřené úvěrov</w:t>
      </w:r>
      <w:r>
        <w:rPr>
          <w:szCs w:val="24"/>
        </w:rPr>
        <w:t>ou</w:t>
      </w:r>
      <w:r w:rsidRPr="00824EEC">
        <w:rPr>
          <w:szCs w:val="24"/>
        </w:rPr>
        <w:t xml:space="preserve"> </w:t>
      </w:r>
      <w:r>
        <w:rPr>
          <w:szCs w:val="24"/>
        </w:rPr>
        <w:t>institucí (v českém právním řádu přichází v úvahu pouze banky)</w:t>
      </w:r>
      <w:r w:rsidRPr="00824EEC">
        <w:rPr>
          <w:szCs w:val="24"/>
        </w:rPr>
        <w:t xml:space="preserve"> na základě </w:t>
      </w:r>
      <w:r>
        <w:rPr>
          <w:szCs w:val="24"/>
        </w:rPr>
        <w:t xml:space="preserve">rozhodnutí nebo </w:t>
      </w:r>
      <w:r w:rsidRPr="00824EEC">
        <w:rPr>
          <w:szCs w:val="24"/>
        </w:rPr>
        <w:t xml:space="preserve">opatření </w:t>
      </w:r>
      <w:r>
        <w:rPr>
          <w:szCs w:val="24"/>
        </w:rPr>
        <w:t xml:space="preserve">obecné povahy </w:t>
      </w:r>
      <w:r w:rsidRPr="00824EEC">
        <w:rPr>
          <w:szCs w:val="24"/>
        </w:rPr>
        <w:t>zaměřen</w:t>
      </w:r>
      <w:r>
        <w:rPr>
          <w:szCs w:val="24"/>
        </w:rPr>
        <w:t>ých</w:t>
      </w:r>
      <w:r w:rsidRPr="00824EEC">
        <w:rPr>
          <w:szCs w:val="24"/>
        </w:rPr>
        <w:t xml:space="preserve"> na ochranu </w:t>
      </w:r>
      <w:r>
        <w:rPr>
          <w:szCs w:val="24"/>
        </w:rPr>
        <w:t>její</w:t>
      </w:r>
      <w:r w:rsidRPr="00824EEC">
        <w:rPr>
          <w:szCs w:val="24"/>
        </w:rPr>
        <w:t xml:space="preserve"> stability přijat</w:t>
      </w:r>
      <w:r>
        <w:rPr>
          <w:szCs w:val="24"/>
        </w:rPr>
        <w:t>ých</w:t>
      </w:r>
      <w:r w:rsidRPr="00824EEC">
        <w:rPr>
          <w:szCs w:val="24"/>
        </w:rPr>
        <w:t xml:space="preserve"> orgánem dohledu</w:t>
      </w:r>
      <w:r>
        <w:rPr>
          <w:szCs w:val="24"/>
        </w:rPr>
        <w:t xml:space="preserve">, kterým je v České republice Česká národní banka, nebo orgánem příslušným k řešení krize podle zákona č. 374/2015 Sb., </w:t>
      </w:r>
      <w:r w:rsidRPr="00B022A6">
        <w:rPr>
          <w:szCs w:val="24"/>
        </w:rPr>
        <w:t>o ozdravných postupech a řešení krize na finančním trhu</w:t>
      </w:r>
      <w:r>
        <w:rPr>
          <w:szCs w:val="24"/>
        </w:rPr>
        <w:t xml:space="preserve">, ve znění pozdějších předpisů. Výjimku pro rezoluční autoritu je nutno přiřadit i pro okolnosti, že rezoluční autorita přijme opatření, které </w:t>
      </w:r>
      <w:r>
        <w:rPr>
          <w:szCs w:val="24"/>
        </w:rPr>
        <w:lastRenderedPageBreak/>
        <w:t xml:space="preserve">nebude podle hlavy </w:t>
      </w:r>
      <w:r w:rsidRPr="0081495B">
        <w:rPr>
          <w:szCs w:val="24"/>
        </w:rPr>
        <w:t>IV směrnice Evropského parlamentu a Rady 2014/59/EU ze dne 15. května 2014, kterou se stanoví rámec pro ozdravné postupy a řešení krize úvěrových institucí a investičních podniků a kterou se mění směrnice Rady 82/891/EHS, směrnice Evropského parlamentu a Rady 2001/24/ES, 2002/47/ES, 2004/25/ES, 2005/56/ES, 2007/36/ES, 2011/35/EU, 2012/30</w:t>
      </w:r>
      <w:r>
        <w:rPr>
          <w:szCs w:val="24"/>
        </w:rPr>
        <w:t>/EU a </w:t>
      </w:r>
      <w:r w:rsidRPr="0081495B">
        <w:rPr>
          <w:szCs w:val="24"/>
        </w:rPr>
        <w:t>2013/36/EU a nařízení Evropského parlamentu a R</w:t>
      </w:r>
      <w:r>
        <w:rPr>
          <w:szCs w:val="24"/>
        </w:rPr>
        <w:t>ady (EU) č. 1093/2010 a (EU) č. </w:t>
      </w:r>
      <w:r w:rsidRPr="0081495B">
        <w:rPr>
          <w:szCs w:val="24"/>
        </w:rPr>
        <w:t>648/2012, kter</w:t>
      </w:r>
      <w:r>
        <w:rPr>
          <w:szCs w:val="24"/>
        </w:rPr>
        <w:t>á</w:t>
      </w:r>
      <w:r w:rsidRPr="0081495B">
        <w:rPr>
          <w:szCs w:val="24"/>
        </w:rPr>
        <w:t xml:space="preserve"> v čl. 121 zav</w:t>
      </w:r>
      <w:r>
        <w:rPr>
          <w:szCs w:val="24"/>
        </w:rPr>
        <w:t>edl</w:t>
      </w:r>
      <w:r w:rsidRPr="0081495B">
        <w:rPr>
          <w:szCs w:val="24"/>
        </w:rPr>
        <w:t xml:space="preserve">a výjimku </w:t>
      </w:r>
      <w:r>
        <w:rPr>
          <w:szCs w:val="24"/>
        </w:rPr>
        <w:t>pro tyto případy do</w:t>
      </w:r>
      <w:r w:rsidRPr="0081495B">
        <w:rPr>
          <w:szCs w:val="24"/>
        </w:rPr>
        <w:t> čl. 1 odst. 4 směrnice Evropského parlamentu a Rady č. 2007/36/ES ze dne 11. července 2007, o výkonu některých práv akcionářů ve společnostech s kótovanými akciemi</w:t>
      </w:r>
      <w:r>
        <w:rPr>
          <w:szCs w:val="24"/>
        </w:rPr>
        <w:t>.</w:t>
      </w:r>
      <w:r w:rsidRPr="001C5E96">
        <w:t xml:space="preserve"> </w:t>
      </w:r>
      <w:r w:rsidRPr="001C5E96">
        <w:rPr>
          <w:szCs w:val="24"/>
        </w:rPr>
        <w:t xml:space="preserve">Těmito rozhodnutími jsou rozhodnutí o opatření k řešení krize, snížení položek kapitálu </w:t>
      </w:r>
      <w:proofErr w:type="spellStart"/>
      <w:r w:rsidRPr="001C5E96">
        <w:rPr>
          <w:szCs w:val="24"/>
        </w:rPr>
        <w:t>tier</w:t>
      </w:r>
      <w:proofErr w:type="spellEnd"/>
      <w:r w:rsidRPr="001C5E96">
        <w:rPr>
          <w:szCs w:val="24"/>
        </w:rPr>
        <w:t xml:space="preserve"> 1, odpisu nebo konverzi odepisovatelných kapitálových nástrojů a rozhodnutí o určení minimálního požadavku podle zákona o ozdravných postupech a řešení krize na finančním trhu.</w:t>
      </w:r>
      <w:r>
        <w:rPr>
          <w:szCs w:val="24"/>
        </w:rPr>
        <w:t xml:space="preserve"> </w:t>
      </w:r>
      <w:r w:rsidRPr="001C5E96">
        <w:rPr>
          <w:szCs w:val="24"/>
        </w:rPr>
        <w:t>V těchto případech nelze ponechat rozhodnutí v rukou valné hromady, protože rozhodnutí v rezoluci musí být vykonatelné okamžikem jejich oznámení i proti vůli akcionářů, aby byl splněn účel řešení krize.</w:t>
      </w:r>
    </w:p>
    <w:p w:rsidR="00C50F90" w:rsidRPr="00824EEC" w:rsidRDefault="00C50F90" w:rsidP="00C50F90">
      <w:pPr>
        <w:spacing w:before="120" w:after="120"/>
        <w:rPr>
          <w:b/>
          <w:noProof/>
          <w:szCs w:val="24"/>
        </w:rPr>
      </w:pPr>
      <w:r w:rsidRPr="00824EEC">
        <w:rPr>
          <w:b/>
          <w:noProof/>
          <w:szCs w:val="24"/>
        </w:rPr>
        <w:t>K bodu 1</w:t>
      </w:r>
      <w:r>
        <w:rPr>
          <w:b/>
          <w:noProof/>
          <w:szCs w:val="24"/>
        </w:rPr>
        <w:t>5</w:t>
      </w:r>
      <w:r w:rsidRPr="00824EEC">
        <w:rPr>
          <w:b/>
          <w:noProof/>
          <w:szCs w:val="24"/>
        </w:rPr>
        <w:t xml:space="preserve"> a 1</w:t>
      </w:r>
      <w:r>
        <w:rPr>
          <w:b/>
          <w:noProof/>
          <w:szCs w:val="24"/>
        </w:rPr>
        <w:t>6</w:t>
      </w:r>
      <w:r w:rsidRPr="00824EEC">
        <w:rPr>
          <w:b/>
          <w:noProof/>
          <w:szCs w:val="24"/>
        </w:rPr>
        <w:t xml:space="preserve"> [§ 123 a 127]:</w:t>
      </w:r>
    </w:p>
    <w:p w:rsidR="00C50F90" w:rsidRPr="00824EEC" w:rsidRDefault="00C50F90" w:rsidP="00C50F90">
      <w:pPr>
        <w:keepNext/>
        <w:spacing w:before="120" w:after="120"/>
        <w:rPr>
          <w:noProof/>
          <w:szCs w:val="24"/>
        </w:rPr>
      </w:pPr>
      <w:r w:rsidRPr="00824EEC">
        <w:rPr>
          <w:noProof/>
          <w:szCs w:val="24"/>
        </w:rPr>
        <w:t>Úprava souvisí s vložením nových hlav do části deváté ZPKT.</w:t>
      </w:r>
    </w:p>
    <w:p w:rsidR="00C50F90" w:rsidRPr="00824EEC" w:rsidRDefault="00C50F90" w:rsidP="00C50F90">
      <w:pPr>
        <w:spacing w:before="120" w:after="120"/>
        <w:rPr>
          <w:b/>
          <w:noProof/>
          <w:szCs w:val="24"/>
        </w:rPr>
      </w:pPr>
      <w:r w:rsidRPr="00824EEC">
        <w:rPr>
          <w:b/>
          <w:noProof/>
          <w:szCs w:val="24"/>
        </w:rPr>
        <w:t>K bodu 1</w:t>
      </w:r>
      <w:r>
        <w:rPr>
          <w:b/>
          <w:noProof/>
          <w:szCs w:val="24"/>
        </w:rPr>
        <w:t>7</w:t>
      </w:r>
      <w:r w:rsidRPr="00824EEC">
        <w:rPr>
          <w:b/>
          <w:noProof/>
          <w:szCs w:val="24"/>
        </w:rPr>
        <w:t xml:space="preserve"> [§ 127e až 127</w:t>
      </w:r>
      <w:r>
        <w:rPr>
          <w:b/>
          <w:noProof/>
          <w:szCs w:val="24"/>
        </w:rPr>
        <w:t>n</w:t>
      </w:r>
      <w:r w:rsidRPr="00824EEC">
        <w:rPr>
          <w:b/>
          <w:noProof/>
          <w:szCs w:val="24"/>
        </w:rPr>
        <w:t>]:</w:t>
      </w:r>
    </w:p>
    <w:p w:rsidR="00C50F90" w:rsidRPr="00824EEC" w:rsidRDefault="00C50F90" w:rsidP="00C50F90">
      <w:pPr>
        <w:tabs>
          <w:tab w:val="left" w:pos="2020"/>
        </w:tabs>
        <w:spacing w:before="120" w:after="120"/>
        <w:ind w:firstLine="708"/>
        <w:rPr>
          <w:b/>
          <w:noProof/>
          <w:szCs w:val="24"/>
        </w:rPr>
      </w:pPr>
      <w:r w:rsidRPr="00824EEC">
        <w:rPr>
          <w:b/>
          <w:noProof/>
          <w:szCs w:val="24"/>
        </w:rPr>
        <w:t>K § 127e</w:t>
      </w:r>
    </w:p>
    <w:p w:rsidR="00C50F90" w:rsidRPr="00824EEC" w:rsidRDefault="00C50F90" w:rsidP="00C50F90">
      <w:pPr>
        <w:tabs>
          <w:tab w:val="left" w:pos="2020"/>
        </w:tabs>
        <w:spacing w:before="120" w:after="120"/>
        <w:rPr>
          <w:noProof/>
          <w:szCs w:val="24"/>
        </w:rPr>
      </w:pPr>
      <w:r w:rsidRPr="00824EEC">
        <w:rPr>
          <w:noProof/>
          <w:szCs w:val="24"/>
        </w:rPr>
        <w:t>Nově bude do ZPKT vložena nová hlava VII, která bude transponovat kapitolu Ib směrnice, jež má dle směrnice zajistit transparentnost institucionálních investorů, správců aktiv a poradců pro hlasování. Návrh se vztahuje pouze na institucionální investory a správce aktiv</w:t>
      </w:r>
      <w:r>
        <w:rPr>
          <w:noProof/>
          <w:szCs w:val="24"/>
        </w:rPr>
        <w:t>,</w:t>
      </w:r>
      <w:r w:rsidRPr="00824EEC">
        <w:rPr>
          <w:noProof/>
          <w:szCs w:val="24"/>
        </w:rPr>
        <w:t xml:space="preserve"> pokud se jejich činnost vztahuje k akciím, které jsou přijaté k obchodování na </w:t>
      </w:r>
      <w:r>
        <w:rPr>
          <w:noProof/>
          <w:szCs w:val="24"/>
        </w:rPr>
        <w:t xml:space="preserve">evropském </w:t>
      </w:r>
      <w:r w:rsidRPr="00824EEC">
        <w:rPr>
          <w:noProof/>
          <w:szCs w:val="24"/>
        </w:rPr>
        <w:t>regulovaném trhu. Z tohoto důvodu dochází k omezení dopadu této hlavy pouze na akcie (tedy účastnické cenné papíry podle českého práva) nebo obdobné cenné papíry (účastnický cenný papír podle jiného než českého práva), které jsou vydány společností se sídlem v EU a</w:t>
      </w:r>
      <w:r>
        <w:rPr>
          <w:noProof/>
          <w:szCs w:val="24"/>
        </w:rPr>
        <w:t> </w:t>
      </w:r>
      <w:r w:rsidRPr="00824EEC">
        <w:rPr>
          <w:noProof/>
          <w:szCs w:val="24"/>
        </w:rPr>
        <w:t>zároveň jsou přijaté k obchodování na evropském regulovaném trhu. Vymezení evropského regulovaného trhu je v ustanovení § 55 odst. 2 ZPKT.</w:t>
      </w:r>
    </w:p>
    <w:p w:rsidR="00C50F90" w:rsidRDefault="00C50F90" w:rsidP="00C50F90">
      <w:pPr>
        <w:tabs>
          <w:tab w:val="left" w:pos="2020"/>
        </w:tabs>
        <w:spacing w:before="120" w:after="120"/>
        <w:rPr>
          <w:noProof/>
          <w:szCs w:val="24"/>
        </w:rPr>
      </w:pPr>
      <w:r w:rsidRPr="00824EEC">
        <w:rPr>
          <w:noProof/>
          <w:szCs w:val="24"/>
        </w:rPr>
        <w:t xml:space="preserve">Institucionální investor a správce aktiv jsou zavedené pojmy pro účely ZPKT v § 2 odst. </w:t>
      </w:r>
      <w:r>
        <w:rPr>
          <w:noProof/>
          <w:szCs w:val="24"/>
        </w:rPr>
        <w:t>2</w:t>
      </w:r>
      <w:r w:rsidRPr="00824EEC">
        <w:rPr>
          <w:noProof/>
          <w:szCs w:val="24"/>
        </w:rPr>
        <w:t xml:space="preserve"> písm. </w:t>
      </w:r>
      <w:r>
        <w:rPr>
          <w:noProof/>
          <w:szCs w:val="24"/>
        </w:rPr>
        <w:t>a)</w:t>
      </w:r>
      <w:r w:rsidRPr="00824EEC">
        <w:rPr>
          <w:noProof/>
          <w:szCs w:val="24"/>
        </w:rPr>
        <w:t xml:space="preserve"> a </w:t>
      </w:r>
      <w:r>
        <w:rPr>
          <w:noProof/>
          <w:szCs w:val="24"/>
        </w:rPr>
        <w:t>b</w:t>
      </w:r>
      <w:r w:rsidRPr="00824EEC">
        <w:rPr>
          <w:noProof/>
          <w:szCs w:val="24"/>
        </w:rPr>
        <w:t>).</w:t>
      </w:r>
    </w:p>
    <w:p w:rsidR="00C50F90" w:rsidRPr="00824EEC" w:rsidRDefault="00C50F90" w:rsidP="00C50F90">
      <w:pPr>
        <w:tabs>
          <w:tab w:val="left" w:pos="2020"/>
        </w:tabs>
        <w:spacing w:before="120" w:after="120"/>
        <w:rPr>
          <w:noProof/>
          <w:szCs w:val="24"/>
        </w:rPr>
      </w:pPr>
      <w:r w:rsidRPr="00824EEC">
        <w:rPr>
          <w:noProof/>
          <w:szCs w:val="24"/>
        </w:rPr>
        <w:t>Povinnosti, které má poradce pro hlasování podle tohoto zákona, dopadají i na poradce pro hlasování ze třetích zemí, pokud na území ČR působí prostřednictvím pobočky.</w:t>
      </w:r>
    </w:p>
    <w:p w:rsidR="00C50F90" w:rsidRPr="00824EEC" w:rsidRDefault="00C50F90" w:rsidP="00C50F90">
      <w:pPr>
        <w:tabs>
          <w:tab w:val="left" w:pos="2020"/>
        </w:tabs>
        <w:spacing w:before="120" w:after="120"/>
        <w:ind w:firstLine="709"/>
        <w:rPr>
          <w:b/>
          <w:noProof/>
          <w:szCs w:val="24"/>
        </w:rPr>
      </w:pPr>
      <w:r w:rsidRPr="00824EEC">
        <w:rPr>
          <w:b/>
          <w:noProof/>
          <w:szCs w:val="24"/>
        </w:rPr>
        <w:t>K § 127f</w:t>
      </w:r>
    </w:p>
    <w:p w:rsidR="00C50F90" w:rsidRDefault="00C50F90" w:rsidP="00C50F90">
      <w:pPr>
        <w:tabs>
          <w:tab w:val="left" w:pos="2020"/>
        </w:tabs>
        <w:spacing w:before="120" w:after="120"/>
        <w:rPr>
          <w:noProof/>
          <w:szCs w:val="24"/>
        </w:rPr>
      </w:pPr>
      <w:r w:rsidRPr="00824EEC">
        <w:rPr>
          <w:noProof/>
          <w:szCs w:val="24"/>
        </w:rPr>
        <w:t>Institucionálnímu investorovi a správci aktiv se ukládá povinnost vytvářet politiku jejich zapojení do činnosti emitenta. Tato politika se uveřejňuje bezplatně na internetových stránkách institucionálního investora nebo správce aktiv. V odstavci 2 jsou stanoveny údaje, které mají být v politice zapojení obsaženy. V zásadě se jedná o sledování dlouhodobé výkonnosti emitenta, tedy jde o všechny ukazatele u emitenta, které by měl institucionální investor nebo správce aktiv sledovat. Dále politika zapojení obsahuje i detailnější informace, jak institucionální investor resp. správce aktiv ve vztahu k emitentovi vystupuje – speciálně se zaměřením na chování na valné hromadě, neboť to je v zásadě jediné místo, kde má investor možnost ovlivnit jednání emitenta.</w:t>
      </w:r>
    </w:p>
    <w:p w:rsidR="00C50F90" w:rsidRPr="00824EEC" w:rsidRDefault="00C50F90" w:rsidP="00C50F90">
      <w:pPr>
        <w:tabs>
          <w:tab w:val="left" w:pos="2020"/>
        </w:tabs>
        <w:spacing w:before="120" w:after="120"/>
        <w:rPr>
          <w:noProof/>
          <w:szCs w:val="24"/>
        </w:rPr>
      </w:pPr>
      <w:r>
        <w:rPr>
          <w:noProof/>
          <w:szCs w:val="24"/>
        </w:rPr>
        <w:t xml:space="preserve">Vzhledem ke skutečnosti, že politika zapojení má sloužit klientům ke zhodnocení dlouhodobého zapojení investora do emitenta a jak je investováno s prostředky klienta, měla by politika býti vypracována v jazyce, který je pro klienty dostupný. Pokud tedy institucionální investor či správce aktiv nabízí služby přeshraničně, měl by zvážit vypracování </w:t>
      </w:r>
      <w:r>
        <w:rPr>
          <w:noProof/>
          <w:szCs w:val="24"/>
        </w:rPr>
        <w:lastRenderedPageBreak/>
        <w:t>politiky zapojení i v jazyce zemí, kde služby nabízí, tak aby umožnil svým klientům se s politikou zapojení seznámit.</w:t>
      </w:r>
    </w:p>
    <w:p w:rsidR="00C50F90" w:rsidRPr="00824EEC" w:rsidRDefault="00C50F90" w:rsidP="00C50F90">
      <w:pPr>
        <w:tabs>
          <w:tab w:val="left" w:pos="2020"/>
        </w:tabs>
        <w:spacing w:before="120" w:after="120"/>
        <w:ind w:firstLine="708"/>
        <w:rPr>
          <w:b/>
          <w:noProof/>
          <w:szCs w:val="24"/>
        </w:rPr>
      </w:pPr>
      <w:r w:rsidRPr="00824EEC">
        <w:rPr>
          <w:b/>
          <w:noProof/>
          <w:szCs w:val="24"/>
        </w:rPr>
        <w:t>K § 127g</w:t>
      </w:r>
    </w:p>
    <w:p w:rsidR="00C50F90" w:rsidRPr="00824EEC" w:rsidRDefault="00C50F90" w:rsidP="00C50F90">
      <w:pPr>
        <w:tabs>
          <w:tab w:val="left" w:pos="2020"/>
        </w:tabs>
        <w:spacing w:before="120" w:after="120"/>
        <w:rPr>
          <w:noProof/>
          <w:szCs w:val="24"/>
        </w:rPr>
      </w:pPr>
      <w:r w:rsidRPr="00824EEC">
        <w:rPr>
          <w:noProof/>
          <w:szCs w:val="24"/>
        </w:rPr>
        <w:t>Institucionální investor či správce aktiv musí každ</w:t>
      </w:r>
      <w:r>
        <w:rPr>
          <w:noProof/>
          <w:szCs w:val="24"/>
        </w:rPr>
        <w:t>oročně vyhodnotit, jak prováděl</w:t>
      </w:r>
      <w:r w:rsidRPr="00824EEC">
        <w:rPr>
          <w:noProof/>
          <w:szCs w:val="24"/>
        </w:rPr>
        <w:t xml:space="preserve"> ve vztahu ke konkrétnímu emitentovi politiku zapojení a své plánované a prováděné jednání na valné hromadě. Nemusí však uveřejňovat informace o hlasování, kter</w:t>
      </w:r>
      <w:r>
        <w:rPr>
          <w:noProof/>
          <w:szCs w:val="24"/>
        </w:rPr>
        <w:t>á</w:t>
      </w:r>
      <w:r w:rsidRPr="00824EEC">
        <w:rPr>
          <w:noProof/>
          <w:szCs w:val="24"/>
        </w:rPr>
        <w:t xml:space="preserve"> jsou vzhledem k podílu nebo otázce, o níž se hlasovalo, nepodstatn</w:t>
      </w:r>
      <w:r>
        <w:rPr>
          <w:noProof/>
          <w:szCs w:val="24"/>
        </w:rPr>
        <w:t>á</w:t>
      </w:r>
      <w:r w:rsidRPr="00824EEC">
        <w:rPr>
          <w:noProof/>
          <w:szCs w:val="24"/>
        </w:rPr>
        <w:t>.</w:t>
      </w:r>
    </w:p>
    <w:p w:rsidR="00C50F90" w:rsidRPr="00824EEC" w:rsidRDefault="00C50F90" w:rsidP="00C50F90">
      <w:pPr>
        <w:tabs>
          <w:tab w:val="left" w:pos="2020"/>
        </w:tabs>
        <w:spacing w:before="120" w:after="120"/>
        <w:rPr>
          <w:noProof/>
          <w:szCs w:val="24"/>
        </w:rPr>
      </w:pPr>
      <w:r w:rsidRPr="00824EEC">
        <w:rPr>
          <w:noProof/>
          <w:szCs w:val="24"/>
        </w:rPr>
        <w:t>Pokud správce aktiv zastupuje institucionální</w:t>
      </w:r>
      <w:r>
        <w:rPr>
          <w:noProof/>
          <w:szCs w:val="24"/>
        </w:rPr>
        <w:t>ho</w:t>
      </w:r>
      <w:r w:rsidRPr="00824EEC">
        <w:rPr>
          <w:noProof/>
          <w:szCs w:val="24"/>
        </w:rPr>
        <w:t xml:space="preserve"> investora, nemusí informace podle tohoto ustanovení uveřejňovat institucionální investor, ale uveřejní je správce aktiv, který jej zastupuje.</w:t>
      </w:r>
    </w:p>
    <w:p w:rsidR="00C50F90" w:rsidRPr="00824EEC" w:rsidRDefault="00C50F90" w:rsidP="00C50F90">
      <w:pPr>
        <w:tabs>
          <w:tab w:val="left" w:pos="2020"/>
        </w:tabs>
        <w:spacing w:before="120" w:after="120"/>
        <w:ind w:firstLine="708"/>
        <w:rPr>
          <w:b/>
          <w:noProof/>
          <w:szCs w:val="24"/>
        </w:rPr>
      </w:pPr>
      <w:r w:rsidRPr="00824EEC">
        <w:rPr>
          <w:b/>
          <w:noProof/>
          <w:szCs w:val="24"/>
        </w:rPr>
        <w:t>K § 127h</w:t>
      </w:r>
    </w:p>
    <w:p w:rsidR="00C50F90" w:rsidRPr="00824EEC" w:rsidRDefault="00C50F90" w:rsidP="00C50F90">
      <w:pPr>
        <w:tabs>
          <w:tab w:val="left" w:pos="2020"/>
        </w:tabs>
        <w:spacing w:before="120" w:after="120"/>
        <w:rPr>
          <w:noProof/>
          <w:szCs w:val="24"/>
        </w:rPr>
      </w:pPr>
      <w:r w:rsidRPr="00824EEC">
        <w:rPr>
          <w:noProof/>
          <w:szCs w:val="24"/>
        </w:rPr>
        <w:t xml:space="preserve">Povinnosti uveřejnit politiku zapojení a její plnění je možno se </w:t>
      </w:r>
      <w:r>
        <w:rPr>
          <w:noProof/>
          <w:szCs w:val="24"/>
        </w:rPr>
        <w:t>zprostit</w:t>
      </w:r>
      <w:r w:rsidRPr="00824EEC">
        <w:rPr>
          <w:noProof/>
          <w:szCs w:val="24"/>
        </w:rPr>
        <w:t xml:space="preserve">, pokud institucionální investor nebo správce aktiv uveřejní </w:t>
      </w:r>
      <w:r>
        <w:rPr>
          <w:noProof/>
          <w:szCs w:val="24"/>
        </w:rPr>
        <w:t>dostatečné odůvodnění</w:t>
      </w:r>
      <w:r w:rsidRPr="00824EEC">
        <w:rPr>
          <w:noProof/>
          <w:szCs w:val="24"/>
        </w:rPr>
        <w:t>, proč neuveřejňují některou informac</w:t>
      </w:r>
      <w:r>
        <w:rPr>
          <w:noProof/>
          <w:szCs w:val="24"/>
        </w:rPr>
        <w:t>i podle ustanovení § 127f nebo</w:t>
      </w:r>
      <w:r w:rsidRPr="00824EEC">
        <w:rPr>
          <w:noProof/>
          <w:szCs w:val="24"/>
        </w:rPr>
        <w:t xml:space="preserve"> 127g</w:t>
      </w:r>
      <w:r>
        <w:rPr>
          <w:noProof/>
          <w:szCs w:val="24"/>
        </w:rPr>
        <w:t xml:space="preserve"> odst. 1</w:t>
      </w:r>
      <w:r w:rsidRPr="00824EEC">
        <w:rPr>
          <w:noProof/>
          <w:szCs w:val="24"/>
        </w:rPr>
        <w:t>. Povinnost je tedy dána na základě principu „</w:t>
      </w:r>
      <w:r w:rsidRPr="00824EEC">
        <w:rPr>
          <w:i/>
          <w:noProof/>
          <w:szCs w:val="24"/>
        </w:rPr>
        <w:t>comply or explain</w:t>
      </w:r>
      <w:r w:rsidRPr="00824EEC">
        <w:rPr>
          <w:noProof/>
          <w:szCs w:val="24"/>
        </w:rPr>
        <w:t>“.</w:t>
      </w:r>
    </w:p>
    <w:p w:rsidR="00C50F90" w:rsidRPr="00824EEC" w:rsidRDefault="00C50F90" w:rsidP="00C50F90">
      <w:pPr>
        <w:tabs>
          <w:tab w:val="left" w:pos="2020"/>
        </w:tabs>
        <w:spacing w:before="120" w:after="120"/>
        <w:ind w:firstLine="708"/>
        <w:rPr>
          <w:b/>
          <w:noProof/>
          <w:szCs w:val="24"/>
        </w:rPr>
      </w:pPr>
      <w:r w:rsidRPr="00824EEC">
        <w:rPr>
          <w:b/>
          <w:noProof/>
          <w:szCs w:val="24"/>
        </w:rPr>
        <w:t>K § 127i</w:t>
      </w:r>
    </w:p>
    <w:p w:rsidR="00C50F90" w:rsidRPr="00824EEC" w:rsidRDefault="00C50F90" w:rsidP="00C50F90">
      <w:pPr>
        <w:tabs>
          <w:tab w:val="left" w:pos="2020"/>
        </w:tabs>
        <w:spacing w:before="120" w:after="120"/>
        <w:rPr>
          <w:noProof/>
          <w:szCs w:val="24"/>
        </w:rPr>
      </w:pPr>
      <w:r w:rsidRPr="00824EEC">
        <w:rPr>
          <w:noProof/>
          <w:szCs w:val="24"/>
        </w:rPr>
        <w:t>V případě, že by investicí do akcií nebo účastnického cenného papíru emitenta došlo ke střetu zájmů, jsou institucionální investor nebo správce aktiv povinni na takovou situaci uplatnit postupy, které mají nastavené pro případ střetu zájmů v rámci řídícího a kontrolního systému.</w:t>
      </w:r>
    </w:p>
    <w:p w:rsidR="00C50F90" w:rsidRPr="00824EEC" w:rsidRDefault="00C50F90" w:rsidP="00C50F90">
      <w:pPr>
        <w:tabs>
          <w:tab w:val="left" w:pos="2020"/>
        </w:tabs>
        <w:spacing w:before="120" w:after="120"/>
        <w:ind w:firstLine="709"/>
        <w:rPr>
          <w:b/>
          <w:noProof/>
          <w:szCs w:val="24"/>
        </w:rPr>
      </w:pPr>
      <w:r w:rsidRPr="00824EEC">
        <w:rPr>
          <w:b/>
          <w:noProof/>
          <w:szCs w:val="24"/>
        </w:rPr>
        <w:t>K § 127j</w:t>
      </w:r>
    </w:p>
    <w:p w:rsidR="00C50F90" w:rsidRPr="00824EEC" w:rsidRDefault="00C50F90" w:rsidP="00C50F90">
      <w:pPr>
        <w:tabs>
          <w:tab w:val="left" w:pos="2020"/>
        </w:tabs>
        <w:spacing w:before="120" w:after="120"/>
        <w:rPr>
          <w:noProof/>
          <w:szCs w:val="24"/>
        </w:rPr>
      </w:pPr>
      <w:r w:rsidRPr="00824EEC">
        <w:rPr>
          <w:noProof/>
          <w:szCs w:val="24"/>
        </w:rPr>
        <w:t>Vzhledem k tomu, že směrnice se snaží o to, aby institucionální investoři sledovali dlouhodobé výnosy a zapojení do činnosti emitenta, měla by jejich investiční strategie obsahovat právě vyhodnocení, jak jejich investiční strategie odpovídá jejich dluhům.</w:t>
      </w:r>
    </w:p>
    <w:p w:rsidR="00C50F90" w:rsidRPr="00824EEC" w:rsidRDefault="00C50F90" w:rsidP="00C50F90">
      <w:pPr>
        <w:tabs>
          <w:tab w:val="left" w:pos="2020"/>
        </w:tabs>
        <w:spacing w:before="120" w:after="120"/>
        <w:rPr>
          <w:noProof/>
          <w:szCs w:val="24"/>
        </w:rPr>
      </w:pPr>
      <w:r w:rsidRPr="00824EEC">
        <w:rPr>
          <w:noProof/>
          <w:szCs w:val="24"/>
        </w:rPr>
        <w:t>Pokud má institucionální investor smlouvu se správcem aktiv, podle níž je ponecháno na uvážení správce aktiv, do jakých akcií emitenta investuje, je institucionální investor povinen uveřejnit určité části smlouvy se správcem aktiv, které se týkají tohoto investování do emitenta, a toho, jak je zohledňována dlouhodobá výkonnost emitenta ve vztahu k závazkům institucionálního investora. Institucionální investor každoročně aktualizuje informace, které podle tohoto ustanovení uveřejňuje.</w:t>
      </w:r>
    </w:p>
    <w:p w:rsidR="00C50F90" w:rsidRPr="00824EEC" w:rsidRDefault="00C50F90" w:rsidP="00C50F90">
      <w:pPr>
        <w:tabs>
          <w:tab w:val="left" w:pos="2020"/>
        </w:tabs>
        <w:spacing w:before="120" w:after="120"/>
        <w:rPr>
          <w:noProof/>
          <w:szCs w:val="24"/>
        </w:rPr>
      </w:pPr>
      <w:r w:rsidRPr="00824EEC">
        <w:rPr>
          <w:noProof/>
          <w:szCs w:val="24"/>
        </w:rPr>
        <w:t>Pojišťovna má možnost zahrnout tyto informace do zprávy o sol</w:t>
      </w:r>
      <w:r>
        <w:rPr>
          <w:noProof/>
          <w:szCs w:val="24"/>
        </w:rPr>
        <w:t>ventnosti a finanční situaci, a </w:t>
      </w:r>
      <w:r w:rsidRPr="00824EEC">
        <w:rPr>
          <w:noProof/>
          <w:szCs w:val="24"/>
        </w:rPr>
        <w:t>tím splnit podmínku na uveřejnění daných informací.</w:t>
      </w:r>
    </w:p>
    <w:p w:rsidR="00C50F90" w:rsidRPr="00824EEC" w:rsidRDefault="00C50F90" w:rsidP="00C50F90">
      <w:pPr>
        <w:tabs>
          <w:tab w:val="left" w:pos="2020"/>
        </w:tabs>
        <w:spacing w:before="120" w:after="120"/>
        <w:ind w:firstLine="708"/>
        <w:rPr>
          <w:b/>
          <w:noProof/>
          <w:szCs w:val="24"/>
        </w:rPr>
      </w:pPr>
      <w:r w:rsidRPr="00824EEC">
        <w:rPr>
          <w:b/>
          <w:noProof/>
          <w:szCs w:val="24"/>
        </w:rPr>
        <w:t>K § 127k</w:t>
      </w:r>
    </w:p>
    <w:p w:rsidR="00C50F90" w:rsidRPr="00824EEC" w:rsidRDefault="00C50F90" w:rsidP="00C50F90">
      <w:pPr>
        <w:tabs>
          <w:tab w:val="left" w:pos="2020"/>
        </w:tabs>
        <w:spacing w:before="120" w:after="120"/>
        <w:rPr>
          <w:noProof/>
          <w:szCs w:val="24"/>
        </w:rPr>
      </w:pPr>
      <w:r w:rsidRPr="00824EEC">
        <w:rPr>
          <w:noProof/>
          <w:szCs w:val="24"/>
        </w:rPr>
        <w:t>Správce aktiv, pokud pro institucionálního investora provádí obhospodařování dle vlastního uvážení, tedy má relativně volnou ruku v otázkách investice do akcií emitenta, jehož akcie jsou přijaty k obchodování na evropském regulovaném trhu, je povinen informovat institucionálního investora, jak je jeho investiční strategie a její uskutečňování v souladu s ujednáním o obhospodařování. Dále správce aktiv informuje institucionálního investora o tom, jak jeho jednání přispívá k jeho střednědobé a dlouhodobé výkonnosti.</w:t>
      </w:r>
    </w:p>
    <w:p w:rsidR="00C50F90" w:rsidRPr="00824EEC" w:rsidRDefault="00C50F90" w:rsidP="00C50F90">
      <w:pPr>
        <w:tabs>
          <w:tab w:val="left" w:pos="2020"/>
        </w:tabs>
        <w:spacing w:before="120" w:after="120"/>
        <w:rPr>
          <w:noProof/>
          <w:szCs w:val="24"/>
        </w:rPr>
      </w:pPr>
      <w:r w:rsidRPr="00824EEC">
        <w:rPr>
          <w:noProof/>
          <w:szCs w:val="24"/>
        </w:rPr>
        <w:t>Odstavec 2 dále specifikuje, co by takové sdělení mělo obsahovat.</w:t>
      </w:r>
    </w:p>
    <w:p w:rsidR="00C50F90" w:rsidRPr="00824EEC" w:rsidRDefault="00C50F90" w:rsidP="00C50F90">
      <w:pPr>
        <w:tabs>
          <w:tab w:val="left" w:pos="2020"/>
        </w:tabs>
        <w:spacing w:before="120" w:after="120"/>
        <w:ind w:firstLine="708"/>
        <w:rPr>
          <w:b/>
          <w:noProof/>
          <w:szCs w:val="24"/>
        </w:rPr>
      </w:pPr>
      <w:r w:rsidRPr="00824EEC">
        <w:rPr>
          <w:b/>
          <w:noProof/>
          <w:szCs w:val="24"/>
        </w:rPr>
        <w:t>K § 127l</w:t>
      </w:r>
    </w:p>
    <w:p w:rsidR="00C50F90" w:rsidRPr="00824EEC" w:rsidRDefault="00C50F90" w:rsidP="00C50F90">
      <w:pPr>
        <w:tabs>
          <w:tab w:val="left" w:pos="2020"/>
        </w:tabs>
        <w:spacing w:before="120" w:after="120"/>
        <w:rPr>
          <w:noProof/>
          <w:szCs w:val="24"/>
        </w:rPr>
      </w:pPr>
      <w:r w:rsidRPr="00824EEC">
        <w:rPr>
          <w:noProof/>
          <w:szCs w:val="24"/>
        </w:rPr>
        <w:t xml:space="preserve">Směrnice uplatňuje určité požadavky i na poradce pro hlasování. Kdo je poradce pro hlasování, je upraveno v pojmech platných pro ZPKT – </w:t>
      </w:r>
      <w:r w:rsidRPr="00FC5BF7">
        <w:rPr>
          <w:noProof/>
          <w:szCs w:val="24"/>
        </w:rPr>
        <w:t>ustanovení § 2 odst. 2 písm. c).</w:t>
      </w:r>
    </w:p>
    <w:p w:rsidR="00C50F90" w:rsidRPr="00824EEC" w:rsidRDefault="00C50F90" w:rsidP="00C50F90">
      <w:pPr>
        <w:tabs>
          <w:tab w:val="left" w:pos="2020"/>
        </w:tabs>
        <w:spacing w:before="120" w:after="120"/>
        <w:rPr>
          <w:noProof/>
          <w:szCs w:val="24"/>
        </w:rPr>
      </w:pPr>
      <w:r w:rsidRPr="00824EEC">
        <w:rPr>
          <w:noProof/>
          <w:szCs w:val="24"/>
        </w:rPr>
        <w:lastRenderedPageBreak/>
        <w:t xml:space="preserve">Poradce pro hlasování je povinen vypracovat a uveřejnit kodex chování (resp. odkaz na něj) nebo </w:t>
      </w:r>
      <w:r>
        <w:rPr>
          <w:noProof/>
          <w:szCs w:val="24"/>
        </w:rPr>
        <w:t xml:space="preserve">odůvodněné </w:t>
      </w:r>
      <w:r w:rsidRPr="00824EEC">
        <w:rPr>
          <w:noProof/>
          <w:szCs w:val="24"/>
        </w:rPr>
        <w:t>vysvětlení, proč kodex chování neuplatňuje. Pokud má poradce pro hlasování kodex chování, uveřejňuje každoročně, zda se od některého ustanovení kodexu chování odchýlil a důvody, proč k tomu došlo.</w:t>
      </w:r>
    </w:p>
    <w:p w:rsidR="00C50F90" w:rsidRPr="00824EEC" w:rsidRDefault="00C50F90" w:rsidP="00C50F90">
      <w:pPr>
        <w:tabs>
          <w:tab w:val="left" w:pos="2020"/>
        </w:tabs>
        <w:spacing w:before="120" w:after="120"/>
        <w:ind w:firstLine="708"/>
        <w:rPr>
          <w:b/>
          <w:noProof/>
          <w:szCs w:val="24"/>
        </w:rPr>
      </w:pPr>
      <w:r w:rsidRPr="00824EEC">
        <w:rPr>
          <w:b/>
          <w:noProof/>
          <w:szCs w:val="24"/>
        </w:rPr>
        <w:t>K § 127m</w:t>
      </w:r>
    </w:p>
    <w:p w:rsidR="00C50F90" w:rsidRPr="00824EEC" w:rsidRDefault="00C50F90" w:rsidP="00C50F90">
      <w:pPr>
        <w:tabs>
          <w:tab w:val="left" w:pos="2020"/>
        </w:tabs>
        <w:spacing w:before="120" w:after="120"/>
        <w:rPr>
          <w:noProof/>
          <w:szCs w:val="24"/>
        </w:rPr>
      </w:pPr>
      <w:r w:rsidRPr="00824EEC">
        <w:rPr>
          <w:noProof/>
          <w:szCs w:val="24"/>
        </w:rPr>
        <w:t>Dohled nad poradcem pro hlasování se dle směrnice zaměřuje na jeho doporučení o hlasování na valné hromadě. Z toho důvodu je poradce pro hlasování povinen uveřejnit veškeré informace, které jsou v tomto ustanovení shrnuty, tedy jaké metody používá, jaké informační zdroje využil v minulém roce pro přípravu rad a jak zhodnocuje další faktory při přípravě svých doporučení.</w:t>
      </w:r>
    </w:p>
    <w:p w:rsidR="00C50F90" w:rsidRPr="00824EEC" w:rsidRDefault="00C50F90" w:rsidP="00C50F90">
      <w:pPr>
        <w:tabs>
          <w:tab w:val="left" w:pos="2020"/>
        </w:tabs>
        <w:spacing w:before="120" w:after="120"/>
        <w:rPr>
          <w:noProof/>
          <w:szCs w:val="24"/>
        </w:rPr>
      </w:pPr>
      <w:r w:rsidRPr="00824EEC">
        <w:rPr>
          <w:noProof/>
          <w:szCs w:val="24"/>
        </w:rPr>
        <w:t>Relevantní zúčastněnou stranou (stakeholder) je osoba, která má zájem na společnosti, tedy ta, která je v určitém ekonomickém vztahu ke společnosti – např. je obchodním partnerem společnosti, investuje do společnosti apod.</w:t>
      </w:r>
    </w:p>
    <w:p w:rsidR="00C50F90" w:rsidRPr="00824EEC" w:rsidRDefault="00C50F90" w:rsidP="00C50F90">
      <w:pPr>
        <w:tabs>
          <w:tab w:val="left" w:pos="2020"/>
        </w:tabs>
        <w:spacing w:before="120" w:after="120"/>
        <w:rPr>
          <w:noProof/>
          <w:szCs w:val="24"/>
        </w:rPr>
      </w:pPr>
      <w:r w:rsidRPr="00824EEC">
        <w:rPr>
          <w:noProof/>
          <w:szCs w:val="24"/>
        </w:rPr>
        <w:t>Informace je poradce pro hlasování povinen uveřejnit bezplatně na internetových stránkách a tyto informace by na internetových stránkách měly zůstat po dobu 3 let.</w:t>
      </w:r>
    </w:p>
    <w:p w:rsidR="00C50F90" w:rsidRPr="00824EEC" w:rsidRDefault="00C50F90" w:rsidP="00C50F90">
      <w:pPr>
        <w:tabs>
          <w:tab w:val="left" w:pos="2020"/>
        </w:tabs>
        <w:spacing w:before="120" w:after="120"/>
        <w:ind w:firstLine="708"/>
        <w:rPr>
          <w:b/>
          <w:noProof/>
          <w:szCs w:val="24"/>
        </w:rPr>
      </w:pPr>
      <w:r w:rsidRPr="00824EEC">
        <w:rPr>
          <w:b/>
          <w:noProof/>
          <w:szCs w:val="24"/>
        </w:rPr>
        <w:t>K § 127n</w:t>
      </w:r>
    </w:p>
    <w:p w:rsidR="00C50F90" w:rsidRPr="00824EEC" w:rsidRDefault="00C50F90" w:rsidP="00C50F90">
      <w:pPr>
        <w:tabs>
          <w:tab w:val="left" w:pos="2020"/>
        </w:tabs>
        <w:spacing w:before="120" w:after="120"/>
        <w:rPr>
          <w:noProof/>
          <w:szCs w:val="24"/>
        </w:rPr>
      </w:pPr>
      <w:r w:rsidRPr="00824EEC">
        <w:rPr>
          <w:noProof/>
          <w:szCs w:val="24"/>
        </w:rPr>
        <w:t>I poradce pro hlasování se může dostat do střetu zájmů, když připravuje pro svého klienta doporučení o hlasování na valné hromadě. O takovém střetu zájmů je povinen svého klien</w:t>
      </w:r>
      <w:r>
        <w:rPr>
          <w:noProof/>
          <w:szCs w:val="24"/>
        </w:rPr>
        <w:t>ta informovat a zároveň mu sdělit</w:t>
      </w:r>
      <w:r w:rsidRPr="00824EEC">
        <w:rPr>
          <w:noProof/>
          <w:szCs w:val="24"/>
        </w:rPr>
        <w:t>, jak mohlo být takovým střetem zájmu ovlivněno doporučení, které klientovi dal. Poradce pro hlasování též sdělí klientovi, jak střet zájmů řešil.</w:t>
      </w:r>
    </w:p>
    <w:p w:rsidR="00C50F90" w:rsidRPr="00824EEC" w:rsidRDefault="00C50F90" w:rsidP="00C50F90">
      <w:pPr>
        <w:spacing w:before="120" w:after="120"/>
        <w:rPr>
          <w:b/>
          <w:noProof/>
          <w:szCs w:val="24"/>
        </w:rPr>
      </w:pPr>
      <w:r w:rsidRPr="00824EEC">
        <w:rPr>
          <w:b/>
          <w:noProof/>
          <w:szCs w:val="24"/>
        </w:rPr>
        <w:t>K bodům 1</w:t>
      </w:r>
      <w:r>
        <w:rPr>
          <w:b/>
          <w:noProof/>
          <w:szCs w:val="24"/>
        </w:rPr>
        <w:t>8</w:t>
      </w:r>
      <w:r w:rsidRPr="00824EEC">
        <w:rPr>
          <w:b/>
          <w:noProof/>
          <w:szCs w:val="24"/>
        </w:rPr>
        <w:t xml:space="preserve"> až 2</w:t>
      </w:r>
      <w:r>
        <w:rPr>
          <w:b/>
          <w:noProof/>
          <w:szCs w:val="24"/>
        </w:rPr>
        <w:t xml:space="preserve">3 [§ 171, 172 a </w:t>
      </w:r>
      <w:r w:rsidRPr="00824EEC">
        <w:rPr>
          <w:b/>
          <w:noProof/>
          <w:szCs w:val="24"/>
        </w:rPr>
        <w:t>182]:</w:t>
      </w:r>
    </w:p>
    <w:p w:rsidR="00C50F90" w:rsidRPr="00824EEC" w:rsidRDefault="00C50F90" w:rsidP="00C50F90">
      <w:pPr>
        <w:tabs>
          <w:tab w:val="left" w:pos="2020"/>
        </w:tabs>
        <w:spacing w:before="120" w:after="120"/>
        <w:rPr>
          <w:noProof/>
          <w:szCs w:val="24"/>
        </w:rPr>
      </w:pPr>
      <w:r w:rsidRPr="00824EEC">
        <w:rPr>
          <w:noProof/>
          <w:szCs w:val="24"/>
        </w:rPr>
        <w:t>Zavádí se veřejnoprávní sankce za porušení povinnosti osoby vedoucí evidenci cenných papírů, emitenta, institucionálního investora nebo správce aktiv.</w:t>
      </w:r>
    </w:p>
    <w:p w:rsidR="00C50F90" w:rsidRPr="00765C05" w:rsidRDefault="00C50F90" w:rsidP="00C50F90">
      <w:pPr>
        <w:spacing w:before="120" w:after="120"/>
        <w:rPr>
          <w:szCs w:val="24"/>
        </w:rPr>
      </w:pPr>
      <w:r w:rsidRPr="00DE2ACC">
        <w:rPr>
          <w:szCs w:val="24"/>
        </w:rPr>
        <w:t xml:space="preserve">V souladu s čl. 14b směrnice se stanovuje sankce pro nesplnění povinnosti kotované společnosti uveřejnit politiku odměňování, zprávu o odměňování nebo významnou transakci </w:t>
      </w:r>
      <w:r w:rsidRPr="00765C05">
        <w:rPr>
          <w:szCs w:val="24"/>
        </w:rPr>
        <w:t xml:space="preserve">se spřízněnou stranou na internetových stránkách; za neuveřejnění jí bude moci být uložena pokuta až do výše 1 mil. Kč. </w:t>
      </w:r>
      <w:r w:rsidRPr="00765C05">
        <w:rPr>
          <w:bCs/>
          <w:szCs w:val="24"/>
        </w:rPr>
        <w:t>Povinnost sdělovat určité informace svým akcionářům je již v současné době v ZPKT zakotvena v § 120. Navržená úprava pouze tuto povinnost zpřesňuje a dále rozvádí. Současná právní úprava za porušení povinnosti podle § 120 upravuje sankci ve výši 1 000 000 Kč (§172 odst. 7). Vzhledem k tomu, že zákon trestá povinnost neuveřejnění určité informace relevantní pro akcionáře právě touto výší, byla držena současná linie správního trestání a výše sankce pro institucionálního investora, správce aktiv a poradce pro hlasování byla zvolena ve stejné výši, jako zná zákon za obdobné přestupky. Návrh zákona se tedy přidržel současné výše sankce.</w:t>
      </w:r>
    </w:p>
    <w:p w:rsidR="00C50F90" w:rsidRPr="00824EEC" w:rsidRDefault="00C50F90" w:rsidP="00C50F90">
      <w:pPr>
        <w:spacing w:before="120" w:after="120"/>
        <w:rPr>
          <w:b/>
          <w:noProof/>
          <w:szCs w:val="24"/>
        </w:rPr>
      </w:pPr>
      <w:r w:rsidRPr="00824EEC">
        <w:rPr>
          <w:b/>
          <w:noProof/>
          <w:szCs w:val="24"/>
        </w:rPr>
        <w:t>K</w:t>
      </w:r>
      <w:r>
        <w:rPr>
          <w:b/>
          <w:noProof/>
          <w:szCs w:val="24"/>
        </w:rPr>
        <w:t> čl. III – přechodná ustanovení</w:t>
      </w:r>
    </w:p>
    <w:p w:rsidR="00C50F90" w:rsidRDefault="00C50F90" w:rsidP="00C50F90">
      <w:pPr>
        <w:tabs>
          <w:tab w:val="left" w:pos="2020"/>
        </w:tabs>
        <w:spacing w:before="120" w:after="120"/>
        <w:rPr>
          <w:noProof/>
          <w:szCs w:val="24"/>
        </w:rPr>
      </w:pPr>
      <w:r w:rsidRPr="00C92DED">
        <w:rPr>
          <w:noProof/>
          <w:szCs w:val="24"/>
        </w:rPr>
        <w:t xml:space="preserve">Na společnosti kotované přede dnem nabytí účinnosti tohoto zákona se nevztahuje lhůta určená v § 121k odst. 1, který odvíjí lhůtu pro předložení politiky odměňování ode dne přijetí akcií k obchodování na evropském regulovaném trhu. Povinnost předložení politiky odměňování na valnou hromadu pro již kotované společnosti (kotované přede dnem nabytí účinnosti zákona) </w:t>
      </w:r>
      <w:r>
        <w:rPr>
          <w:noProof/>
          <w:szCs w:val="24"/>
        </w:rPr>
        <w:t>je dána okamžikem nabytí účinnosti zákona, ovšem je zde stanovena ochranná lhůta 90 dnů. Pokud by se tedy řádná valná hromada konala v období 90 dnů ode dne nabytí účinnosti zákona, má emitent povinost vypracovat a představenstvo či správní rada předložit politiku odměňování na příští valnou hromadu</w:t>
      </w:r>
      <w:r w:rsidRPr="00C92DED">
        <w:rPr>
          <w:noProof/>
          <w:szCs w:val="24"/>
        </w:rPr>
        <w:t>.</w:t>
      </w:r>
      <w:r>
        <w:rPr>
          <w:noProof/>
          <w:szCs w:val="24"/>
        </w:rPr>
        <w:t xml:space="preserve"> </w:t>
      </w:r>
    </w:p>
    <w:p w:rsidR="00C50F90" w:rsidRPr="00824EEC" w:rsidRDefault="00C50F90" w:rsidP="00C50F90">
      <w:pPr>
        <w:tabs>
          <w:tab w:val="left" w:pos="2020"/>
        </w:tabs>
        <w:spacing w:before="120" w:after="120"/>
        <w:rPr>
          <w:noProof/>
          <w:szCs w:val="24"/>
        </w:rPr>
      </w:pPr>
      <w:r>
        <w:rPr>
          <w:noProof/>
          <w:szCs w:val="24"/>
        </w:rPr>
        <w:t xml:space="preserve">Ustanovení § 121p odst. 1 písm. b) nebo odst. 2 ukládá emitentovi povinnost uvádět ve zprávě o odměňování tyto údaje v rozsahu alespoň za 5 posledních účetních období, která následují </w:t>
      </w:r>
      <w:r>
        <w:rPr>
          <w:noProof/>
          <w:szCs w:val="24"/>
        </w:rPr>
        <w:lastRenderedPageBreak/>
        <w:t>po přijetí akcií k obchodování na evropském regulovaném trhu. S ohledem na to, že emitent kotovaný přede dnem nabytí účinnosti tohoto zákona nemusí mít k dispozici údaje podle uvedených ustanovení za účetní období před nabytím účinnosti tohoto zákona, bude emitent ve zprávě uvádět tyto údaje jen za ta účetní období, která následují po dni nabytí účinnosti tohoto zákona.</w:t>
      </w:r>
    </w:p>
    <w:p w:rsidR="00C50F90" w:rsidRPr="00FE7548" w:rsidRDefault="00C50F90" w:rsidP="00DE0802">
      <w:pPr>
        <w:keepNext/>
        <w:tabs>
          <w:tab w:val="left" w:pos="2020"/>
        </w:tabs>
        <w:spacing w:before="120" w:after="120"/>
        <w:rPr>
          <w:b/>
          <w:szCs w:val="24"/>
        </w:rPr>
      </w:pPr>
      <w:r w:rsidRPr="00FE7548">
        <w:rPr>
          <w:b/>
          <w:szCs w:val="24"/>
        </w:rPr>
        <w:t>K části třetí, k čl. I</w:t>
      </w:r>
      <w:r>
        <w:rPr>
          <w:b/>
          <w:szCs w:val="24"/>
        </w:rPr>
        <w:t>V</w:t>
      </w:r>
      <w:r w:rsidRPr="00FE7548">
        <w:rPr>
          <w:b/>
          <w:szCs w:val="24"/>
        </w:rPr>
        <w:t xml:space="preserve"> – změna zákona o nabídkách převzetí</w:t>
      </w:r>
    </w:p>
    <w:p w:rsidR="00C50F90" w:rsidRPr="006E2190" w:rsidRDefault="00C50F90" w:rsidP="00C50F90">
      <w:pPr>
        <w:spacing w:before="120" w:after="120"/>
        <w:rPr>
          <w:szCs w:val="24"/>
        </w:rPr>
      </w:pPr>
      <w:r>
        <w:rPr>
          <w:szCs w:val="24"/>
        </w:rPr>
        <w:t>Dochází zde pouze k legislativně technické změně a zpřesnění osob, které se pro výpočet podílu hlasovacích práv podle § 35 a 36 daného zákona nezohledňují. V</w:t>
      </w:r>
      <w:r w:rsidRPr="00824EEC">
        <w:rPr>
          <w:szCs w:val="24"/>
        </w:rPr>
        <w:t xml:space="preserve">zhledem k tomu, že </w:t>
      </w:r>
      <w:r>
        <w:rPr>
          <w:szCs w:val="24"/>
        </w:rPr>
        <w:t>návrh zákona ruší definici institucionálního investora pro celý právní řád a osoby, na které se vztahovala definice institucionálního investora v zákoně č. 15/1998 Sb., jsou zahrnuty v definici poskytovatele služeb na kapitálovém trhu, uvádí se text ustanovení do souladu s navrhovanou změnou v zákoně o dohledu nad kapitálovým trhem.</w:t>
      </w:r>
    </w:p>
    <w:p w:rsidR="00C50F90" w:rsidRPr="00824EEC" w:rsidRDefault="00C50F90" w:rsidP="00C50F90">
      <w:pPr>
        <w:spacing w:before="120" w:after="120"/>
        <w:rPr>
          <w:b/>
          <w:szCs w:val="24"/>
        </w:rPr>
      </w:pPr>
      <w:r w:rsidRPr="00824EEC">
        <w:rPr>
          <w:b/>
          <w:szCs w:val="24"/>
        </w:rPr>
        <w:t xml:space="preserve">K části </w:t>
      </w:r>
      <w:r>
        <w:rPr>
          <w:b/>
          <w:szCs w:val="24"/>
        </w:rPr>
        <w:t>čtvrté</w:t>
      </w:r>
      <w:r w:rsidRPr="00824EEC">
        <w:rPr>
          <w:b/>
          <w:szCs w:val="24"/>
        </w:rPr>
        <w:t>, k čl. V - účinnost</w:t>
      </w:r>
    </w:p>
    <w:p w:rsidR="00C50F90" w:rsidRPr="00824EEC" w:rsidRDefault="00C50F90" w:rsidP="00C50F90">
      <w:pPr>
        <w:spacing w:before="120" w:after="120"/>
        <w:rPr>
          <w:szCs w:val="24"/>
        </w:rPr>
      </w:pPr>
      <w:r w:rsidRPr="00824EEC">
        <w:rPr>
          <w:szCs w:val="24"/>
        </w:rPr>
        <w:t>Účinnost zákona se navrhuje na 10. června 2019, neboť to je den, kdy končí transpoziční lhůta podle čl. 2 odst. 1 směrnice.</w:t>
      </w:r>
    </w:p>
    <w:p w:rsidR="00C50F90" w:rsidRDefault="00C50F90" w:rsidP="00C50F90">
      <w:pPr>
        <w:keepNext/>
        <w:jc w:val="center"/>
        <w:rPr>
          <w:rFonts w:ascii="Arial" w:hAnsi="Arial" w:cs="Arial"/>
          <w:sz w:val="22"/>
          <w:szCs w:val="22"/>
        </w:rPr>
      </w:pPr>
    </w:p>
    <w:p w:rsidR="00C50F90" w:rsidRPr="00C50F90" w:rsidRDefault="00C50F90" w:rsidP="00C50F90">
      <w:pPr>
        <w:keepNext/>
        <w:jc w:val="center"/>
        <w:rPr>
          <w:szCs w:val="24"/>
        </w:rPr>
      </w:pPr>
      <w:r>
        <w:rPr>
          <w:szCs w:val="24"/>
        </w:rPr>
        <w:t>V Praze dne 26</w:t>
      </w:r>
      <w:r w:rsidRPr="00C50F90">
        <w:rPr>
          <w:szCs w:val="24"/>
        </w:rPr>
        <w:t xml:space="preserve">. </w:t>
      </w:r>
      <w:r>
        <w:rPr>
          <w:szCs w:val="24"/>
        </w:rPr>
        <w:t>září</w:t>
      </w:r>
      <w:r w:rsidRPr="00C50F90">
        <w:rPr>
          <w:szCs w:val="24"/>
        </w:rPr>
        <w:t xml:space="preserve"> 2018</w:t>
      </w:r>
    </w:p>
    <w:p w:rsidR="00C50F90" w:rsidRPr="00C50F90" w:rsidRDefault="00C50F90" w:rsidP="00C50F90">
      <w:pPr>
        <w:keepNext/>
        <w:jc w:val="center"/>
        <w:rPr>
          <w:szCs w:val="24"/>
        </w:rPr>
      </w:pPr>
    </w:p>
    <w:p w:rsidR="00C50F90" w:rsidRPr="00C50F90" w:rsidRDefault="00C50F90" w:rsidP="00C50F90">
      <w:pPr>
        <w:keepNext/>
        <w:jc w:val="center"/>
        <w:rPr>
          <w:szCs w:val="24"/>
        </w:rPr>
      </w:pPr>
    </w:p>
    <w:p w:rsidR="00C50F90" w:rsidRDefault="00C50F90" w:rsidP="007E3901">
      <w:pPr>
        <w:keepNext/>
        <w:suppressAutoHyphens/>
        <w:spacing w:line="360" w:lineRule="auto"/>
        <w:jc w:val="center"/>
        <w:rPr>
          <w:szCs w:val="24"/>
          <w:lang w:eastAsia="ar-SA"/>
        </w:rPr>
      </w:pPr>
      <w:r w:rsidRPr="00C50F90">
        <w:rPr>
          <w:szCs w:val="24"/>
          <w:lang w:eastAsia="ar-SA"/>
        </w:rPr>
        <w:t>Předseda vlády:</w:t>
      </w:r>
    </w:p>
    <w:p w:rsidR="007E3901" w:rsidRPr="00C50F90" w:rsidRDefault="007E3901" w:rsidP="007E3901">
      <w:pPr>
        <w:keepNext/>
        <w:suppressAutoHyphens/>
        <w:spacing w:line="360" w:lineRule="auto"/>
        <w:jc w:val="center"/>
        <w:rPr>
          <w:szCs w:val="24"/>
          <w:lang w:eastAsia="ar-SA"/>
        </w:rPr>
      </w:pPr>
      <w:r>
        <w:rPr>
          <w:szCs w:val="24"/>
          <w:lang w:eastAsia="ar-SA"/>
        </w:rPr>
        <w:t xml:space="preserve">Ing. Andrej </w:t>
      </w:r>
      <w:proofErr w:type="spellStart"/>
      <w:r>
        <w:rPr>
          <w:szCs w:val="24"/>
          <w:lang w:eastAsia="ar-SA"/>
        </w:rPr>
        <w:t>Babiš</w:t>
      </w:r>
      <w:proofErr w:type="spellEnd"/>
      <w:r>
        <w:rPr>
          <w:szCs w:val="24"/>
          <w:lang w:eastAsia="ar-SA"/>
        </w:rPr>
        <w:t xml:space="preserve"> </w:t>
      </w:r>
      <w:proofErr w:type="gramStart"/>
      <w:r>
        <w:rPr>
          <w:szCs w:val="24"/>
          <w:lang w:eastAsia="ar-SA"/>
        </w:rPr>
        <w:t>v.r.</w:t>
      </w:r>
      <w:proofErr w:type="gramEnd"/>
    </w:p>
    <w:p w:rsidR="00C50F90" w:rsidRPr="00C50F90" w:rsidRDefault="00C50F90" w:rsidP="00C50F90">
      <w:pPr>
        <w:keepNext/>
        <w:suppressAutoHyphens/>
        <w:spacing w:line="276" w:lineRule="auto"/>
        <w:jc w:val="center"/>
        <w:rPr>
          <w:szCs w:val="24"/>
        </w:rPr>
      </w:pPr>
    </w:p>
    <w:p w:rsidR="00C50F90" w:rsidRPr="00C50F90" w:rsidRDefault="00C50F90" w:rsidP="00C50F90">
      <w:pPr>
        <w:keepNext/>
        <w:suppressAutoHyphens/>
        <w:spacing w:line="276" w:lineRule="auto"/>
        <w:jc w:val="center"/>
        <w:rPr>
          <w:szCs w:val="24"/>
        </w:rPr>
      </w:pPr>
      <w:bookmarkStart w:id="0" w:name="_GoBack"/>
      <w:bookmarkEnd w:id="0"/>
    </w:p>
    <w:p w:rsidR="00C50F90" w:rsidRPr="00C50F90" w:rsidRDefault="00C50F90" w:rsidP="00C50F90">
      <w:pPr>
        <w:keepNext/>
        <w:suppressAutoHyphens/>
        <w:spacing w:line="276" w:lineRule="auto"/>
        <w:jc w:val="center"/>
        <w:rPr>
          <w:szCs w:val="24"/>
        </w:rPr>
      </w:pPr>
    </w:p>
    <w:p w:rsidR="00C50F90" w:rsidRDefault="00C50F90" w:rsidP="00C50F90">
      <w:pPr>
        <w:keepNext/>
        <w:suppressAutoHyphens/>
        <w:spacing w:line="276" w:lineRule="auto"/>
        <w:jc w:val="center"/>
        <w:rPr>
          <w:szCs w:val="24"/>
        </w:rPr>
      </w:pPr>
      <w:r w:rsidRPr="00C50F90">
        <w:rPr>
          <w:szCs w:val="24"/>
        </w:rPr>
        <w:t>Ministryně financí:</w:t>
      </w:r>
    </w:p>
    <w:p w:rsidR="00DE0802" w:rsidRDefault="007E3901" w:rsidP="00C50F90">
      <w:pPr>
        <w:keepNext/>
        <w:suppressAutoHyphens/>
        <w:spacing w:line="276" w:lineRule="auto"/>
        <w:jc w:val="center"/>
        <w:rPr>
          <w:szCs w:val="24"/>
        </w:rPr>
      </w:pPr>
      <w:r>
        <w:rPr>
          <w:szCs w:val="24"/>
        </w:rPr>
        <w:t xml:space="preserve">JUDr. Alena Schillerová, Ph.D., </w:t>
      </w:r>
      <w:proofErr w:type="gramStart"/>
      <w:r>
        <w:rPr>
          <w:szCs w:val="24"/>
        </w:rPr>
        <w:t>v.r.</w:t>
      </w:r>
      <w:proofErr w:type="gramEnd"/>
    </w:p>
    <w:p w:rsidR="00DE0802" w:rsidRDefault="00DE0802" w:rsidP="00C50F90">
      <w:pPr>
        <w:keepNext/>
        <w:suppressAutoHyphens/>
        <w:spacing w:line="276" w:lineRule="auto"/>
        <w:jc w:val="center"/>
        <w:rPr>
          <w:szCs w:val="24"/>
        </w:rPr>
      </w:pPr>
    </w:p>
    <w:p w:rsidR="00DE0802" w:rsidRDefault="00DE0802" w:rsidP="00C50F90">
      <w:pPr>
        <w:keepNext/>
        <w:suppressAutoHyphens/>
        <w:spacing w:line="276" w:lineRule="auto"/>
        <w:jc w:val="center"/>
        <w:rPr>
          <w:szCs w:val="24"/>
        </w:rPr>
      </w:pPr>
    </w:p>
    <w:p w:rsidR="00DE0802" w:rsidRDefault="00DE0802" w:rsidP="00C50F90">
      <w:pPr>
        <w:keepNext/>
        <w:suppressAutoHyphens/>
        <w:spacing w:line="276" w:lineRule="auto"/>
        <w:jc w:val="center"/>
        <w:rPr>
          <w:szCs w:val="24"/>
        </w:rPr>
      </w:pPr>
    </w:p>
    <w:p w:rsidR="00DE0802" w:rsidRDefault="00DE0802" w:rsidP="00C50F90">
      <w:pPr>
        <w:keepNext/>
        <w:suppressAutoHyphens/>
        <w:spacing w:line="276" w:lineRule="auto"/>
        <w:jc w:val="center"/>
        <w:rPr>
          <w:szCs w:val="24"/>
        </w:rPr>
      </w:pPr>
    </w:p>
    <w:p w:rsidR="00DE0802" w:rsidRDefault="00DE0802" w:rsidP="00C50F90">
      <w:pPr>
        <w:keepNext/>
        <w:suppressAutoHyphens/>
        <w:spacing w:line="276" w:lineRule="auto"/>
        <w:jc w:val="center"/>
        <w:rPr>
          <w:szCs w:val="24"/>
        </w:rPr>
      </w:pPr>
      <w:r>
        <w:rPr>
          <w:szCs w:val="24"/>
        </w:rPr>
        <w:t>Ministr spravedlnosti:</w:t>
      </w:r>
    </w:p>
    <w:p w:rsidR="007E3901" w:rsidRPr="00C50F90" w:rsidRDefault="007E3901" w:rsidP="00C50F90">
      <w:pPr>
        <w:keepNext/>
        <w:suppressAutoHyphens/>
        <w:spacing w:line="276" w:lineRule="auto"/>
        <w:jc w:val="center"/>
        <w:rPr>
          <w:szCs w:val="24"/>
        </w:rPr>
      </w:pPr>
      <w:r>
        <w:rPr>
          <w:szCs w:val="24"/>
        </w:rPr>
        <w:t xml:space="preserve">JUDr. Jan </w:t>
      </w:r>
      <w:proofErr w:type="spellStart"/>
      <w:r>
        <w:rPr>
          <w:szCs w:val="24"/>
        </w:rPr>
        <w:t>Kněžínek</w:t>
      </w:r>
      <w:proofErr w:type="spellEnd"/>
      <w:r>
        <w:rPr>
          <w:szCs w:val="24"/>
        </w:rPr>
        <w:t xml:space="preserve">, Ph.D., </w:t>
      </w:r>
      <w:proofErr w:type="gramStart"/>
      <w:r>
        <w:rPr>
          <w:szCs w:val="24"/>
        </w:rPr>
        <w:t>v.r.</w:t>
      </w:r>
      <w:proofErr w:type="gramEnd"/>
    </w:p>
    <w:p w:rsidR="00C50F90" w:rsidRPr="007E3DD0" w:rsidRDefault="00C50F90" w:rsidP="00C50F90">
      <w:pPr>
        <w:jc w:val="center"/>
        <w:rPr>
          <w:rFonts w:ascii="Arial" w:hAnsi="Arial" w:cs="Arial"/>
          <w:sz w:val="22"/>
          <w:szCs w:val="22"/>
        </w:rPr>
      </w:pPr>
    </w:p>
    <w:p w:rsidR="00C50F90" w:rsidRPr="00CA031B" w:rsidRDefault="00C50F90" w:rsidP="00565A58">
      <w:pPr>
        <w:pStyle w:val="Bezmezer"/>
        <w:spacing w:before="160" w:after="160"/>
        <w:rPr>
          <w:rFonts w:eastAsia="Calibri"/>
          <w:szCs w:val="24"/>
          <w:lang w:eastAsia="en-US"/>
        </w:rPr>
      </w:pPr>
    </w:p>
    <w:sectPr w:rsidR="00C50F90" w:rsidRPr="00CA031B" w:rsidSect="003C3E1D">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1A" w:rsidRDefault="00436A1A" w:rsidP="005F183C">
      <w:r>
        <w:separator/>
      </w:r>
    </w:p>
  </w:endnote>
  <w:endnote w:type="continuationSeparator" w:id="0">
    <w:p w:rsidR="00436A1A" w:rsidRDefault="00436A1A" w:rsidP="005F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104796678"/>
      <w:docPartObj>
        <w:docPartGallery w:val="Page Numbers (Bottom of Page)"/>
        <w:docPartUnique/>
      </w:docPartObj>
    </w:sdtPr>
    <w:sdtEndPr/>
    <w:sdtContent>
      <w:p w:rsidR="00436A1A" w:rsidRPr="00C42E37" w:rsidRDefault="00436A1A" w:rsidP="003F03E2">
        <w:pPr>
          <w:pStyle w:val="Zpat"/>
          <w:jc w:val="center"/>
          <w:rPr>
            <w:sz w:val="22"/>
            <w:szCs w:val="22"/>
          </w:rPr>
        </w:pPr>
        <w:r w:rsidRPr="00C42E37">
          <w:rPr>
            <w:sz w:val="22"/>
            <w:szCs w:val="22"/>
          </w:rPr>
          <w:fldChar w:fldCharType="begin"/>
        </w:r>
        <w:r w:rsidRPr="00C42E37">
          <w:rPr>
            <w:sz w:val="22"/>
            <w:szCs w:val="22"/>
          </w:rPr>
          <w:instrText>PAGE   \* MERGEFORMAT</w:instrText>
        </w:r>
        <w:r w:rsidRPr="00C42E37">
          <w:rPr>
            <w:sz w:val="22"/>
            <w:szCs w:val="22"/>
          </w:rPr>
          <w:fldChar w:fldCharType="separate"/>
        </w:r>
        <w:r w:rsidR="007E3901">
          <w:rPr>
            <w:noProof/>
            <w:sz w:val="22"/>
            <w:szCs w:val="22"/>
          </w:rPr>
          <w:t>40</w:t>
        </w:r>
        <w:r w:rsidRPr="00C42E37">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1A" w:rsidRDefault="00436A1A" w:rsidP="005F183C">
      <w:r>
        <w:separator/>
      </w:r>
    </w:p>
  </w:footnote>
  <w:footnote w:type="continuationSeparator" w:id="0">
    <w:p w:rsidR="00436A1A" w:rsidRDefault="00436A1A" w:rsidP="005F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ED6"/>
    <w:multiLevelType w:val="hybridMultilevel"/>
    <w:tmpl w:val="69568FAE"/>
    <w:lvl w:ilvl="0" w:tplc="805012BE">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6557BA"/>
    <w:multiLevelType w:val="hybridMultilevel"/>
    <w:tmpl w:val="4FE44FE0"/>
    <w:lvl w:ilvl="0" w:tplc="ACBACDC4">
      <w:start w:val="2"/>
      <w:numFmt w:val="decimal"/>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3B7D99"/>
    <w:multiLevelType w:val="hybridMultilevel"/>
    <w:tmpl w:val="238E8968"/>
    <w:lvl w:ilvl="0" w:tplc="BAB2DF74">
      <w:start w:val="4"/>
      <w:numFmt w:val="lowerLetter"/>
      <w:suff w:val="space"/>
      <w:lvlText w:val="%1)"/>
      <w:lvlJc w:val="left"/>
      <w:pPr>
        <w:ind w:left="0" w:firstLine="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311D3E"/>
    <w:multiLevelType w:val="hybridMultilevel"/>
    <w:tmpl w:val="CAE2B3B6"/>
    <w:lvl w:ilvl="0" w:tplc="AF78FA44">
      <w:start w:val="1"/>
      <w:numFmt w:val="decimal"/>
      <w:suff w:val="space"/>
      <w:lvlText w:val="(%1)"/>
      <w:lvlJc w:val="left"/>
      <w:pPr>
        <w:ind w:left="8508" w:hanging="853"/>
      </w:pPr>
      <w:rPr>
        <w:rFonts w:hint="default"/>
      </w:rPr>
    </w:lvl>
    <w:lvl w:ilvl="1" w:tplc="04050019" w:tentative="1">
      <w:start w:val="1"/>
      <w:numFmt w:val="lowerLetter"/>
      <w:lvlText w:val="%2."/>
      <w:lvlJc w:val="left"/>
      <w:pPr>
        <w:ind w:left="9228" w:hanging="360"/>
      </w:pPr>
    </w:lvl>
    <w:lvl w:ilvl="2" w:tplc="0405001B" w:tentative="1">
      <w:start w:val="1"/>
      <w:numFmt w:val="lowerRoman"/>
      <w:lvlText w:val="%3."/>
      <w:lvlJc w:val="right"/>
      <w:pPr>
        <w:ind w:left="9948" w:hanging="180"/>
      </w:pPr>
    </w:lvl>
    <w:lvl w:ilvl="3" w:tplc="0405000F" w:tentative="1">
      <w:start w:val="1"/>
      <w:numFmt w:val="decimal"/>
      <w:lvlText w:val="%4."/>
      <w:lvlJc w:val="left"/>
      <w:pPr>
        <w:ind w:left="10668" w:hanging="360"/>
      </w:pPr>
    </w:lvl>
    <w:lvl w:ilvl="4" w:tplc="04050019" w:tentative="1">
      <w:start w:val="1"/>
      <w:numFmt w:val="lowerLetter"/>
      <w:lvlText w:val="%5."/>
      <w:lvlJc w:val="left"/>
      <w:pPr>
        <w:ind w:left="11388" w:hanging="360"/>
      </w:pPr>
    </w:lvl>
    <w:lvl w:ilvl="5" w:tplc="0405001B" w:tentative="1">
      <w:start w:val="1"/>
      <w:numFmt w:val="lowerRoman"/>
      <w:lvlText w:val="%6."/>
      <w:lvlJc w:val="right"/>
      <w:pPr>
        <w:ind w:left="12108" w:hanging="180"/>
      </w:pPr>
    </w:lvl>
    <w:lvl w:ilvl="6" w:tplc="0405000F" w:tentative="1">
      <w:start w:val="1"/>
      <w:numFmt w:val="decimal"/>
      <w:lvlText w:val="%7."/>
      <w:lvlJc w:val="left"/>
      <w:pPr>
        <w:ind w:left="12828" w:hanging="360"/>
      </w:pPr>
    </w:lvl>
    <w:lvl w:ilvl="7" w:tplc="04050019" w:tentative="1">
      <w:start w:val="1"/>
      <w:numFmt w:val="lowerLetter"/>
      <w:lvlText w:val="%8."/>
      <w:lvlJc w:val="left"/>
      <w:pPr>
        <w:ind w:left="13548" w:hanging="360"/>
      </w:pPr>
    </w:lvl>
    <w:lvl w:ilvl="8" w:tplc="0405001B" w:tentative="1">
      <w:start w:val="1"/>
      <w:numFmt w:val="lowerRoman"/>
      <w:lvlText w:val="%9."/>
      <w:lvlJc w:val="right"/>
      <w:pPr>
        <w:ind w:left="14268" w:hanging="180"/>
      </w:pPr>
    </w:lvl>
  </w:abstractNum>
  <w:abstractNum w:abstractNumId="4">
    <w:nsid w:val="15DE16A8"/>
    <w:multiLevelType w:val="hybridMultilevel"/>
    <w:tmpl w:val="40E268D2"/>
    <w:lvl w:ilvl="0" w:tplc="2118FDC0">
      <w:start w:val="1"/>
      <w:numFmt w:val="decimal"/>
      <w:suff w:val="space"/>
      <w:lvlText w:val="(%1)"/>
      <w:lvlJc w:val="left"/>
      <w:pPr>
        <w:ind w:left="80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64413A"/>
    <w:multiLevelType w:val="hybridMultilevel"/>
    <w:tmpl w:val="1CA8A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FE32ED"/>
    <w:multiLevelType w:val="hybridMultilevel"/>
    <w:tmpl w:val="0D40C06C"/>
    <w:lvl w:ilvl="0" w:tplc="236C4666">
      <w:start w:val="1"/>
      <w:numFmt w:val="decimal"/>
      <w:suff w:val="space"/>
      <w:lvlText w:val="(%1)"/>
      <w:lvlJc w:val="left"/>
      <w:pPr>
        <w:ind w:left="1" w:firstLine="567"/>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7">
    <w:nsid w:val="277A31F5"/>
    <w:multiLevelType w:val="hybridMultilevel"/>
    <w:tmpl w:val="EAA680D2"/>
    <w:lvl w:ilvl="0" w:tplc="45C27722">
      <w:start w:val="1"/>
      <w:numFmt w:val="decimal"/>
      <w:suff w:val="space"/>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81145DC"/>
    <w:multiLevelType w:val="hybridMultilevel"/>
    <w:tmpl w:val="78FCFA24"/>
    <w:lvl w:ilvl="0" w:tplc="BE72B85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2A1474FC"/>
    <w:multiLevelType w:val="hybridMultilevel"/>
    <w:tmpl w:val="74A2C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DA6D5A"/>
    <w:multiLevelType w:val="hybridMultilevel"/>
    <w:tmpl w:val="B94AF73E"/>
    <w:lvl w:ilvl="0" w:tplc="9B021862">
      <w:start w:val="1"/>
      <w:numFmt w:val="lowerLetter"/>
      <w:suff w:val="space"/>
      <w:lvlText w:val="%1)"/>
      <w:lvlJc w:val="left"/>
      <w:pPr>
        <w:ind w:left="36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32367F04"/>
    <w:multiLevelType w:val="hybridMultilevel"/>
    <w:tmpl w:val="311E9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2761F"/>
    <w:multiLevelType w:val="hybridMultilevel"/>
    <w:tmpl w:val="31FA9D8C"/>
    <w:lvl w:ilvl="0" w:tplc="D08AED90">
      <w:start w:val="1"/>
      <w:numFmt w:val="decimal"/>
      <w:suff w:val="space"/>
      <w:lvlText w:val="(%1)"/>
      <w:lvlJc w:val="left"/>
      <w:pPr>
        <w:ind w:left="8015" w:hanging="360"/>
      </w:pPr>
      <w:rPr>
        <w:rFonts w:hint="default"/>
      </w:rPr>
    </w:lvl>
    <w:lvl w:ilvl="1" w:tplc="1508571C">
      <w:start w:val="1"/>
      <w:numFmt w:val="lowerLetter"/>
      <w:suff w:val="space"/>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BD6D34"/>
    <w:multiLevelType w:val="hybridMultilevel"/>
    <w:tmpl w:val="571A1BB6"/>
    <w:lvl w:ilvl="0" w:tplc="CDC0BA80">
      <w:start w:val="1"/>
      <w:numFmt w:val="decimal"/>
      <w:suff w:val="space"/>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9D7D0B"/>
    <w:multiLevelType w:val="hybridMultilevel"/>
    <w:tmpl w:val="7FA66748"/>
    <w:lvl w:ilvl="0" w:tplc="07302478">
      <w:start w:val="1"/>
      <w:numFmt w:val="lowerLetter"/>
      <w:suff w:val="space"/>
      <w:lvlText w:val="%1)"/>
      <w:lvlJc w:val="left"/>
      <w:pPr>
        <w:ind w:left="72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421F615A"/>
    <w:multiLevelType w:val="hybridMultilevel"/>
    <w:tmpl w:val="C97C1FC8"/>
    <w:lvl w:ilvl="0" w:tplc="FEF0E736">
      <w:start w:val="1"/>
      <w:numFmt w:val="decimal"/>
      <w:suff w:val="space"/>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467412E0"/>
    <w:multiLevelType w:val="hybridMultilevel"/>
    <w:tmpl w:val="706691CA"/>
    <w:lvl w:ilvl="0" w:tplc="2528D142">
      <w:start w:val="1"/>
      <w:numFmt w:val="lowerLetter"/>
      <w:suff w:val="space"/>
      <w:lvlText w:val="%1)"/>
      <w:lvlJc w:val="left"/>
      <w:pPr>
        <w:ind w:left="0" w:firstLine="5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5126D6"/>
    <w:multiLevelType w:val="hybridMultilevel"/>
    <w:tmpl w:val="722EE344"/>
    <w:lvl w:ilvl="0" w:tplc="24483A2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F23EE1"/>
    <w:multiLevelType w:val="hybridMultilevel"/>
    <w:tmpl w:val="7AC20B74"/>
    <w:lvl w:ilvl="0" w:tplc="2F94CC6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5E4257"/>
    <w:multiLevelType w:val="hybridMultilevel"/>
    <w:tmpl w:val="69568FAE"/>
    <w:lvl w:ilvl="0" w:tplc="805012BE">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B9442FA"/>
    <w:multiLevelType w:val="hybridMultilevel"/>
    <w:tmpl w:val="8500F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3C2E33"/>
    <w:multiLevelType w:val="hybridMultilevel"/>
    <w:tmpl w:val="22F2E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206F75"/>
    <w:multiLevelType w:val="hybridMultilevel"/>
    <w:tmpl w:val="3C5CF31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4FC46B15"/>
    <w:multiLevelType w:val="hybridMultilevel"/>
    <w:tmpl w:val="967EE4F6"/>
    <w:lvl w:ilvl="0" w:tplc="04442526">
      <w:start w:val="1"/>
      <w:numFmt w:val="decimal"/>
      <w:suff w:val="space"/>
      <w:lvlText w:val="(%1)"/>
      <w:lvlJc w:val="left"/>
      <w:pPr>
        <w:ind w:left="0" w:firstLine="5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FE2680"/>
    <w:multiLevelType w:val="hybridMultilevel"/>
    <w:tmpl w:val="7AC20B74"/>
    <w:lvl w:ilvl="0" w:tplc="2F94CC6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26F29"/>
    <w:multiLevelType w:val="hybridMultilevel"/>
    <w:tmpl w:val="E9B8F800"/>
    <w:lvl w:ilvl="0" w:tplc="93E2EB98">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180DEA"/>
    <w:multiLevelType w:val="hybridMultilevel"/>
    <w:tmpl w:val="1A9E8EE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5F643779"/>
    <w:multiLevelType w:val="hybridMultilevel"/>
    <w:tmpl w:val="D4264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7E7F42"/>
    <w:multiLevelType w:val="hybridMultilevel"/>
    <w:tmpl w:val="F4146CC2"/>
    <w:lvl w:ilvl="0" w:tplc="CD9E9F62">
      <w:start w:val="1"/>
      <w:numFmt w:val="decimal"/>
      <w:suff w:val="space"/>
      <w:lvlText w:val="(%1)"/>
      <w:lvlJc w:val="left"/>
      <w:pPr>
        <w:ind w:left="0" w:firstLine="567"/>
      </w:pPr>
      <w:rPr>
        <w:rFonts w:hint="default"/>
      </w:rPr>
    </w:lvl>
    <w:lvl w:ilvl="1" w:tplc="04050019" w:tentative="1">
      <w:start w:val="1"/>
      <w:numFmt w:val="lowerLetter"/>
      <w:lvlText w:val="%2."/>
      <w:lvlJc w:val="left"/>
      <w:pPr>
        <w:ind w:left="9228" w:hanging="360"/>
      </w:pPr>
    </w:lvl>
    <w:lvl w:ilvl="2" w:tplc="0405001B" w:tentative="1">
      <w:start w:val="1"/>
      <w:numFmt w:val="lowerRoman"/>
      <w:lvlText w:val="%3."/>
      <w:lvlJc w:val="right"/>
      <w:pPr>
        <w:ind w:left="9948" w:hanging="180"/>
      </w:pPr>
    </w:lvl>
    <w:lvl w:ilvl="3" w:tplc="0405000F" w:tentative="1">
      <w:start w:val="1"/>
      <w:numFmt w:val="decimal"/>
      <w:lvlText w:val="%4."/>
      <w:lvlJc w:val="left"/>
      <w:pPr>
        <w:ind w:left="10668" w:hanging="360"/>
      </w:pPr>
    </w:lvl>
    <w:lvl w:ilvl="4" w:tplc="04050019" w:tentative="1">
      <w:start w:val="1"/>
      <w:numFmt w:val="lowerLetter"/>
      <w:lvlText w:val="%5."/>
      <w:lvlJc w:val="left"/>
      <w:pPr>
        <w:ind w:left="11388" w:hanging="360"/>
      </w:pPr>
    </w:lvl>
    <w:lvl w:ilvl="5" w:tplc="0405001B" w:tentative="1">
      <w:start w:val="1"/>
      <w:numFmt w:val="lowerRoman"/>
      <w:lvlText w:val="%6."/>
      <w:lvlJc w:val="right"/>
      <w:pPr>
        <w:ind w:left="12108" w:hanging="180"/>
      </w:pPr>
    </w:lvl>
    <w:lvl w:ilvl="6" w:tplc="0405000F" w:tentative="1">
      <w:start w:val="1"/>
      <w:numFmt w:val="decimal"/>
      <w:lvlText w:val="%7."/>
      <w:lvlJc w:val="left"/>
      <w:pPr>
        <w:ind w:left="12828" w:hanging="360"/>
      </w:pPr>
    </w:lvl>
    <w:lvl w:ilvl="7" w:tplc="04050019" w:tentative="1">
      <w:start w:val="1"/>
      <w:numFmt w:val="lowerLetter"/>
      <w:lvlText w:val="%8."/>
      <w:lvlJc w:val="left"/>
      <w:pPr>
        <w:ind w:left="13548" w:hanging="360"/>
      </w:pPr>
    </w:lvl>
    <w:lvl w:ilvl="8" w:tplc="0405001B" w:tentative="1">
      <w:start w:val="1"/>
      <w:numFmt w:val="lowerRoman"/>
      <w:lvlText w:val="%9."/>
      <w:lvlJc w:val="right"/>
      <w:pPr>
        <w:ind w:left="14268" w:hanging="180"/>
      </w:pPr>
    </w:lvl>
  </w:abstractNum>
  <w:abstractNum w:abstractNumId="29">
    <w:nsid w:val="64C06B78"/>
    <w:multiLevelType w:val="hybridMultilevel"/>
    <w:tmpl w:val="5B96F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ED4BE0"/>
    <w:multiLevelType w:val="hybridMultilevel"/>
    <w:tmpl w:val="E130ACC0"/>
    <w:lvl w:ilvl="0" w:tplc="DBF845CA">
      <w:start w:val="1"/>
      <w:numFmt w:val="decimal"/>
      <w:suff w:val="space"/>
      <w:lvlText w:val="(%1)"/>
      <w:lvlJc w:val="left"/>
      <w:pPr>
        <w:ind w:left="0" w:firstLine="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F2601F"/>
    <w:multiLevelType w:val="hybridMultilevel"/>
    <w:tmpl w:val="BF547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AF1A1F"/>
    <w:multiLevelType w:val="multilevel"/>
    <w:tmpl w:val="C3A415BA"/>
    <w:lvl w:ilvl="0">
      <w:start w:val="1"/>
      <w:numFmt w:val="decimal"/>
      <w:pStyle w:val="Textbodunovely"/>
      <w:isLgl/>
      <w:lvlText w:val="(%1)"/>
      <w:lvlJc w:val="left"/>
      <w:pPr>
        <w:tabs>
          <w:tab w:val="num" w:pos="782"/>
        </w:tabs>
        <w:ind w:left="0"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nsid w:val="6BE577CF"/>
    <w:multiLevelType w:val="hybridMultilevel"/>
    <w:tmpl w:val="7AC20B74"/>
    <w:lvl w:ilvl="0" w:tplc="2F94CC6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7E59DE"/>
    <w:multiLevelType w:val="hybridMultilevel"/>
    <w:tmpl w:val="C4F44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CF6A32"/>
    <w:multiLevelType w:val="hybridMultilevel"/>
    <w:tmpl w:val="AE5A1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D927A4"/>
    <w:multiLevelType w:val="hybridMultilevel"/>
    <w:tmpl w:val="1764C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A06ADE"/>
    <w:multiLevelType w:val="hybridMultilevel"/>
    <w:tmpl w:val="C1A0A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207CC3"/>
    <w:multiLevelType w:val="hybridMultilevel"/>
    <w:tmpl w:val="4A96C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D51769"/>
    <w:multiLevelType w:val="hybridMultilevel"/>
    <w:tmpl w:val="0436DB1E"/>
    <w:lvl w:ilvl="0" w:tplc="E02A366A">
      <w:start w:val="1"/>
      <w:numFmt w:val="decimal"/>
      <w:suff w:val="space"/>
      <w:lvlText w:val="(%1)"/>
      <w:lvlJc w:val="left"/>
      <w:pPr>
        <w:ind w:left="0" w:firstLine="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F85516"/>
    <w:multiLevelType w:val="hybridMultilevel"/>
    <w:tmpl w:val="F26A7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67603B"/>
    <w:multiLevelType w:val="hybridMultilevel"/>
    <w:tmpl w:val="ED822BB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nsid w:val="7B3C0BA3"/>
    <w:multiLevelType w:val="hybridMultilevel"/>
    <w:tmpl w:val="26503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7"/>
  </w:num>
  <w:num w:numId="3">
    <w:abstractNumId w:val="20"/>
  </w:num>
  <w:num w:numId="4">
    <w:abstractNumId w:val="0"/>
  </w:num>
  <w:num w:numId="5">
    <w:abstractNumId w:val="32"/>
  </w:num>
  <w:num w:numId="6">
    <w:abstractNumId w:val="40"/>
  </w:num>
  <w:num w:numId="7">
    <w:abstractNumId w:val="41"/>
  </w:num>
  <w:num w:numId="8">
    <w:abstractNumId w:val="19"/>
  </w:num>
  <w:num w:numId="9">
    <w:abstractNumId w:val="24"/>
  </w:num>
  <w:num w:numId="10">
    <w:abstractNumId w:val="5"/>
  </w:num>
  <w:num w:numId="11">
    <w:abstractNumId w:val="11"/>
  </w:num>
  <w:num w:numId="12">
    <w:abstractNumId w:val="31"/>
  </w:num>
  <w:num w:numId="13">
    <w:abstractNumId w:val="27"/>
  </w:num>
  <w:num w:numId="14">
    <w:abstractNumId w:val="35"/>
  </w:num>
  <w:num w:numId="15">
    <w:abstractNumId w:val="34"/>
  </w:num>
  <w:num w:numId="16">
    <w:abstractNumId w:val="17"/>
  </w:num>
  <w:num w:numId="17">
    <w:abstractNumId w:val="38"/>
  </w:num>
  <w:num w:numId="18">
    <w:abstractNumId w:val="42"/>
  </w:num>
  <w:num w:numId="19">
    <w:abstractNumId w:val="18"/>
  </w:num>
  <w:num w:numId="20">
    <w:abstractNumId w:val="33"/>
  </w:num>
  <w:num w:numId="21">
    <w:abstractNumId w:val="22"/>
  </w:num>
  <w:num w:numId="22">
    <w:abstractNumId w:val="28"/>
  </w:num>
  <w:num w:numId="23">
    <w:abstractNumId w:val="3"/>
  </w:num>
  <w:num w:numId="24">
    <w:abstractNumId w:val="12"/>
  </w:num>
  <w:num w:numId="25">
    <w:abstractNumId w:val="4"/>
  </w:num>
  <w:num w:numId="26">
    <w:abstractNumId w:val="2"/>
  </w:num>
  <w:num w:numId="27">
    <w:abstractNumId w:val="30"/>
  </w:num>
  <w:num w:numId="28">
    <w:abstractNumId w:val="16"/>
  </w:num>
  <w:num w:numId="29">
    <w:abstractNumId w:val="6"/>
  </w:num>
  <w:num w:numId="30">
    <w:abstractNumId w:val="39"/>
  </w:num>
  <w:num w:numId="31">
    <w:abstractNumId w:val="23"/>
  </w:num>
  <w:num w:numId="32">
    <w:abstractNumId w:val="14"/>
  </w:num>
  <w:num w:numId="33">
    <w:abstractNumId w:val="13"/>
  </w:num>
  <w:num w:numId="34">
    <w:abstractNumId w:val="25"/>
  </w:num>
  <w:num w:numId="35">
    <w:abstractNumId w:val="7"/>
  </w:num>
  <w:num w:numId="36">
    <w:abstractNumId w:val="10"/>
  </w:num>
  <w:num w:numId="37">
    <w:abstractNumId w:val="1"/>
  </w:num>
  <w:num w:numId="38">
    <w:abstractNumId w:val="15"/>
  </w:num>
  <w:num w:numId="39">
    <w:abstractNumId w:val="29"/>
  </w:num>
  <w:num w:numId="40">
    <w:abstractNumId w:val="21"/>
  </w:num>
  <w:num w:numId="41">
    <w:abstractNumId w:val="9"/>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3C"/>
    <w:rsid w:val="00001AA6"/>
    <w:rsid w:val="00004222"/>
    <w:rsid w:val="00005F14"/>
    <w:rsid w:val="000100E1"/>
    <w:rsid w:val="000109E9"/>
    <w:rsid w:val="00011281"/>
    <w:rsid w:val="000114A2"/>
    <w:rsid w:val="00011DA1"/>
    <w:rsid w:val="00015F64"/>
    <w:rsid w:val="00021586"/>
    <w:rsid w:val="00023F2D"/>
    <w:rsid w:val="0002496E"/>
    <w:rsid w:val="00027ED7"/>
    <w:rsid w:val="0003319F"/>
    <w:rsid w:val="00040E14"/>
    <w:rsid w:val="00041FD8"/>
    <w:rsid w:val="000437B5"/>
    <w:rsid w:val="00045037"/>
    <w:rsid w:val="00052436"/>
    <w:rsid w:val="00053423"/>
    <w:rsid w:val="000546F6"/>
    <w:rsid w:val="00056334"/>
    <w:rsid w:val="000625F9"/>
    <w:rsid w:val="000632C6"/>
    <w:rsid w:val="000704B9"/>
    <w:rsid w:val="000727C2"/>
    <w:rsid w:val="00073345"/>
    <w:rsid w:val="00074CA2"/>
    <w:rsid w:val="00077971"/>
    <w:rsid w:val="00085458"/>
    <w:rsid w:val="00085A68"/>
    <w:rsid w:val="000A302E"/>
    <w:rsid w:val="000A410F"/>
    <w:rsid w:val="000A4B87"/>
    <w:rsid w:val="000A6E12"/>
    <w:rsid w:val="000B0B66"/>
    <w:rsid w:val="000B1B76"/>
    <w:rsid w:val="000B654A"/>
    <w:rsid w:val="000B68BE"/>
    <w:rsid w:val="000C0E40"/>
    <w:rsid w:val="000E031A"/>
    <w:rsid w:val="000E68FE"/>
    <w:rsid w:val="000F00B0"/>
    <w:rsid w:val="000F1102"/>
    <w:rsid w:val="000F1AED"/>
    <w:rsid w:val="000F53DF"/>
    <w:rsid w:val="000F682B"/>
    <w:rsid w:val="000F7397"/>
    <w:rsid w:val="000F7629"/>
    <w:rsid w:val="00100EE1"/>
    <w:rsid w:val="00105D0A"/>
    <w:rsid w:val="00107DED"/>
    <w:rsid w:val="001115D2"/>
    <w:rsid w:val="001117DF"/>
    <w:rsid w:val="00114C28"/>
    <w:rsid w:val="00121D11"/>
    <w:rsid w:val="00122F86"/>
    <w:rsid w:val="00133FD0"/>
    <w:rsid w:val="00134565"/>
    <w:rsid w:val="00135AEC"/>
    <w:rsid w:val="00140F22"/>
    <w:rsid w:val="00144BDF"/>
    <w:rsid w:val="00144D63"/>
    <w:rsid w:val="00144E97"/>
    <w:rsid w:val="00155CAC"/>
    <w:rsid w:val="001614EC"/>
    <w:rsid w:val="001806AA"/>
    <w:rsid w:val="00180A5A"/>
    <w:rsid w:val="00181162"/>
    <w:rsid w:val="001855DF"/>
    <w:rsid w:val="00187FD1"/>
    <w:rsid w:val="00193DB4"/>
    <w:rsid w:val="00193EC0"/>
    <w:rsid w:val="00197F10"/>
    <w:rsid w:val="001A04C6"/>
    <w:rsid w:val="001A199D"/>
    <w:rsid w:val="001A27B7"/>
    <w:rsid w:val="001A616B"/>
    <w:rsid w:val="001B0D04"/>
    <w:rsid w:val="001B5348"/>
    <w:rsid w:val="001B6873"/>
    <w:rsid w:val="001C0893"/>
    <w:rsid w:val="001C337B"/>
    <w:rsid w:val="001D380D"/>
    <w:rsid w:val="001D7629"/>
    <w:rsid w:val="001D7F93"/>
    <w:rsid w:val="001E338E"/>
    <w:rsid w:val="001E46CD"/>
    <w:rsid w:val="001E6DDF"/>
    <w:rsid w:val="001E78C3"/>
    <w:rsid w:val="001E7CC1"/>
    <w:rsid w:val="001F4EDB"/>
    <w:rsid w:val="00201739"/>
    <w:rsid w:val="0020270A"/>
    <w:rsid w:val="00203376"/>
    <w:rsid w:val="00204E85"/>
    <w:rsid w:val="00207CC2"/>
    <w:rsid w:val="00210B29"/>
    <w:rsid w:val="00212C2C"/>
    <w:rsid w:val="002138CD"/>
    <w:rsid w:val="00230D2E"/>
    <w:rsid w:val="00231C71"/>
    <w:rsid w:val="00232CA3"/>
    <w:rsid w:val="002334FB"/>
    <w:rsid w:val="002409FE"/>
    <w:rsid w:val="002509D7"/>
    <w:rsid w:val="00254671"/>
    <w:rsid w:val="00254B22"/>
    <w:rsid w:val="00257166"/>
    <w:rsid w:val="00257FB1"/>
    <w:rsid w:val="00270E4A"/>
    <w:rsid w:val="002746CF"/>
    <w:rsid w:val="0027574D"/>
    <w:rsid w:val="00280E90"/>
    <w:rsid w:val="0028752B"/>
    <w:rsid w:val="00295160"/>
    <w:rsid w:val="002A0892"/>
    <w:rsid w:val="002B2A69"/>
    <w:rsid w:val="002C40F0"/>
    <w:rsid w:val="002C5FA1"/>
    <w:rsid w:val="002C6BD6"/>
    <w:rsid w:val="002D293B"/>
    <w:rsid w:val="002E3792"/>
    <w:rsid w:val="002E39E8"/>
    <w:rsid w:val="002E5CA0"/>
    <w:rsid w:val="002E7CE1"/>
    <w:rsid w:val="002F4839"/>
    <w:rsid w:val="002F4D84"/>
    <w:rsid w:val="002F7241"/>
    <w:rsid w:val="002F73A9"/>
    <w:rsid w:val="00306BFE"/>
    <w:rsid w:val="003102DF"/>
    <w:rsid w:val="00311BD1"/>
    <w:rsid w:val="00311BF2"/>
    <w:rsid w:val="003153C5"/>
    <w:rsid w:val="00317ACA"/>
    <w:rsid w:val="00322149"/>
    <w:rsid w:val="00323054"/>
    <w:rsid w:val="0032469A"/>
    <w:rsid w:val="00330775"/>
    <w:rsid w:val="00332190"/>
    <w:rsid w:val="00332978"/>
    <w:rsid w:val="003344DA"/>
    <w:rsid w:val="00335B4B"/>
    <w:rsid w:val="0034117D"/>
    <w:rsid w:val="0034379F"/>
    <w:rsid w:val="00346AC0"/>
    <w:rsid w:val="00350A52"/>
    <w:rsid w:val="00351972"/>
    <w:rsid w:val="00353095"/>
    <w:rsid w:val="003535D5"/>
    <w:rsid w:val="003546A4"/>
    <w:rsid w:val="0035477F"/>
    <w:rsid w:val="0036095E"/>
    <w:rsid w:val="00362335"/>
    <w:rsid w:val="00362E14"/>
    <w:rsid w:val="003634F3"/>
    <w:rsid w:val="00366068"/>
    <w:rsid w:val="00371F17"/>
    <w:rsid w:val="003721F9"/>
    <w:rsid w:val="00373B7C"/>
    <w:rsid w:val="00374AC2"/>
    <w:rsid w:val="00377424"/>
    <w:rsid w:val="00377569"/>
    <w:rsid w:val="003800BC"/>
    <w:rsid w:val="00380C17"/>
    <w:rsid w:val="00382FE4"/>
    <w:rsid w:val="00384547"/>
    <w:rsid w:val="00385229"/>
    <w:rsid w:val="00394BDD"/>
    <w:rsid w:val="003A3437"/>
    <w:rsid w:val="003A55AF"/>
    <w:rsid w:val="003A6BCA"/>
    <w:rsid w:val="003A7249"/>
    <w:rsid w:val="003B035E"/>
    <w:rsid w:val="003B2DE8"/>
    <w:rsid w:val="003B3F38"/>
    <w:rsid w:val="003B4400"/>
    <w:rsid w:val="003B64B7"/>
    <w:rsid w:val="003C108A"/>
    <w:rsid w:val="003C3E1D"/>
    <w:rsid w:val="003C415D"/>
    <w:rsid w:val="003C42AE"/>
    <w:rsid w:val="003C4A66"/>
    <w:rsid w:val="003C6013"/>
    <w:rsid w:val="003C7717"/>
    <w:rsid w:val="003C7F36"/>
    <w:rsid w:val="003D1B3E"/>
    <w:rsid w:val="003D4929"/>
    <w:rsid w:val="003D59F8"/>
    <w:rsid w:val="003E48C6"/>
    <w:rsid w:val="003F03E2"/>
    <w:rsid w:val="003F520A"/>
    <w:rsid w:val="003F56DA"/>
    <w:rsid w:val="003F58E6"/>
    <w:rsid w:val="003F79F1"/>
    <w:rsid w:val="00402479"/>
    <w:rsid w:val="00405991"/>
    <w:rsid w:val="0041195B"/>
    <w:rsid w:val="0041235C"/>
    <w:rsid w:val="00414A33"/>
    <w:rsid w:val="004155B6"/>
    <w:rsid w:val="00417A4C"/>
    <w:rsid w:val="00420FF0"/>
    <w:rsid w:val="00421410"/>
    <w:rsid w:val="00426850"/>
    <w:rsid w:val="00431BA0"/>
    <w:rsid w:val="00432C02"/>
    <w:rsid w:val="00436A1A"/>
    <w:rsid w:val="004442E4"/>
    <w:rsid w:val="0044481A"/>
    <w:rsid w:val="0044641F"/>
    <w:rsid w:val="00451030"/>
    <w:rsid w:val="0045452A"/>
    <w:rsid w:val="00456D1A"/>
    <w:rsid w:val="00457AAB"/>
    <w:rsid w:val="00461121"/>
    <w:rsid w:val="00462A9D"/>
    <w:rsid w:val="0046384C"/>
    <w:rsid w:val="00470C20"/>
    <w:rsid w:val="00471CCB"/>
    <w:rsid w:val="00471FB6"/>
    <w:rsid w:val="00475434"/>
    <w:rsid w:val="00477FBE"/>
    <w:rsid w:val="0048019F"/>
    <w:rsid w:val="00480CAB"/>
    <w:rsid w:val="00481100"/>
    <w:rsid w:val="00485BE2"/>
    <w:rsid w:val="0049106C"/>
    <w:rsid w:val="00494763"/>
    <w:rsid w:val="004955E5"/>
    <w:rsid w:val="004A1CA2"/>
    <w:rsid w:val="004B0448"/>
    <w:rsid w:val="004B2B0A"/>
    <w:rsid w:val="004C0136"/>
    <w:rsid w:val="004D0CED"/>
    <w:rsid w:val="004D2769"/>
    <w:rsid w:val="004D4383"/>
    <w:rsid w:val="004D5489"/>
    <w:rsid w:val="004D6EA3"/>
    <w:rsid w:val="004D7A22"/>
    <w:rsid w:val="004E3CD2"/>
    <w:rsid w:val="004E4434"/>
    <w:rsid w:val="004E499B"/>
    <w:rsid w:val="004F3BC4"/>
    <w:rsid w:val="004F5614"/>
    <w:rsid w:val="004F709F"/>
    <w:rsid w:val="00500313"/>
    <w:rsid w:val="00502069"/>
    <w:rsid w:val="0050776A"/>
    <w:rsid w:val="00510EE0"/>
    <w:rsid w:val="00516BC9"/>
    <w:rsid w:val="005219D2"/>
    <w:rsid w:val="00524B3D"/>
    <w:rsid w:val="005341E6"/>
    <w:rsid w:val="00546194"/>
    <w:rsid w:val="00550074"/>
    <w:rsid w:val="005525F3"/>
    <w:rsid w:val="005606A7"/>
    <w:rsid w:val="005638B9"/>
    <w:rsid w:val="00563FCC"/>
    <w:rsid w:val="00565A58"/>
    <w:rsid w:val="00566CD9"/>
    <w:rsid w:val="00574DED"/>
    <w:rsid w:val="00575E21"/>
    <w:rsid w:val="005858A1"/>
    <w:rsid w:val="00587FE7"/>
    <w:rsid w:val="00590769"/>
    <w:rsid w:val="005908A0"/>
    <w:rsid w:val="005909C1"/>
    <w:rsid w:val="00592D49"/>
    <w:rsid w:val="005967B0"/>
    <w:rsid w:val="005A1BCB"/>
    <w:rsid w:val="005A23C5"/>
    <w:rsid w:val="005A2D81"/>
    <w:rsid w:val="005A53DB"/>
    <w:rsid w:val="005A73FB"/>
    <w:rsid w:val="005B1A4A"/>
    <w:rsid w:val="005D51B7"/>
    <w:rsid w:val="005F183C"/>
    <w:rsid w:val="005F2309"/>
    <w:rsid w:val="005F4826"/>
    <w:rsid w:val="00600FD4"/>
    <w:rsid w:val="00603398"/>
    <w:rsid w:val="006072DF"/>
    <w:rsid w:val="0060738E"/>
    <w:rsid w:val="00610970"/>
    <w:rsid w:val="00617718"/>
    <w:rsid w:val="00620EEC"/>
    <w:rsid w:val="006231F3"/>
    <w:rsid w:val="00627A90"/>
    <w:rsid w:val="00627BD4"/>
    <w:rsid w:val="00627E93"/>
    <w:rsid w:val="00635B48"/>
    <w:rsid w:val="006361EA"/>
    <w:rsid w:val="006407D6"/>
    <w:rsid w:val="00643AA4"/>
    <w:rsid w:val="0064560C"/>
    <w:rsid w:val="006517E1"/>
    <w:rsid w:val="006532A6"/>
    <w:rsid w:val="006623BD"/>
    <w:rsid w:val="006632DD"/>
    <w:rsid w:val="0066555C"/>
    <w:rsid w:val="00674AA4"/>
    <w:rsid w:val="0067568D"/>
    <w:rsid w:val="0068710B"/>
    <w:rsid w:val="00687677"/>
    <w:rsid w:val="006912EA"/>
    <w:rsid w:val="006936AE"/>
    <w:rsid w:val="00694648"/>
    <w:rsid w:val="00694A99"/>
    <w:rsid w:val="006976BA"/>
    <w:rsid w:val="006A66B2"/>
    <w:rsid w:val="006B519B"/>
    <w:rsid w:val="006B5893"/>
    <w:rsid w:val="006C3444"/>
    <w:rsid w:val="006C36C1"/>
    <w:rsid w:val="006C4966"/>
    <w:rsid w:val="006C6A59"/>
    <w:rsid w:val="006D5036"/>
    <w:rsid w:val="006E31C0"/>
    <w:rsid w:val="006E4A51"/>
    <w:rsid w:val="006E4B64"/>
    <w:rsid w:val="006E6374"/>
    <w:rsid w:val="006E6914"/>
    <w:rsid w:val="006E6B99"/>
    <w:rsid w:val="006F0F9F"/>
    <w:rsid w:val="006F2484"/>
    <w:rsid w:val="006F342B"/>
    <w:rsid w:val="006F61CA"/>
    <w:rsid w:val="00710D07"/>
    <w:rsid w:val="007144A0"/>
    <w:rsid w:val="00716108"/>
    <w:rsid w:val="00737BE9"/>
    <w:rsid w:val="007402E4"/>
    <w:rsid w:val="00740656"/>
    <w:rsid w:val="00756B9F"/>
    <w:rsid w:val="0076003C"/>
    <w:rsid w:val="00761AF0"/>
    <w:rsid w:val="00763219"/>
    <w:rsid w:val="007661DB"/>
    <w:rsid w:val="0077292D"/>
    <w:rsid w:val="00772A88"/>
    <w:rsid w:val="00776F9F"/>
    <w:rsid w:val="00782285"/>
    <w:rsid w:val="00783C36"/>
    <w:rsid w:val="00784323"/>
    <w:rsid w:val="00786ACF"/>
    <w:rsid w:val="00792B1F"/>
    <w:rsid w:val="007947E9"/>
    <w:rsid w:val="007A263D"/>
    <w:rsid w:val="007B2C3E"/>
    <w:rsid w:val="007B3073"/>
    <w:rsid w:val="007B77D3"/>
    <w:rsid w:val="007C0F45"/>
    <w:rsid w:val="007C1C04"/>
    <w:rsid w:val="007C52D6"/>
    <w:rsid w:val="007C6F81"/>
    <w:rsid w:val="007D01D9"/>
    <w:rsid w:val="007D5D2F"/>
    <w:rsid w:val="007E0003"/>
    <w:rsid w:val="007E1F8F"/>
    <w:rsid w:val="007E2314"/>
    <w:rsid w:val="007E3901"/>
    <w:rsid w:val="007E70BA"/>
    <w:rsid w:val="007E7853"/>
    <w:rsid w:val="007F1958"/>
    <w:rsid w:val="007F6122"/>
    <w:rsid w:val="007F78AF"/>
    <w:rsid w:val="00800B6C"/>
    <w:rsid w:val="00801035"/>
    <w:rsid w:val="00802E01"/>
    <w:rsid w:val="0080699D"/>
    <w:rsid w:val="00812C6B"/>
    <w:rsid w:val="008152AA"/>
    <w:rsid w:val="00815C5F"/>
    <w:rsid w:val="008240DB"/>
    <w:rsid w:val="008269B3"/>
    <w:rsid w:val="0082789F"/>
    <w:rsid w:val="00844476"/>
    <w:rsid w:val="00845985"/>
    <w:rsid w:val="0085153F"/>
    <w:rsid w:val="008563F9"/>
    <w:rsid w:val="00856F84"/>
    <w:rsid w:val="0086154F"/>
    <w:rsid w:val="0086537C"/>
    <w:rsid w:val="008666E4"/>
    <w:rsid w:val="00870DC4"/>
    <w:rsid w:val="0087768F"/>
    <w:rsid w:val="00880E06"/>
    <w:rsid w:val="00881CF1"/>
    <w:rsid w:val="00883337"/>
    <w:rsid w:val="00884041"/>
    <w:rsid w:val="0088461F"/>
    <w:rsid w:val="008872CC"/>
    <w:rsid w:val="008924DC"/>
    <w:rsid w:val="0089328F"/>
    <w:rsid w:val="00895363"/>
    <w:rsid w:val="00895970"/>
    <w:rsid w:val="00897A37"/>
    <w:rsid w:val="008A3527"/>
    <w:rsid w:val="008A55FE"/>
    <w:rsid w:val="008A6B20"/>
    <w:rsid w:val="008A7245"/>
    <w:rsid w:val="008B5E94"/>
    <w:rsid w:val="008C02E3"/>
    <w:rsid w:val="008D0208"/>
    <w:rsid w:val="008D0DED"/>
    <w:rsid w:val="008D4000"/>
    <w:rsid w:val="008E07FA"/>
    <w:rsid w:val="008E106E"/>
    <w:rsid w:val="008E1A9A"/>
    <w:rsid w:val="008E3394"/>
    <w:rsid w:val="008F0240"/>
    <w:rsid w:val="00911ADC"/>
    <w:rsid w:val="00912C29"/>
    <w:rsid w:val="009167AF"/>
    <w:rsid w:val="0092244E"/>
    <w:rsid w:val="0093130D"/>
    <w:rsid w:val="009327EC"/>
    <w:rsid w:val="00933246"/>
    <w:rsid w:val="0093406C"/>
    <w:rsid w:val="00937196"/>
    <w:rsid w:val="00941403"/>
    <w:rsid w:val="00952E19"/>
    <w:rsid w:val="00953ADB"/>
    <w:rsid w:val="0097182E"/>
    <w:rsid w:val="0097429E"/>
    <w:rsid w:val="00974B83"/>
    <w:rsid w:val="00977D4D"/>
    <w:rsid w:val="00977EA1"/>
    <w:rsid w:val="009801BB"/>
    <w:rsid w:val="00990D31"/>
    <w:rsid w:val="00995B38"/>
    <w:rsid w:val="00996096"/>
    <w:rsid w:val="009A3E89"/>
    <w:rsid w:val="009B3037"/>
    <w:rsid w:val="009B5582"/>
    <w:rsid w:val="009B7DE5"/>
    <w:rsid w:val="009C087B"/>
    <w:rsid w:val="009C0D7E"/>
    <w:rsid w:val="009C3B4A"/>
    <w:rsid w:val="009C4E49"/>
    <w:rsid w:val="009C57C0"/>
    <w:rsid w:val="009D53AB"/>
    <w:rsid w:val="009D7841"/>
    <w:rsid w:val="009E2D7C"/>
    <w:rsid w:val="009E4F14"/>
    <w:rsid w:val="00A014D5"/>
    <w:rsid w:val="00A066E9"/>
    <w:rsid w:val="00A07550"/>
    <w:rsid w:val="00A21D44"/>
    <w:rsid w:val="00A21FAC"/>
    <w:rsid w:val="00A22802"/>
    <w:rsid w:val="00A273FD"/>
    <w:rsid w:val="00A31436"/>
    <w:rsid w:val="00A31C74"/>
    <w:rsid w:val="00A32B4B"/>
    <w:rsid w:val="00A34590"/>
    <w:rsid w:val="00A35FA6"/>
    <w:rsid w:val="00A3679A"/>
    <w:rsid w:val="00A441A6"/>
    <w:rsid w:val="00A44C78"/>
    <w:rsid w:val="00A44F81"/>
    <w:rsid w:val="00A45A67"/>
    <w:rsid w:val="00A557C1"/>
    <w:rsid w:val="00A645B0"/>
    <w:rsid w:val="00A729F8"/>
    <w:rsid w:val="00A76A02"/>
    <w:rsid w:val="00A8375B"/>
    <w:rsid w:val="00A84D71"/>
    <w:rsid w:val="00A85CE7"/>
    <w:rsid w:val="00A86503"/>
    <w:rsid w:val="00A87D38"/>
    <w:rsid w:val="00A9070D"/>
    <w:rsid w:val="00A909C5"/>
    <w:rsid w:val="00A91488"/>
    <w:rsid w:val="00A94708"/>
    <w:rsid w:val="00A96A6E"/>
    <w:rsid w:val="00AA338D"/>
    <w:rsid w:val="00AA5F30"/>
    <w:rsid w:val="00AA79CA"/>
    <w:rsid w:val="00AB2DDB"/>
    <w:rsid w:val="00AB4F36"/>
    <w:rsid w:val="00AB56CD"/>
    <w:rsid w:val="00AB6C47"/>
    <w:rsid w:val="00AC7C03"/>
    <w:rsid w:val="00AD35A5"/>
    <w:rsid w:val="00AD396F"/>
    <w:rsid w:val="00AD3CBB"/>
    <w:rsid w:val="00AD6B57"/>
    <w:rsid w:val="00AE597A"/>
    <w:rsid w:val="00AE6AA3"/>
    <w:rsid w:val="00AE76D8"/>
    <w:rsid w:val="00AE7F6F"/>
    <w:rsid w:val="00AF1979"/>
    <w:rsid w:val="00AF31CF"/>
    <w:rsid w:val="00AF6A66"/>
    <w:rsid w:val="00AF707D"/>
    <w:rsid w:val="00AF76C6"/>
    <w:rsid w:val="00B03A6F"/>
    <w:rsid w:val="00B051F3"/>
    <w:rsid w:val="00B0677A"/>
    <w:rsid w:val="00B07D21"/>
    <w:rsid w:val="00B22028"/>
    <w:rsid w:val="00B252D9"/>
    <w:rsid w:val="00B32910"/>
    <w:rsid w:val="00B3474F"/>
    <w:rsid w:val="00B427ED"/>
    <w:rsid w:val="00B54E66"/>
    <w:rsid w:val="00B6355B"/>
    <w:rsid w:val="00B66C0E"/>
    <w:rsid w:val="00B7170E"/>
    <w:rsid w:val="00B71C37"/>
    <w:rsid w:val="00B73663"/>
    <w:rsid w:val="00B8088F"/>
    <w:rsid w:val="00B873AD"/>
    <w:rsid w:val="00B92E42"/>
    <w:rsid w:val="00B94C87"/>
    <w:rsid w:val="00B954FD"/>
    <w:rsid w:val="00BA025A"/>
    <w:rsid w:val="00BA377C"/>
    <w:rsid w:val="00BA3BAE"/>
    <w:rsid w:val="00BB2EF0"/>
    <w:rsid w:val="00BB39B5"/>
    <w:rsid w:val="00BB6E8B"/>
    <w:rsid w:val="00BB7F85"/>
    <w:rsid w:val="00BC1294"/>
    <w:rsid w:val="00BC1E32"/>
    <w:rsid w:val="00BC5DC7"/>
    <w:rsid w:val="00BC70F6"/>
    <w:rsid w:val="00BD1E4F"/>
    <w:rsid w:val="00BD2EF3"/>
    <w:rsid w:val="00BE0262"/>
    <w:rsid w:val="00BE2948"/>
    <w:rsid w:val="00BE45B6"/>
    <w:rsid w:val="00BE5BBE"/>
    <w:rsid w:val="00BE6BEE"/>
    <w:rsid w:val="00BF0F03"/>
    <w:rsid w:val="00BF2DF1"/>
    <w:rsid w:val="00BF3D32"/>
    <w:rsid w:val="00BF4E70"/>
    <w:rsid w:val="00BF597E"/>
    <w:rsid w:val="00BF5A7C"/>
    <w:rsid w:val="00C03362"/>
    <w:rsid w:val="00C0347C"/>
    <w:rsid w:val="00C04BE0"/>
    <w:rsid w:val="00C059E6"/>
    <w:rsid w:val="00C1035F"/>
    <w:rsid w:val="00C108D2"/>
    <w:rsid w:val="00C13505"/>
    <w:rsid w:val="00C16E19"/>
    <w:rsid w:val="00C32072"/>
    <w:rsid w:val="00C3326A"/>
    <w:rsid w:val="00C34961"/>
    <w:rsid w:val="00C42E37"/>
    <w:rsid w:val="00C42EC1"/>
    <w:rsid w:val="00C43D1B"/>
    <w:rsid w:val="00C46139"/>
    <w:rsid w:val="00C50F90"/>
    <w:rsid w:val="00C51638"/>
    <w:rsid w:val="00C55AC6"/>
    <w:rsid w:val="00C60861"/>
    <w:rsid w:val="00C60C82"/>
    <w:rsid w:val="00C60FF4"/>
    <w:rsid w:val="00C65D94"/>
    <w:rsid w:val="00C663B1"/>
    <w:rsid w:val="00C66698"/>
    <w:rsid w:val="00C71741"/>
    <w:rsid w:val="00C71CCE"/>
    <w:rsid w:val="00C722D5"/>
    <w:rsid w:val="00C74490"/>
    <w:rsid w:val="00C8190D"/>
    <w:rsid w:val="00C81CB6"/>
    <w:rsid w:val="00C84E70"/>
    <w:rsid w:val="00C85366"/>
    <w:rsid w:val="00C859EA"/>
    <w:rsid w:val="00C967C5"/>
    <w:rsid w:val="00CA031B"/>
    <w:rsid w:val="00CA155F"/>
    <w:rsid w:val="00CA16F4"/>
    <w:rsid w:val="00CA19D1"/>
    <w:rsid w:val="00CA20EA"/>
    <w:rsid w:val="00CA40E6"/>
    <w:rsid w:val="00CB314A"/>
    <w:rsid w:val="00CB65CB"/>
    <w:rsid w:val="00CC1EFC"/>
    <w:rsid w:val="00CC4379"/>
    <w:rsid w:val="00CC5C9B"/>
    <w:rsid w:val="00CC746A"/>
    <w:rsid w:val="00CD5041"/>
    <w:rsid w:val="00CE3835"/>
    <w:rsid w:val="00CE50C6"/>
    <w:rsid w:val="00CF0816"/>
    <w:rsid w:val="00CF2D72"/>
    <w:rsid w:val="00D025B2"/>
    <w:rsid w:val="00D1184C"/>
    <w:rsid w:val="00D121A2"/>
    <w:rsid w:val="00D24839"/>
    <w:rsid w:val="00D27DA7"/>
    <w:rsid w:val="00D31281"/>
    <w:rsid w:val="00D34484"/>
    <w:rsid w:val="00D3521F"/>
    <w:rsid w:val="00D36761"/>
    <w:rsid w:val="00D403C5"/>
    <w:rsid w:val="00D41A55"/>
    <w:rsid w:val="00D4399F"/>
    <w:rsid w:val="00D45F94"/>
    <w:rsid w:val="00D531FA"/>
    <w:rsid w:val="00D533C4"/>
    <w:rsid w:val="00D539F1"/>
    <w:rsid w:val="00D550E2"/>
    <w:rsid w:val="00D5582D"/>
    <w:rsid w:val="00D6020D"/>
    <w:rsid w:val="00D77AD2"/>
    <w:rsid w:val="00D77CBA"/>
    <w:rsid w:val="00D82234"/>
    <w:rsid w:val="00D84DC7"/>
    <w:rsid w:val="00D90768"/>
    <w:rsid w:val="00D96E79"/>
    <w:rsid w:val="00D97718"/>
    <w:rsid w:val="00DB2847"/>
    <w:rsid w:val="00DB3BCF"/>
    <w:rsid w:val="00DB7AE7"/>
    <w:rsid w:val="00DC362D"/>
    <w:rsid w:val="00DC5B6B"/>
    <w:rsid w:val="00DD2C5C"/>
    <w:rsid w:val="00DD383B"/>
    <w:rsid w:val="00DE0802"/>
    <w:rsid w:val="00DE4B2D"/>
    <w:rsid w:val="00DE5D0B"/>
    <w:rsid w:val="00DE5DBE"/>
    <w:rsid w:val="00DE7E05"/>
    <w:rsid w:val="00E00377"/>
    <w:rsid w:val="00E029B1"/>
    <w:rsid w:val="00E02E8C"/>
    <w:rsid w:val="00E043F7"/>
    <w:rsid w:val="00E07F1C"/>
    <w:rsid w:val="00E112E5"/>
    <w:rsid w:val="00E12CD0"/>
    <w:rsid w:val="00E14E5D"/>
    <w:rsid w:val="00E15CB0"/>
    <w:rsid w:val="00E16321"/>
    <w:rsid w:val="00E17A27"/>
    <w:rsid w:val="00E2113B"/>
    <w:rsid w:val="00E26367"/>
    <w:rsid w:val="00E26FC6"/>
    <w:rsid w:val="00E3197E"/>
    <w:rsid w:val="00E35C9B"/>
    <w:rsid w:val="00E47F66"/>
    <w:rsid w:val="00E5687C"/>
    <w:rsid w:val="00E56C22"/>
    <w:rsid w:val="00E60290"/>
    <w:rsid w:val="00E61441"/>
    <w:rsid w:val="00E64D68"/>
    <w:rsid w:val="00E65DD7"/>
    <w:rsid w:val="00E725A6"/>
    <w:rsid w:val="00E73858"/>
    <w:rsid w:val="00E738B7"/>
    <w:rsid w:val="00E74AA6"/>
    <w:rsid w:val="00E81C58"/>
    <w:rsid w:val="00E93D06"/>
    <w:rsid w:val="00E9721E"/>
    <w:rsid w:val="00E97A56"/>
    <w:rsid w:val="00EA0761"/>
    <w:rsid w:val="00EA493E"/>
    <w:rsid w:val="00EA5ECF"/>
    <w:rsid w:val="00EB1446"/>
    <w:rsid w:val="00EB15DA"/>
    <w:rsid w:val="00EB168C"/>
    <w:rsid w:val="00EB302B"/>
    <w:rsid w:val="00EB5144"/>
    <w:rsid w:val="00EB7145"/>
    <w:rsid w:val="00EC10F9"/>
    <w:rsid w:val="00EC5441"/>
    <w:rsid w:val="00ED2FB7"/>
    <w:rsid w:val="00ED44D2"/>
    <w:rsid w:val="00ED465B"/>
    <w:rsid w:val="00ED742A"/>
    <w:rsid w:val="00EE220F"/>
    <w:rsid w:val="00EE6606"/>
    <w:rsid w:val="00EF2D40"/>
    <w:rsid w:val="00EF6728"/>
    <w:rsid w:val="00F10551"/>
    <w:rsid w:val="00F149E8"/>
    <w:rsid w:val="00F14BB3"/>
    <w:rsid w:val="00F22A98"/>
    <w:rsid w:val="00F302A6"/>
    <w:rsid w:val="00F449BA"/>
    <w:rsid w:val="00F51301"/>
    <w:rsid w:val="00F544EB"/>
    <w:rsid w:val="00F55D0C"/>
    <w:rsid w:val="00F61997"/>
    <w:rsid w:val="00F62C5B"/>
    <w:rsid w:val="00F65DAB"/>
    <w:rsid w:val="00F71400"/>
    <w:rsid w:val="00F84966"/>
    <w:rsid w:val="00F8733C"/>
    <w:rsid w:val="00F908D3"/>
    <w:rsid w:val="00F91BBA"/>
    <w:rsid w:val="00F95FE2"/>
    <w:rsid w:val="00F960FA"/>
    <w:rsid w:val="00FA0D67"/>
    <w:rsid w:val="00FA3320"/>
    <w:rsid w:val="00FA446E"/>
    <w:rsid w:val="00FA6713"/>
    <w:rsid w:val="00FA79EA"/>
    <w:rsid w:val="00FB0045"/>
    <w:rsid w:val="00FB2DD6"/>
    <w:rsid w:val="00FB324C"/>
    <w:rsid w:val="00FB581E"/>
    <w:rsid w:val="00FB7C84"/>
    <w:rsid w:val="00FC2751"/>
    <w:rsid w:val="00FC5D8F"/>
    <w:rsid w:val="00FC765C"/>
    <w:rsid w:val="00FD3FB5"/>
    <w:rsid w:val="00FD626F"/>
    <w:rsid w:val="00FE37AD"/>
    <w:rsid w:val="00FE6AA8"/>
    <w:rsid w:val="00FF5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83C"/>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183C"/>
    <w:pPr>
      <w:tabs>
        <w:tab w:val="center" w:pos="4536"/>
        <w:tab w:val="right" w:pos="9072"/>
      </w:tabs>
    </w:pPr>
  </w:style>
  <w:style w:type="character" w:customStyle="1" w:styleId="ZhlavChar">
    <w:name w:val="Záhlaví Char"/>
    <w:basedOn w:val="Standardnpsmoodstavce"/>
    <w:link w:val="Zhlav"/>
    <w:uiPriority w:val="99"/>
    <w:rsid w:val="005F183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F183C"/>
    <w:pPr>
      <w:tabs>
        <w:tab w:val="center" w:pos="4536"/>
        <w:tab w:val="right" w:pos="9072"/>
      </w:tabs>
    </w:pPr>
  </w:style>
  <w:style w:type="character" w:customStyle="1" w:styleId="ZpatChar">
    <w:name w:val="Zápatí Char"/>
    <w:basedOn w:val="Standardnpsmoodstavce"/>
    <w:link w:val="Zpat"/>
    <w:uiPriority w:val="99"/>
    <w:rsid w:val="005F183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12C29"/>
    <w:pPr>
      <w:ind w:left="720"/>
      <w:contextualSpacing/>
    </w:pPr>
  </w:style>
  <w:style w:type="paragraph" w:customStyle="1" w:styleId="Nadpispozmn">
    <w:name w:val="Nadpis pozm.n."/>
    <w:basedOn w:val="Normln"/>
    <w:next w:val="Normln"/>
    <w:rsid w:val="007661DB"/>
    <w:pPr>
      <w:keepNext/>
      <w:keepLines/>
      <w:numPr>
        <w:ilvl w:val="2"/>
        <w:numId w:val="5"/>
      </w:numPr>
      <w:spacing w:after="120"/>
      <w:jc w:val="center"/>
    </w:pPr>
    <w:rPr>
      <w:b/>
      <w:bCs/>
      <w:sz w:val="32"/>
      <w:szCs w:val="32"/>
      <w:lang w:eastAsia="ko-KR"/>
    </w:rPr>
  </w:style>
  <w:style w:type="paragraph" w:customStyle="1" w:styleId="Textbodu">
    <w:name w:val="Text bodu"/>
    <w:basedOn w:val="Normln"/>
    <w:rsid w:val="007661DB"/>
    <w:pPr>
      <w:numPr>
        <w:ilvl w:val="1"/>
        <w:numId w:val="5"/>
      </w:numPr>
      <w:outlineLvl w:val="8"/>
    </w:pPr>
    <w:rPr>
      <w:szCs w:val="24"/>
      <w:lang w:eastAsia="ko-KR"/>
    </w:rPr>
  </w:style>
  <w:style w:type="paragraph" w:customStyle="1" w:styleId="Textbodunovely">
    <w:name w:val="Text bodu novely"/>
    <w:basedOn w:val="Normln"/>
    <w:next w:val="Normln"/>
    <w:rsid w:val="007661DB"/>
    <w:pPr>
      <w:numPr>
        <w:numId w:val="5"/>
      </w:numPr>
    </w:pPr>
    <w:rPr>
      <w:szCs w:val="24"/>
      <w:lang w:eastAsia="ko-KR"/>
    </w:rPr>
  </w:style>
  <w:style w:type="character" w:styleId="Odkaznakoment">
    <w:name w:val="annotation reference"/>
    <w:basedOn w:val="Standardnpsmoodstavce"/>
    <w:uiPriority w:val="99"/>
    <w:semiHidden/>
    <w:unhideWhenUsed/>
    <w:rsid w:val="00C059E6"/>
    <w:rPr>
      <w:sz w:val="16"/>
      <w:szCs w:val="16"/>
    </w:rPr>
  </w:style>
  <w:style w:type="paragraph" w:styleId="Textkomente">
    <w:name w:val="annotation text"/>
    <w:basedOn w:val="Normln"/>
    <w:link w:val="TextkomenteChar"/>
    <w:uiPriority w:val="99"/>
    <w:semiHidden/>
    <w:unhideWhenUsed/>
    <w:rsid w:val="00C059E6"/>
    <w:rPr>
      <w:sz w:val="20"/>
    </w:rPr>
  </w:style>
  <w:style w:type="character" w:customStyle="1" w:styleId="TextkomenteChar">
    <w:name w:val="Text komentáře Char"/>
    <w:basedOn w:val="Standardnpsmoodstavce"/>
    <w:link w:val="Textkomente"/>
    <w:uiPriority w:val="99"/>
    <w:semiHidden/>
    <w:rsid w:val="00C059E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59E6"/>
    <w:rPr>
      <w:b/>
      <w:bCs/>
    </w:rPr>
  </w:style>
  <w:style w:type="character" w:customStyle="1" w:styleId="PedmtkomenteChar">
    <w:name w:val="Předmět komentáře Char"/>
    <w:basedOn w:val="TextkomenteChar"/>
    <w:link w:val="Pedmtkomente"/>
    <w:uiPriority w:val="99"/>
    <w:semiHidden/>
    <w:rsid w:val="00C059E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59E6"/>
    <w:rPr>
      <w:rFonts w:ascii="Tahoma" w:hAnsi="Tahoma" w:cs="Tahoma"/>
      <w:sz w:val="16"/>
      <w:szCs w:val="16"/>
    </w:rPr>
  </w:style>
  <w:style w:type="character" w:customStyle="1" w:styleId="TextbublinyChar">
    <w:name w:val="Text bubliny Char"/>
    <w:basedOn w:val="Standardnpsmoodstavce"/>
    <w:link w:val="Textbubliny"/>
    <w:uiPriority w:val="99"/>
    <w:semiHidden/>
    <w:rsid w:val="00C059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A3BAE"/>
    <w:rPr>
      <w:color w:val="0000FF" w:themeColor="hyperlink"/>
      <w:u w:val="single"/>
    </w:rPr>
  </w:style>
  <w:style w:type="paragraph" w:styleId="Bezmezer">
    <w:name w:val="No Spacing"/>
    <w:uiPriority w:val="1"/>
    <w:qFormat/>
    <w:rsid w:val="00995B38"/>
    <w:pPr>
      <w:spacing w:after="0" w:line="240" w:lineRule="auto"/>
      <w:jc w:val="both"/>
    </w:pPr>
    <w:rPr>
      <w:rFonts w:ascii="Times New Roman" w:eastAsia="Times New Roman" w:hAnsi="Times New Roman" w:cs="Times New Roman"/>
      <w:sz w:val="24"/>
      <w:szCs w:val="20"/>
      <w:lang w:eastAsia="cs-CZ"/>
    </w:rPr>
  </w:style>
  <w:style w:type="character" w:customStyle="1" w:styleId="TextlnkuChar">
    <w:name w:val="Text článku Char"/>
    <w:link w:val="Textlnku"/>
    <w:locked/>
    <w:rsid w:val="00280E90"/>
    <w:rPr>
      <w:rFonts w:ascii="Times New Roman" w:eastAsia="Times New Roman" w:hAnsi="Times New Roman" w:cs="Times New Roman"/>
      <w:sz w:val="24"/>
      <w:szCs w:val="20"/>
      <w:lang w:eastAsia="cs-CZ"/>
    </w:rPr>
  </w:style>
  <w:style w:type="paragraph" w:customStyle="1" w:styleId="Textlnku">
    <w:name w:val="Text článku"/>
    <w:basedOn w:val="Normln"/>
    <w:link w:val="TextlnkuChar"/>
    <w:rsid w:val="00280E90"/>
    <w:pPr>
      <w:spacing w:before="240"/>
      <w:ind w:firstLine="425"/>
      <w:outlineLvl w:val="5"/>
    </w:pPr>
  </w:style>
  <w:style w:type="character" w:customStyle="1" w:styleId="hw">
    <w:name w:val="hw"/>
    <w:basedOn w:val="Standardnpsmoodstavce"/>
    <w:rsid w:val="00B73663"/>
  </w:style>
  <w:style w:type="paragraph" w:customStyle="1" w:styleId="WW-Zkladntext2">
    <w:name w:val="WW-Základní text 2"/>
    <w:basedOn w:val="Normln"/>
    <w:rsid w:val="00C50F90"/>
    <w:pPr>
      <w:suppressAutoHyphens/>
      <w:spacing w:line="360" w:lineRule="auto"/>
    </w:pPr>
    <w:rPr>
      <w:rFonts w:ascii="Arial" w:hAnsi="Arial"/>
      <w:b/>
      <w:lang w:eastAsia="ar-SA"/>
    </w:rPr>
  </w:style>
  <w:style w:type="paragraph" w:customStyle="1" w:styleId="text">
    <w:name w:val="text"/>
    <w:basedOn w:val="Normln"/>
    <w:rsid w:val="00C50F90"/>
    <w:pPr>
      <w:spacing w:before="120"/>
      <w:ind w:firstLine="357"/>
    </w:pPr>
    <w:rPr>
      <w:rFonts w:eastAsiaTheme="minorHAnsi"/>
      <w:szCs w:val="24"/>
    </w:rPr>
  </w:style>
  <w:style w:type="paragraph" w:customStyle="1" w:styleId="zdvodnn">
    <w:name w:val="zdůvodnění"/>
    <w:basedOn w:val="Normln"/>
    <w:rsid w:val="00C50F90"/>
    <w:pPr>
      <w:keepNext/>
      <w:spacing w:before="240" w:after="120"/>
      <w:jc w:val="left"/>
    </w:pPr>
    <w:rPr>
      <w:rFonts w:eastAsiaTheme="min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83C"/>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183C"/>
    <w:pPr>
      <w:tabs>
        <w:tab w:val="center" w:pos="4536"/>
        <w:tab w:val="right" w:pos="9072"/>
      </w:tabs>
    </w:pPr>
  </w:style>
  <w:style w:type="character" w:customStyle="1" w:styleId="ZhlavChar">
    <w:name w:val="Záhlaví Char"/>
    <w:basedOn w:val="Standardnpsmoodstavce"/>
    <w:link w:val="Zhlav"/>
    <w:uiPriority w:val="99"/>
    <w:rsid w:val="005F183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F183C"/>
    <w:pPr>
      <w:tabs>
        <w:tab w:val="center" w:pos="4536"/>
        <w:tab w:val="right" w:pos="9072"/>
      </w:tabs>
    </w:pPr>
  </w:style>
  <w:style w:type="character" w:customStyle="1" w:styleId="ZpatChar">
    <w:name w:val="Zápatí Char"/>
    <w:basedOn w:val="Standardnpsmoodstavce"/>
    <w:link w:val="Zpat"/>
    <w:uiPriority w:val="99"/>
    <w:rsid w:val="005F183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12C29"/>
    <w:pPr>
      <w:ind w:left="720"/>
      <w:contextualSpacing/>
    </w:pPr>
  </w:style>
  <w:style w:type="paragraph" w:customStyle="1" w:styleId="Nadpispozmn">
    <w:name w:val="Nadpis pozm.n."/>
    <w:basedOn w:val="Normln"/>
    <w:next w:val="Normln"/>
    <w:rsid w:val="007661DB"/>
    <w:pPr>
      <w:keepNext/>
      <w:keepLines/>
      <w:numPr>
        <w:ilvl w:val="2"/>
        <w:numId w:val="5"/>
      </w:numPr>
      <w:spacing w:after="120"/>
      <w:jc w:val="center"/>
    </w:pPr>
    <w:rPr>
      <w:b/>
      <w:bCs/>
      <w:sz w:val="32"/>
      <w:szCs w:val="32"/>
      <w:lang w:eastAsia="ko-KR"/>
    </w:rPr>
  </w:style>
  <w:style w:type="paragraph" w:customStyle="1" w:styleId="Textbodu">
    <w:name w:val="Text bodu"/>
    <w:basedOn w:val="Normln"/>
    <w:rsid w:val="007661DB"/>
    <w:pPr>
      <w:numPr>
        <w:ilvl w:val="1"/>
        <w:numId w:val="5"/>
      </w:numPr>
      <w:outlineLvl w:val="8"/>
    </w:pPr>
    <w:rPr>
      <w:szCs w:val="24"/>
      <w:lang w:eastAsia="ko-KR"/>
    </w:rPr>
  </w:style>
  <w:style w:type="paragraph" w:customStyle="1" w:styleId="Textbodunovely">
    <w:name w:val="Text bodu novely"/>
    <w:basedOn w:val="Normln"/>
    <w:next w:val="Normln"/>
    <w:rsid w:val="007661DB"/>
    <w:pPr>
      <w:numPr>
        <w:numId w:val="5"/>
      </w:numPr>
    </w:pPr>
    <w:rPr>
      <w:szCs w:val="24"/>
      <w:lang w:eastAsia="ko-KR"/>
    </w:rPr>
  </w:style>
  <w:style w:type="character" w:styleId="Odkaznakoment">
    <w:name w:val="annotation reference"/>
    <w:basedOn w:val="Standardnpsmoodstavce"/>
    <w:uiPriority w:val="99"/>
    <w:semiHidden/>
    <w:unhideWhenUsed/>
    <w:rsid w:val="00C059E6"/>
    <w:rPr>
      <w:sz w:val="16"/>
      <w:szCs w:val="16"/>
    </w:rPr>
  </w:style>
  <w:style w:type="paragraph" w:styleId="Textkomente">
    <w:name w:val="annotation text"/>
    <w:basedOn w:val="Normln"/>
    <w:link w:val="TextkomenteChar"/>
    <w:uiPriority w:val="99"/>
    <w:semiHidden/>
    <w:unhideWhenUsed/>
    <w:rsid w:val="00C059E6"/>
    <w:rPr>
      <w:sz w:val="20"/>
    </w:rPr>
  </w:style>
  <w:style w:type="character" w:customStyle="1" w:styleId="TextkomenteChar">
    <w:name w:val="Text komentáře Char"/>
    <w:basedOn w:val="Standardnpsmoodstavce"/>
    <w:link w:val="Textkomente"/>
    <w:uiPriority w:val="99"/>
    <w:semiHidden/>
    <w:rsid w:val="00C059E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59E6"/>
    <w:rPr>
      <w:b/>
      <w:bCs/>
    </w:rPr>
  </w:style>
  <w:style w:type="character" w:customStyle="1" w:styleId="PedmtkomenteChar">
    <w:name w:val="Předmět komentáře Char"/>
    <w:basedOn w:val="TextkomenteChar"/>
    <w:link w:val="Pedmtkomente"/>
    <w:uiPriority w:val="99"/>
    <w:semiHidden/>
    <w:rsid w:val="00C059E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59E6"/>
    <w:rPr>
      <w:rFonts w:ascii="Tahoma" w:hAnsi="Tahoma" w:cs="Tahoma"/>
      <w:sz w:val="16"/>
      <w:szCs w:val="16"/>
    </w:rPr>
  </w:style>
  <w:style w:type="character" w:customStyle="1" w:styleId="TextbublinyChar">
    <w:name w:val="Text bubliny Char"/>
    <w:basedOn w:val="Standardnpsmoodstavce"/>
    <w:link w:val="Textbubliny"/>
    <w:uiPriority w:val="99"/>
    <w:semiHidden/>
    <w:rsid w:val="00C059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A3BAE"/>
    <w:rPr>
      <w:color w:val="0000FF" w:themeColor="hyperlink"/>
      <w:u w:val="single"/>
    </w:rPr>
  </w:style>
  <w:style w:type="paragraph" w:styleId="Bezmezer">
    <w:name w:val="No Spacing"/>
    <w:uiPriority w:val="1"/>
    <w:qFormat/>
    <w:rsid w:val="00995B38"/>
    <w:pPr>
      <w:spacing w:after="0" w:line="240" w:lineRule="auto"/>
      <w:jc w:val="both"/>
    </w:pPr>
    <w:rPr>
      <w:rFonts w:ascii="Times New Roman" w:eastAsia="Times New Roman" w:hAnsi="Times New Roman" w:cs="Times New Roman"/>
      <w:sz w:val="24"/>
      <w:szCs w:val="20"/>
      <w:lang w:eastAsia="cs-CZ"/>
    </w:rPr>
  </w:style>
  <w:style w:type="character" w:customStyle="1" w:styleId="TextlnkuChar">
    <w:name w:val="Text článku Char"/>
    <w:link w:val="Textlnku"/>
    <w:locked/>
    <w:rsid w:val="00280E90"/>
    <w:rPr>
      <w:rFonts w:ascii="Times New Roman" w:eastAsia="Times New Roman" w:hAnsi="Times New Roman" w:cs="Times New Roman"/>
      <w:sz w:val="24"/>
      <w:szCs w:val="20"/>
      <w:lang w:eastAsia="cs-CZ"/>
    </w:rPr>
  </w:style>
  <w:style w:type="paragraph" w:customStyle="1" w:styleId="Textlnku">
    <w:name w:val="Text článku"/>
    <w:basedOn w:val="Normln"/>
    <w:link w:val="TextlnkuChar"/>
    <w:rsid w:val="00280E90"/>
    <w:pPr>
      <w:spacing w:before="240"/>
      <w:ind w:firstLine="425"/>
      <w:outlineLvl w:val="5"/>
    </w:pPr>
  </w:style>
  <w:style w:type="character" w:customStyle="1" w:styleId="hw">
    <w:name w:val="hw"/>
    <w:basedOn w:val="Standardnpsmoodstavce"/>
    <w:rsid w:val="00B73663"/>
  </w:style>
  <w:style w:type="paragraph" w:customStyle="1" w:styleId="WW-Zkladntext2">
    <w:name w:val="WW-Základní text 2"/>
    <w:basedOn w:val="Normln"/>
    <w:rsid w:val="00C50F90"/>
    <w:pPr>
      <w:suppressAutoHyphens/>
      <w:spacing w:line="360" w:lineRule="auto"/>
    </w:pPr>
    <w:rPr>
      <w:rFonts w:ascii="Arial" w:hAnsi="Arial"/>
      <w:b/>
      <w:lang w:eastAsia="ar-SA"/>
    </w:rPr>
  </w:style>
  <w:style w:type="paragraph" w:customStyle="1" w:styleId="text">
    <w:name w:val="text"/>
    <w:basedOn w:val="Normln"/>
    <w:rsid w:val="00C50F90"/>
    <w:pPr>
      <w:spacing w:before="120"/>
      <w:ind w:firstLine="357"/>
    </w:pPr>
    <w:rPr>
      <w:rFonts w:eastAsiaTheme="minorHAnsi"/>
      <w:szCs w:val="24"/>
    </w:rPr>
  </w:style>
  <w:style w:type="paragraph" w:customStyle="1" w:styleId="zdvodnn">
    <w:name w:val="zdůvodnění"/>
    <w:basedOn w:val="Normln"/>
    <w:rsid w:val="00C50F90"/>
    <w:pPr>
      <w:keepNext/>
      <w:spacing w:before="240" w:after="120"/>
      <w:jc w:val="left"/>
    </w:pPr>
    <w:rPr>
      <w:rFonts w:eastAsiaTheme="min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779">
      <w:bodyDiv w:val="1"/>
      <w:marLeft w:val="0"/>
      <w:marRight w:val="0"/>
      <w:marTop w:val="0"/>
      <w:marBottom w:val="0"/>
      <w:divBdr>
        <w:top w:val="none" w:sz="0" w:space="0" w:color="auto"/>
        <w:left w:val="none" w:sz="0" w:space="0" w:color="auto"/>
        <w:bottom w:val="none" w:sz="0" w:space="0" w:color="auto"/>
        <w:right w:val="none" w:sz="0" w:space="0" w:color="auto"/>
      </w:divBdr>
    </w:div>
    <w:div w:id="413477284">
      <w:bodyDiv w:val="1"/>
      <w:marLeft w:val="0"/>
      <w:marRight w:val="0"/>
      <w:marTop w:val="0"/>
      <w:marBottom w:val="0"/>
      <w:divBdr>
        <w:top w:val="none" w:sz="0" w:space="0" w:color="auto"/>
        <w:left w:val="none" w:sz="0" w:space="0" w:color="auto"/>
        <w:bottom w:val="none" w:sz="0" w:space="0" w:color="auto"/>
        <w:right w:val="none" w:sz="0" w:space="0" w:color="auto"/>
      </w:divBdr>
    </w:div>
    <w:div w:id="483819300">
      <w:bodyDiv w:val="1"/>
      <w:marLeft w:val="0"/>
      <w:marRight w:val="0"/>
      <w:marTop w:val="0"/>
      <w:marBottom w:val="0"/>
      <w:divBdr>
        <w:top w:val="none" w:sz="0" w:space="0" w:color="auto"/>
        <w:left w:val="none" w:sz="0" w:space="0" w:color="auto"/>
        <w:bottom w:val="none" w:sz="0" w:space="0" w:color="auto"/>
        <w:right w:val="none" w:sz="0" w:space="0" w:color="auto"/>
      </w:divBdr>
    </w:div>
    <w:div w:id="586502381">
      <w:bodyDiv w:val="1"/>
      <w:marLeft w:val="0"/>
      <w:marRight w:val="0"/>
      <w:marTop w:val="0"/>
      <w:marBottom w:val="0"/>
      <w:divBdr>
        <w:top w:val="none" w:sz="0" w:space="0" w:color="auto"/>
        <w:left w:val="none" w:sz="0" w:space="0" w:color="auto"/>
        <w:bottom w:val="none" w:sz="0" w:space="0" w:color="auto"/>
        <w:right w:val="none" w:sz="0" w:space="0" w:color="auto"/>
      </w:divBdr>
    </w:div>
    <w:div w:id="767383125">
      <w:bodyDiv w:val="1"/>
      <w:marLeft w:val="0"/>
      <w:marRight w:val="0"/>
      <w:marTop w:val="0"/>
      <w:marBottom w:val="0"/>
      <w:divBdr>
        <w:top w:val="none" w:sz="0" w:space="0" w:color="auto"/>
        <w:left w:val="none" w:sz="0" w:space="0" w:color="auto"/>
        <w:bottom w:val="none" w:sz="0" w:space="0" w:color="auto"/>
        <w:right w:val="none" w:sz="0" w:space="0" w:color="auto"/>
      </w:divBdr>
    </w:div>
    <w:div w:id="826677777">
      <w:bodyDiv w:val="1"/>
      <w:marLeft w:val="0"/>
      <w:marRight w:val="0"/>
      <w:marTop w:val="0"/>
      <w:marBottom w:val="0"/>
      <w:divBdr>
        <w:top w:val="none" w:sz="0" w:space="0" w:color="auto"/>
        <w:left w:val="none" w:sz="0" w:space="0" w:color="auto"/>
        <w:bottom w:val="none" w:sz="0" w:space="0" w:color="auto"/>
        <w:right w:val="none" w:sz="0" w:space="0" w:color="auto"/>
      </w:divBdr>
    </w:div>
    <w:div w:id="1101098258">
      <w:bodyDiv w:val="1"/>
      <w:marLeft w:val="0"/>
      <w:marRight w:val="0"/>
      <w:marTop w:val="0"/>
      <w:marBottom w:val="0"/>
      <w:divBdr>
        <w:top w:val="none" w:sz="0" w:space="0" w:color="auto"/>
        <w:left w:val="none" w:sz="0" w:space="0" w:color="auto"/>
        <w:bottom w:val="none" w:sz="0" w:space="0" w:color="auto"/>
        <w:right w:val="none" w:sz="0" w:space="0" w:color="auto"/>
      </w:divBdr>
    </w:div>
    <w:div w:id="1185971775">
      <w:bodyDiv w:val="1"/>
      <w:marLeft w:val="0"/>
      <w:marRight w:val="0"/>
      <w:marTop w:val="0"/>
      <w:marBottom w:val="0"/>
      <w:divBdr>
        <w:top w:val="none" w:sz="0" w:space="0" w:color="auto"/>
        <w:left w:val="none" w:sz="0" w:space="0" w:color="auto"/>
        <w:bottom w:val="none" w:sz="0" w:space="0" w:color="auto"/>
        <w:right w:val="none" w:sz="0" w:space="0" w:color="auto"/>
      </w:divBdr>
    </w:div>
    <w:div w:id="1405831496">
      <w:bodyDiv w:val="1"/>
      <w:marLeft w:val="0"/>
      <w:marRight w:val="0"/>
      <w:marTop w:val="0"/>
      <w:marBottom w:val="0"/>
      <w:divBdr>
        <w:top w:val="none" w:sz="0" w:space="0" w:color="auto"/>
        <w:left w:val="none" w:sz="0" w:space="0" w:color="auto"/>
        <w:bottom w:val="none" w:sz="0" w:space="0" w:color="auto"/>
        <w:right w:val="none" w:sz="0" w:space="0" w:color="auto"/>
      </w:divBdr>
    </w:div>
    <w:div w:id="1727802636">
      <w:bodyDiv w:val="1"/>
      <w:marLeft w:val="0"/>
      <w:marRight w:val="0"/>
      <w:marTop w:val="0"/>
      <w:marBottom w:val="0"/>
      <w:divBdr>
        <w:top w:val="none" w:sz="0" w:space="0" w:color="auto"/>
        <w:left w:val="none" w:sz="0" w:space="0" w:color="auto"/>
        <w:bottom w:val="none" w:sz="0" w:space="0" w:color="auto"/>
        <w:right w:val="none" w:sz="0" w:space="0" w:color="auto"/>
      </w:divBdr>
    </w:div>
    <w:div w:id="2042586126">
      <w:bodyDiv w:val="1"/>
      <w:marLeft w:val="0"/>
      <w:marRight w:val="0"/>
      <w:marTop w:val="0"/>
      <w:marBottom w:val="0"/>
      <w:divBdr>
        <w:top w:val="none" w:sz="0" w:space="0" w:color="auto"/>
        <w:left w:val="none" w:sz="0" w:space="0" w:color="auto"/>
        <w:bottom w:val="none" w:sz="0" w:space="0" w:color="auto"/>
        <w:right w:val="none" w:sz="0" w:space="0" w:color="auto"/>
      </w:divBdr>
      <w:divsChild>
        <w:div w:id="325403692">
          <w:marLeft w:val="0"/>
          <w:marRight w:val="0"/>
          <w:marTop w:val="0"/>
          <w:marBottom w:val="0"/>
          <w:divBdr>
            <w:top w:val="none" w:sz="0" w:space="0" w:color="auto"/>
            <w:left w:val="none" w:sz="0" w:space="0" w:color="auto"/>
            <w:bottom w:val="none" w:sz="0" w:space="0" w:color="auto"/>
            <w:right w:val="none" w:sz="0" w:space="0" w:color="auto"/>
          </w:divBdr>
        </w:div>
        <w:div w:id="1871797582">
          <w:marLeft w:val="0"/>
          <w:marRight w:val="0"/>
          <w:marTop w:val="0"/>
          <w:marBottom w:val="0"/>
          <w:divBdr>
            <w:top w:val="none" w:sz="0" w:space="0" w:color="auto"/>
            <w:left w:val="none" w:sz="0" w:space="0" w:color="auto"/>
            <w:bottom w:val="none" w:sz="0" w:space="0" w:color="auto"/>
            <w:right w:val="none" w:sz="0" w:space="0" w:color="auto"/>
          </w:divBdr>
        </w:div>
        <w:div w:id="212424316">
          <w:marLeft w:val="0"/>
          <w:marRight w:val="0"/>
          <w:marTop w:val="0"/>
          <w:marBottom w:val="0"/>
          <w:divBdr>
            <w:top w:val="none" w:sz="0" w:space="0" w:color="auto"/>
            <w:left w:val="none" w:sz="0" w:space="0" w:color="auto"/>
            <w:bottom w:val="none" w:sz="0" w:space="0" w:color="auto"/>
            <w:right w:val="none" w:sz="0" w:space="0" w:color="auto"/>
          </w:divBdr>
        </w:div>
        <w:div w:id="1744066993">
          <w:marLeft w:val="0"/>
          <w:marRight w:val="0"/>
          <w:marTop w:val="0"/>
          <w:marBottom w:val="0"/>
          <w:divBdr>
            <w:top w:val="none" w:sz="0" w:space="0" w:color="auto"/>
            <w:left w:val="none" w:sz="0" w:space="0" w:color="auto"/>
            <w:bottom w:val="none" w:sz="0" w:space="0" w:color="auto"/>
            <w:right w:val="none" w:sz="0" w:space="0" w:color="auto"/>
          </w:divBdr>
        </w:div>
        <w:div w:id="2042896794">
          <w:marLeft w:val="0"/>
          <w:marRight w:val="0"/>
          <w:marTop w:val="0"/>
          <w:marBottom w:val="0"/>
          <w:divBdr>
            <w:top w:val="none" w:sz="0" w:space="0" w:color="auto"/>
            <w:left w:val="none" w:sz="0" w:space="0" w:color="auto"/>
            <w:bottom w:val="none" w:sz="0" w:space="0" w:color="auto"/>
            <w:right w:val="none" w:sz="0" w:space="0" w:color="auto"/>
          </w:divBdr>
        </w:div>
        <w:div w:id="788164156">
          <w:marLeft w:val="0"/>
          <w:marRight w:val="0"/>
          <w:marTop w:val="0"/>
          <w:marBottom w:val="0"/>
          <w:divBdr>
            <w:top w:val="none" w:sz="0" w:space="0" w:color="auto"/>
            <w:left w:val="none" w:sz="0" w:space="0" w:color="auto"/>
            <w:bottom w:val="none" w:sz="0" w:space="0" w:color="auto"/>
            <w:right w:val="none" w:sz="0" w:space="0" w:color="auto"/>
          </w:divBdr>
        </w:div>
        <w:div w:id="218515073">
          <w:marLeft w:val="0"/>
          <w:marRight w:val="0"/>
          <w:marTop w:val="0"/>
          <w:marBottom w:val="0"/>
          <w:divBdr>
            <w:top w:val="none" w:sz="0" w:space="0" w:color="auto"/>
            <w:left w:val="none" w:sz="0" w:space="0" w:color="auto"/>
            <w:bottom w:val="none" w:sz="0" w:space="0" w:color="auto"/>
            <w:right w:val="none" w:sz="0" w:space="0" w:color="auto"/>
          </w:divBdr>
        </w:div>
        <w:div w:id="1479568513">
          <w:marLeft w:val="0"/>
          <w:marRight w:val="0"/>
          <w:marTop w:val="0"/>
          <w:marBottom w:val="0"/>
          <w:divBdr>
            <w:top w:val="none" w:sz="0" w:space="0" w:color="auto"/>
            <w:left w:val="none" w:sz="0" w:space="0" w:color="auto"/>
            <w:bottom w:val="none" w:sz="0" w:space="0" w:color="auto"/>
            <w:right w:val="none" w:sz="0" w:space="0" w:color="auto"/>
          </w:divBdr>
        </w:div>
        <w:div w:id="734620958">
          <w:marLeft w:val="0"/>
          <w:marRight w:val="0"/>
          <w:marTop w:val="0"/>
          <w:marBottom w:val="0"/>
          <w:divBdr>
            <w:top w:val="none" w:sz="0" w:space="0" w:color="auto"/>
            <w:left w:val="none" w:sz="0" w:space="0" w:color="auto"/>
            <w:bottom w:val="none" w:sz="0" w:space="0" w:color="auto"/>
            <w:right w:val="none" w:sz="0" w:space="0" w:color="auto"/>
          </w:divBdr>
        </w:div>
        <w:div w:id="1044210632">
          <w:marLeft w:val="0"/>
          <w:marRight w:val="0"/>
          <w:marTop w:val="0"/>
          <w:marBottom w:val="0"/>
          <w:divBdr>
            <w:top w:val="none" w:sz="0" w:space="0" w:color="auto"/>
            <w:left w:val="none" w:sz="0" w:space="0" w:color="auto"/>
            <w:bottom w:val="none" w:sz="0" w:space="0" w:color="auto"/>
            <w:right w:val="none" w:sz="0" w:space="0" w:color="auto"/>
          </w:divBdr>
        </w:div>
        <w:div w:id="331878500">
          <w:marLeft w:val="0"/>
          <w:marRight w:val="0"/>
          <w:marTop w:val="0"/>
          <w:marBottom w:val="0"/>
          <w:divBdr>
            <w:top w:val="none" w:sz="0" w:space="0" w:color="auto"/>
            <w:left w:val="none" w:sz="0" w:space="0" w:color="auto"/>
            <w:bottom w:val="none" w:sz="0" w:space="0" w:color="auto"/>
            <w:right w:val="none" w:sz="0" w:space="0" w:color="auto"/>
          </w:divBdr>
        </w:div>
        <w:div w:id="1589725688">
          <w:marLeft w:val="0"/>
          <w:marRight w:val="0"/>
          <w:marTop w:val="0"/>
          <w:marBottom w:val="0"/>
          <w:divBdr>
            <w:top w:val="none" w:sz="0" w:space="0" w:color="auto"/>
            <w:left w:val="none" w:sz="0" w:space="0" w:color="auto"/>
            <w:bottom w:val="none" w:sz="0" w:space="0" w:color="auto"/>
            <w:right w:val="none" w:sz="0" w:space="0" w:color="auto"/>
          </w:divBdr>
        </w:div>
        <w:div w:id="1044138832">
          <w:marLeft w:val="0"/>
          <w:marRight w:val="0"/>
          <w:marTop w:val="0"/>
          <w:marBottom w:val="0"/>
          <w:divBdr>
            <w:top w:val="none" w:sz="0" w:space="0" w:color="auto"/>
            <w:left w:val="none" w:sz="0" w:space="0" w:color="auto"/>
            <w:bottom w:val="none" w:sz="0" w:space="0" w:color="auto"/>
            <w:right w:val="none" w:sz="0" w:space="0" w:color="auto"/>
          </w:divBdr>
        </w:div>
        <w:div w:id="1652637064">
          <w:marLeft w:val="0"/>
          <w:marRight w:val="0"/>
          <w:marTop w:val="0"/>
          <w:marBottom w:val="0"/>
          <w:divBdr>
            <w:top w:val="none" w:sz="0" w:space="0" w:color="auto"/>
            <w:left w:val="none" w:sz="0" w:space="0" w:color="auto"/>
            <w:bottom w:val="none" w:sz="0" w:space="0" w:color="auto"/>
            <w:right w:val="none" w:sz="0" w:space="0" w:color="auto"/>
          </w:divBdr>
        </w:div>
        <w:div w:id="733433346">
          <w:marLeft w:val="0"/>
          <w:marRight w:val="0"/>
          <w:marTop w:val="0"/>
          <w:marBottom w:val="0"/>
          <w:divBdr>
            <w:top w:val="none" w:sz="0" w:space="0" w:color="auto"/>
            <w:left w:val="none" w:sz="0" w:space="0" w:color="auto"/>
            <w:bottom w:val="none" w:sz="0" w:space="0" w:color="auto"/>
            <w:right w:val="none" w:sz="0" w:space="0" w:color="auto"/>
          </w:divBdr>
        </w:div>
        <w:div w:id="1304963294">
          <w:marLeft w:val="0"/>
          <w:marRight w:val="0"/>
          <w:marTop w:val="0"/>
          <w:marBottom w:val="0"/>
          <w:divBdr>
            <w:top w:val="none" w:sz="0" w:space="0" w:color="auto"/>
            <w:left w:val="none" w:sz="0" w:space="0" w:color="auto"/>
            <w:bottom w:val="none" w:sz="0" w:space="0" w:color="auto"/>
            <w:right w:val="none" w:sz="0" w:space="0" w:color="auto"/>
          </w:divBdr>
        </w:div>
        <w:div w:id="1944419005">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0"/>
          <w:divBdr>
            <w:top w:val="none" w:sz="0" w:space="0" w:color="auto"/>
            <w:left w:val="none" w:sz="0" w:space="0" w:color="auto"/>
            <w:bottom w:val="none" w:sz="0" w:space="0" w:color="auto"/>
            <w:right w:val="none" w:sz="0" w:space="0" w:color="auto"/>
          </w:divBdr>
        </w:div>
        <w:div w:id="352996139">
          <w:marLeft w:val="0"/>
          <w:marRight w:val="0"/>
          <w:marTop w:val="0"/>
          <w:marBottom w:val="0"/>
          <w:divBdr>
            <w:top w:val="none" w:sz="0" w:space="0" w:color="auto"/>
            <w:left w:val="none" w:sz="0" w:space="0" w:color="auto"/>
            <w:bottom w:val="none" w:sz="0" w:space="0" w:color="auto"/>
            <w:right w:val="none" w:sz="0" w:space="0" w:color="auto"/>
          </w:divBdr>
        </w:div>
        <w:div w:id="1468204801">
          <w:marLeft w:val="0"/>
          <w:marRight w:val="0"/>
          <w:marTop w:val="0"/>
          <w:marBottom w:val="0"/>
          <w:divBdr>
            <w:top w:val="none" w:sz="0" w:space="0" w:color="auto"/>
            <w:left w:val="none" w:sz="0" w:space="0" w:color="auto"/>
            <w:bottom w:val="none" w:sz="0" w:space="0" w:color="auto"/>
            <w:right w:val="none" w:sz="0" w:space="0" w:color="auto"/>
          </w:divBdr>
        </w:div>
        <w:div w:id="1034311558">
          <w:marLeft w:val="0"/>
          <w:marRight w:val="0"/>
          <w:marTop w:val="0"/>
          <w:marBottom w:val="0"/>
          <w:divBdr>
            <w:top w:val="none" w:sz="0" w:space="0" w:color="auto"/>
            <w:left w:val="none" w:sz="0" w:space="0" w:color="auto"/>
            <w:bottom w:val="none" w:sz="0" w:space="0" w:color="auto"/>
            <w:right w:val="none" w:sz="0" w:space="0" w:color="auto"/>
          </w:divBdr>
        </w:div>
        <w:div w:id="1220289707">
          <w:marLeft w:val="0"/>
          <w:marRight w:val="0"/>
          <w:marTop w:val="0"/>
          <w:marBottom w:val="0"/>
          <w:divBdr>
            <w:top w:val="none" w:sz="0" w:space="0" w:color="auto"/>
            <w:left w:val="none" w:sz="0" w:space="0" w:color="auto"/>
            <w:bottom w:val="none" w:sz="0" w:space="0" w:color="auto"/>
            <w:right w:val="none" w:sz="0" w:space="0" w:color="auto"/>
          </w:divBdr>
        </w:div>
        <w:div w:id="892278017">
          <w:marLeft w:val="0"/>
          <w:marRight w:val="0"/>
          <w:marTop w:val="0"/>
          <w:marBottom w:val="0"/>
          <w:divBdr>
            <w:top w:val="none" w:sz="0" w:space="0" w:color="auto"/>
            <w:left w:val="none" w:sz="0" w:space="0" w:color="auto"/>
            <w:bottom w:val="none" w:sz="0" w:space="0" w:color="auto"/>
            <w:right w:val="none" w:sz="0" w:space="0" w:color="auto"/>
          </w:divBdr>
        </w:div>
        <w:div w:id="1310398504">
          <w:marLeft w:val="0"/>
          <w:marRight w:val="0"/>
          <w:marTop w:val="0"/>
          <w:marBottom w:val="0"/>
          <w:divBdr>
            <w:top w:val="none" w:sz="0" w:space="0" w:color="auto"/>
            <w:left w:val="none" w:sz="0" w:space="0" w:color="auto"/>
            <w:bottom w:val="none" w:sz="0" w:space="0" w:color="auto"/>
            <w:right w:val="none" w:sz="0" w:space="0" w:color="auto"/>
          </w:divBdr>
        </w:div>
        <w:div w:id="1020816751">
          <w:marLeft w:val="0"/>
          <w:marRight w:val="0"/>
          <w:marTop w:val="0"/>
          <w:marBottom w:val="0"/>
          <w:divBdr>
            <w:top w:val="none" w:sz="0" w:space="0" w:color="auto"/>
            <w:left w:val="none" w:sz="0" w:space="0" w:color="auto"/>
            <w:bottom w:val="none" w:sz="0" w:space="0" w:color="auto"/>
            <w:right w:val="none" w:sz="0" w:space="0" w:color="auto"/>
          </w:divBdr>
        </w:div>
        <w:div w:id="1771656463">
          <w:marLeft w:val="0"/>
          <w:marRight w:val="0"/>
          <w:marTop w:val="0"/>
          <w:marBottom w:val="0"/>
          <w:divBdr>
            <w:top w:val="none" w:sz="0" w:space="0" w:color="auto"/>
            <w:left w:val="none" w:sz="0" w:space="0" w:color="auto"/>
            <w:bottom w:val="none" w:sz="0" w:space="0" w:color="auto"/>
            <w:right w:val="none" w:sz="0" w:space="0" w:color="auto"/>
          </w:divBdr>
        </w:div>
        <w:div w:id="1218056846">
          <w:marLeft w:val="0"/>
          <w:marRight w:val="0"/>
          <w:marTop w:val="0"/>
          <w:marBottom w:val="0"/>
          <w:divBdr>
            <w:top w:val="none" w:sz="0" w:space="0" w:color="auto"/>
            <w:left w:val="none" w:sz="0" w:space="0" w:color="auto"/>
            <w:bottom w:val="none" w:sz="0" w:space="0" w:color="auto"/>
            <w:right w:val="none" w:sz="0" w:space="0" w:color="auto"/>
          </w:divBdr>
        </w:div>
        <w:div w:id="1545866472">
          <w:marLeft w:val="0"/>
          <w:marRight w:val="0"/>
          <w:marTop w:val="0"/>
          <w:marBottom w:val="0"/>
          <w:divBdr>
            <w:top w:val="none" w:sz="0" w:space="0" w:color="auto"/>
            <w:left w:val="none" w:sz="0" w:space="0" w:color="auto"/>
            <w:bottom w:val="none" w:sz="0" w:space="0" w:color="auto"/>
            <w:right w:val="none" w:sz="0" w:space="0" w:color="auto"/>
          </w:divBdr>
        </w:div>
        <w:div w:id="603801822">
          <w:marLeft w:val="0"/>
          <w:marRight w:val="0"/>
          <w:marTop w:val="0"/>
          <w:marBottom w:val="0"/>
          <w:divBdr>
            <w:top w:val="none" w:sz="0" w:space="0" w:color="auto"/>
            <w:left w:val="none" w:sz="0" w:space="0" w:color="auto"/>
            <w:bottom w:val="none" w:sz="0" w:space="0" w:color="auto"/>
            <w:right w:val="none" w:sz="0" w:space="0" w:color="auto"/>
          </w:divBdr>
        </w:div>
        <w:div w:id="2086878613">
          <w:marLeft w:val="0"/>
          <w:marRight w:val="0"/>
          <w:marTop w:val="0"/>
          <w:marBottom w:val="0"/>
          <w:divBdr>
            <w:top w:val="none" w:sz="0" w:space="0" w:color="auto"/>
            <w:left w:val="none" w:sz="0" w:space="0" w:color="auto"/>
            <w:bottom w:val="none" w:sz="0" w:space="0" w:color="auto"/>
            <w:right w:val="none" w:sz="0" w:space="0" w:color="auto"/>
          </w:divBdr>
        </w:div>
        <w:div w:id="447742229">
          <w:marLeft w:val="0"/>
          <w:marRight w:val="0"/>
          <w:marTop w:val="0"/>
          <w:marBottom w:val="0"/>
          <w:divBdr>
            <w:top w:val="none" w:sz="0" w:space="0" w:color="auto"/>
            <w:left w:val="none" w:sz="0" w:space="0" w:color="auto"/>
            <w:bottom w:val="none" w:sz="0" w:space="0" w:color="auto"/>
            <w:right w:val="none" w:sz="0" w:space="0" w:color="auto"/>
          </w:divBdr>
        </w:div>
        <w:div w:id="2078940593">
          <w:marLeft w:val="0"/>
          <w:marRight w:val="0"/>
          <w:marTop w:val="0"/>
          <w:marBottom w:val="0"/>
          <w:divBdr>
            <w:top w:val="none" w:sz="0" w:space="0" w:color="auto"/>
            <w:left w:val="none" w:sz="0" w:space="0" w:color="auto"/>
            <w:bottom w:val="none" w:sz="0" w:space="0" w:color="auto"/>
            <w:right w:val="none" w:sz="0" w:space="0" w:color="auto"/>
          </w:divBdr>
        </w:div>
        <w:div w:id="304164313">
          <w:marLeft w:val="0"/>
          <w:marRight w:val="0"/>
          <w:marTop w:val="0"/>
          <w:marBottom w:val="0"/>
          <w:divBdr>
            <w:top w:val="none" w:sz="0" w:space="0" w:color="auto"/>
            <w:left w:val="none" w:sz="0" w:space="0" w:color="auto"/>
            <w:bottom w:val="none" w:sz="0" w:space="0" w:color="auto"/>
            <w:right w:val="none" w:sz="0" w:space="0" w:color="auto"/>
          </w:divBdr>
        </w:div>
        <w:div w:id="30960031">
          <w:marLeft w:val="0"/>
          <w:marRight w:val="0"/>
          <w:marTop w:val="0"/>
          <w:marBottom w:val="0"/>
          <w:divBdr>
            <w:top w:val="none" w:sz="0" w:space="0" w:color="auto"/>
            <w:left w:val="none" w:sz="0" w:space="0" w:color="auto"/>
            <w:bottom w:val="none" w:sz="0" w:space="0" w:color="auto"/>
            <w:right w:val="none" w:sz="0" w:space="0" w:color="auto"/>
          </w:divBdr>
        </w:div>
        <w:div w:id="860170076">
          <w:marLeft w:val="0"/>
          <w:marRight w:val="0"/>
          <w:marTop w:val="0"/>
          <w:marBottom w:val="0"/>
          <w:divBdr>
            <w:top w:val="none" w:sz="0" w:space="0" w:color="auto"/>
            <w:left w:val="none" w:sz="0" w:space="0" w:color="auto"/>
            <w:bottom w:val="none" w:sz="0" w:space="0" w:color="auto"/>
            <w:right w:val="none" w:sz="0" w:space="0" w:color="auto"/>
          </w:divBdr>
        </w:div>
        <w:div w:id="2041472717">
          <w:marLeft w:val="0"/>
          <w:marRight w:val="0"/>
          <w:marTop w:val="0"/>
          <w:marBottom w:val="0"/>
          <w:divBdr>
            <w:top w:val="none" w:sz="0" w:space="0" w:color="auto"/>
            <w:left w:val="none" w:sz="0" w:space="0" w:color="auto"/>
            <w:bottom w:val="none" w:sz="0" w:space="0" w:color="auto"/>
            <w:right w:val="none" w:sz="0" w:space="0" w:color="auto"/>
          </w:divBdr>
        </w:div>
        <w:div w:id="1653561106">
          <w:marLeft w:val="0"/>
          <w:marRight w:val="0"/>
          <w:marTop w:val="0"/>
          <w:marBottom w:val="0"/>
          <w:divBdr>
            <w:top w:val="none" w:sz="0" w:space="0" w:color="auto"/>
            <w:left w:val="none" w:sz="0" w:space="0" w:color="auto"/>
            <w:bottom w:val="none" w:sz="0" w:space="0" w:color="auto"/>
            <w:right w:val="none" w:sz="0" w:space="0" w:color="auto"/>
          </w:divBdr>
        </w:div>
        <w:div w:id="13577946">
          <w:marLeft w:val="0"/>
          <w:marRight w:val="0"/>
          <w:marTop w:val="0"/>
          <w:marBottom w:val="0"/>
          <w:divBdr>
            <w:top w:val="none" w:sz="0" w:space="0" w:color="auto"/>
            <w:left w:val="none" w:sz="0" w:space="0" w:color="auto"/>
            <w:bottom w:val="none" w:sz="0" w:space="0" w:color="auto"/>
            <w:right w:val="none" w:sz="0" w:space="0" w:color="auto"/>
          </w:divBdr>
        </w:div>
        <w:div w:id="120420004">
          <w:marLeft w:val="0"/>
          <w:marRight w:val="0"/>
          <w:marTop w:val="0"/>
          <w:marBottom w:val="0"/>
          <w:divBdr>
            <w:top w:val="none" w:sz="0" w:space="0" w:color="auto"/>
            <w:left w:val="none" w:sz="0" w:space="0" w:color="auto"/>
            <w:bottom w:val="none" w:sz="0" w:space="0" w:color="auto"/>
            <w:right w:val="none" w:sz="0" w:space="0" w:color="auto"/>
          </w:divBdr>
        </w:div>
        <w:div w:id="695890619">
          <w:marLeft w:val="0"/>
          <w:marRight w:val="0"/>
          <w:marTop w:val="0"/>
          <w:marBottom w:val="0"/>
          <w:divBdr>
            <w:top w:val="none" w:sz="0" w:space="0" w:color="auto"/>
            <w:left w:val="none" w:sz="0" w:space="0" w:color="auto"/>
            <w:bottom w:val="none" w:sz="0" w:space="0" w:color="auto"/>
            <w:right w:val="none" w:sz="0" w:space="0" w:color="auto"/>
          </w:divBdr>
        </w:div>
        <w:div w:id="373821378">
          <w:marLeft w:val="0"/>
          <w:marRight w:val="0"/>
          <w:marTop w:val="0"/>
          <w:marBottom w:val="0"/>
          <w:divBdr>
            <w:top w:val="none" w:sz="0" w:space="0" w:color="auto"/>
            <w:left w:val="none" w:sz="0" w:space="0" w:color="auto"/>
            <w:bottom w:val="none" w:sz="0" w:space="0" w:color="auto"/>
            <w:right w:val="none" w:sz="0" w:space="0" w:color="auto"/>
          </w:divBdr>
        </w:div>
        <w:div w:id="162858511">
          <w:marLeft w:val="0"/>
          <w:marRight w:val="0"/>
          <w:marTop w:val="0"/>
          <w:marBottom w:val="0"/>
          <w:divBdr>
            <w:top w:val="none" w:sz="0" w:space="0" w:color="auto"/>
            <w:left w:val="none" w:sz="0" w:space="0" w:color="auto"/>
            <w:bottom w:val="none" w:sz="0" w:space="0" w:color="auto"/>
            <w:right w:val="none" w:sz="0" w:space="0" w:color="auto"/>
          </w:divBdr>
        </w:div>
        <w:div w:id="2110612446">
          <w:marLeft w:val="0"/>
          <w:marRight w:val="0"/>
          <w:marTop w:val="0"/>
          <w:marBottom w:val="0"/>
          <w:divBdr>
            <w:top w:val="none" w:sz="0" w:space="0" w:color="auto"/>
            <w:left w:val="none" w:sz="0" w:space="0" w:color="auto"/>
            <w:bottom w:val="none" w:sz="0" w:space="0" w:color="auto"/>
            <w:right w:val="none" w:sz="0" w:space="0" w:color="auto"/>
          </w:divBdr>
        </w:div>
        <w:div w:id="1595432329">
          <w:marLeft w:val="0"/>
          <w:marRight w:val="0"/>
          <w:marTop w:val="0"/>
          <w:marBottom w:val="0"/>
          <w:divBdr>
            <w:top w:val="none" w:sz="0" w:space="0" w:color="auto"/>
            <w:left w:val="none" w:sz="0" w:space="0" w:color="auto"/>
            <w:bottom w:val="none" w:sz="0" w:space="0" w:color="auto"/>
            <w:right w:val="none" w:sz="0" w:space="0" w:color="auto"/>
          </w:divBdr>
        </w:div>
        <w:div w:id="1940678190">
          <w:marLeft w:val="0"/>
          <w:marRight w:val="0"/>
          <w:marTop w:val="0"/>
          <w:marBottom w:val="0"/>
          <w:divBdr>
            <w:top w:val="none" w:sz="0" w:space="0" w:color="auto"/>
            <w:left w:val="none" w:sz="0" w:space="0" w:color="auto"/>
            <w:bottom w:val="none" w:sz="0" w:space="0" w:color="auto"/>
            <w:right w:val="none" w:sz="0" w:space="0" w:color="auto"/>
          </w:divBdr>
        </w:div>
        <w:div w:id="127169486">
          <w:marLeft w:val="0"/>
          <w:marRight w:val="0"/>
          <w:marTop w:val="0"/>
          <w:marBottom w:val="0"/>
          <w:divBdr>
            <w:top w:val="none" w:sz="0" w:space="0" w:color="auto"/>
            <w:left w:val="none" w:sz="0" w:space="0" w:color="auto"/>
            <w:bottom w:val="none" w:sz="0" w:space="0" w:color="auto"/>
            <w:right w:val="none" w:sz="0" w:space="0" w:color="auto"/>
          </w:divBdr>
        </w:div>
        <w:div w:id="1361590683">
          <w:marLeft w:val="0"/>
          <w:marRight w:val="0"/>
          <w:marTop w:val="0"/>
          <w:marBottom w:val="0"/>
          <w:divBdr>
            <w:top w:val="none" w:sz="0" w:space="0" w:color="auto"/>
            <w:left w:val="none" w:sz="0" w:space="0" w:color="auto"/>
            <w:bottom w:val="none" w:sz="0" w:space="0" w:color="auto"/>
            <w:right w:val="none" w:sz="0" w:space="0" w:color="auto"/>
          </w:divBdr>
        </w:div>
        <w:div w:id="364984188">
          <w:marLeft w:val="0"/>
          <w:marRight w:val="0"/>
          <w:marTop w:val="0"/>
          <w:marBottom w:val="0"/>
          <w:divBdr>
            <w:top w:val="none" w:sz="0" w:space="0" w:color="auto"/>
            <w:left w:val="none" w:sz="0" w:space="0" w:color="auto"/>
            <w:bottom w:val="none" w:sz="0" w:space="0" w:color="auto"/>
            <w:right w:val="none" w:sz="0" w:space="0" w:color="auto"/>
          </w:divBdr>
        </w:div>
        <w:div w:id="768238871">
          <w:marLeft w:val="0"/>
          <w:marRight w:val="0"/>
          <w:marTop w:val="0"/>
          <w:marBottom w:val="0"/>
          <w:divBdr>
            <w:top w:val="none" w:sz="0" w:space="0" w:color="auto"/>
            <w:left w:val="none" w:sz="0" w:space="0" w:color="auto"/>
            <w:bottom w:val="none" w:sz="0" w:space="0" w:color="auto"/>
            <w:right w:val="none" w:sz="0" w:space="0" w:color="auto"/>
          </w:divBdr>
        </w:div>
        <w:div w:id="1087530929">
          <w:marLeft w:val="0"/>
          <w:marRight w:val="0"/>
          <w:marTop w:val="0"/>
          <w:marBottom w:val="0"/>
          <w:divBdr>
            <w:top w:val="none" w:sz="0" w:space="0" w:color="auto"/>
            <w:left w:val="none" w:sz="0" w:space="0" w:color="auto"/>
            <w:bottom w:val="none" w:sz="0" w:space="0" w:color="auto"/>
            <w:right w:val="none" w:sz="0" w:space="0" w:color="auto"/>
          </w:divBdr>
        </w:div>
        <w:div w:id="469177133">
          <w:marLeft w:val="0"/>
          <w:marRight w:val="0"/>
          <w:marTop w:val="0"/>
          <w:marBottom w:val="0"/>
          <w:divBdr>
            <w:top w:val="none" w:sz="0" w:space="0" w:color="auto"/>
            <w:left w:val="none" w:sz="0" w:space="0" w:color="auto"/>
            <w:bottom w:val="none" w:sz="0" w:space="0" w:color="auto"/>
            <w:right w:val="none" w:sz="0" w:space="0" w:color="auto"/>
          </w:divBdr>
        </w:div>
        <w:div w:id="599148086">
          <w:marLeft w:val="0"/>
          <w:marRight w:val="0"/>
          <w:marTop w:val="0"/>
          <w:marBottom w:val="0"/>
          <w:divBdr>
            <w:top w:val="none" w:sz="0" w:space="0" w:color="auto"/>
            <w:left w:val="none" w:sz="0" w:space="0" w:color="auto"/>
            <w:bottom w:val="none" w:sz="0" w:space="0" w:color="auto"/>
            <w:right w:val="none" w:sz="0" w:space="0" w:color="auto"/>
          </w:divBdr>
        </w:div>
        <w:div w:id="629095924">
          <w:marLeft w:val="0"/>
          <w:marRight w:val="0"/>
          <w:marTop w:val="0"/>
          <w:marBottom w:val="0"/>
          <w:divBdr>
            <w:top w:val="none" w:sz="0" w:space="0" w:color="auto"/>
            <w:left w:val="none" w:sz="0" w:space="0" w:color="auto"/>
            <w:bottom w:val="none" w:sz="0" w:space="0" w:color="auto"/>
            <w:right w:val="none" w:sz="0" w:space="0" w:color="auto"/>
          </w:divBdr>
        </w:div>
        <w:div w:id="1439252568">
          <w:marLeft w:val="0"/>
          <w:marRight w:val="0"/>
          <w:marTop w:val="0"/>
          <w:marBottom w:val="0"/>
          <w:divBdr>
            <w:top w:val="none" w:sz="0" w:space="0" w:color="auto"/>
            <w:left w:val="none" w:sz="0" w:space="0" w:color="auto"/>
            <w:bottom w:val="none" w:sz="0" w:space="0" w:color="auto"/>
            <w:right w:val="none" w:sz="0" w:space="0" w:color="auto"/>
          </w:divBdr>
        </w:div>
        <w:div w:id="205605904">
          <w:marLeft w:val="0"/>
          <w:marRight w:val="0"/>
          <w:marTop w:val="0"/>
          <w:marBottom w:val="0"/>
          <w:divBdr>
            <w:top w:val="none" w:sz="0" w:space="0" w:color="auto"/>
            <w:left w:val="none" w:sz="0" w:space="0" w:color="auto"/>
            <w:bottom w:val="none" w:sz="0" w:space="0" w:color="auto"/>
            <w:right w:val="none" w:sz="0" w:space="0" w:color="auto"/>
          </w:divBdr>
        </w:div>
        <w:div w:id="658385616">
          <w:marLeft w:val="0"/>
          <w:marRight w:val="0"/>
          <w:marTop w:val="0"/>
          <w:marBottom w:val="0"/>
          <w:divBdr>
            <w:top w:val="none" w:sz="0" w:space="0" w:color="auto"/>
            <w:left w:val="none" w:sz="0" w:space="0" w:color="auto"/>
            <w:bottom w:val="none" w:sz="0" w:space="0" w:color="auto"/>
            <w:right w:val="none" w:sz="0" w:space="0" w:color="auto"/>
          </w:divBdr>
        </w:div>
        <w:div w:id="1865823598">
          <w:marLeft w:val="0"/>
          <w:marRight w:val="0"/>
          <w:marTop w:val="0"/>
          <w:marBottom w:val="0"/>
          <w:divBdr>
            <w:top w:val="none" w:sz="0" w:space="0" w:color="auto"/>
            <w:left w:val="none" w:sz="0" w:space="0" w:color="auto"/>
            <w:bottom w:val="none" w:sz="0" w:space="0" w:color="auto"/>
            <w:right w:val="none" w:sz="0" w:space="0" w:color="auto"/>
          </w:divBdr>
        </w:div>
        <w:div w:id="1628777499">
          <w:marLeft w:val="0"/>
          <w:marRight w:val="0"/>
          <w:marTop w:val="0"/>
          <w:marBottom w:val="0"/>
          <w:divBdr>
            <w:top w:val="none" w:sz="0" w:space="0" w:color="auto"/>
            <w:left w:val="none" w:sz="0" w:space="0" w:color="auto"/>
            <w:bottom w:val="none" w:sz="0" w:space="0" w:color="auto"/>
            <w:right w:val="none" w:sz="0" w:space="0" w:color="auto"/>
          </w:divBdr>
        </w:div>
        <w:div w:id="593173478">
          <w:marLeft w:val="0"/>
          <w:marRight w:val="0"/>
          <w:marTop w:val="0"/>
          <w:marBottom w:val="0"/>
          <w:divBdr>
            <w:top w:val="none" w:sz="0" w:space="0" w:color="auto"/>
            <w:left w:val="none" w:sz="0" w:space="0" w:color="auto"/>
            <w:bottom w:val="none" w:sz="0" w:space="0" w:color="auto"/>
            <w:right w:val="none" w:sz="0" w:space="0" w:color="auto"/>
          </w:divBdr>
        </w:div>
        <w:div w:id="1422792700">
          <w:marLeft w:val="0"/>
          <w:marRight w:val="0"/>
          <w:marTop w:val="0"/>
          <w:marBottom w:val="0"/>
          <w:divBdr>
            <w:top w:val="none" w:sz="0" w:space="0" w:color="auto"/>
            <w:left w:val="none" w:sz="0" w:space="0" w:color="auto"/>
            <w:bottom w:val="none" w:sz="0" w:space="0" w:color="auto"/>
            <w:right w:val="none" w:sz="0" w:space="0" w:color="auto"/>
          </w:divBdr>
        </w:div>
        <w:div w:id="500006311">
          <w:marLeft w:val="0"/>
          <w:marRight w:val="0"/>
          <w:marTop w:val="0"/>
          <w:marBottom w:val="0"/>
          <w:divBdr>
            <w:top w:val="none" w:sz="0" w:space="0" w:color="auto"/>
            <w:left w:val="none" w:sz="0" w:space="0" w:color="auto"/>
            <w:bottom w:val="none" w:sz="0" w:space="0" w:color="auto"/>
            <w:right w:val="none" w:sz="0" w:space="0" w:color="auto"/>
          </w:divBdr>
        </w:div>
        <w:div w:id="697857184">
          <w:marLeft w:val="0"/>
          <w:marRight w:val="0"/>
          <w:marTop w:val="0"/>
          <w:marBottom w:val="0"/>
          <w:divBdr>
            <w:top w:val="none" w:sz="0" w:space="0" w:color="auto"/>
            <w:left w:val="none" w:sz="0" w:space="0" w:color="auto"/>
            <w:bottom w:val="none" w:sz="0" w:space="0" w:color="auto"/>
            <w:right w:val="none" w:sz="0" w:space="0" w:color="auto"/>
          </w:divBdr>
        </w:div>
        <w:div w:id="1316759441">
          <w:marLeft w:val="0"/>
          <w:marRight w:val="0"/>
          <w:marTop w:val="0"/>
          <w:marBottom w:val="0"/>
          <w:divBdr>
            <w:top w:val="none" w:sz="0" w:space="0" w:color="auto"/>
            <w:left w:val="none" w:sz="0" w:space="0" w:color="auto"/>
            <w:bottom w:val="none" w:sz="0" w:space="0" w:color="auto"/>
            <w:right w:val="none" w:sz="0" w:space="0" w:color="auto"/>
          </w:divBdr>
        </w:div>
        <w:div w:id="126510729">
          <w:marLeft w:val="0"/>
          <w:marRight w:val="0"/>
          <w:marTop w:val="0"/>
          <w:marBottom w:val="0"/>
          <w:divBdr>
            <w:top w:val="none" w:sz="0" w:space="0" w:color="auto"/>
            <w:left w:val="none" w:sz="0" w:space="0" w:color="auto"/>
            <w:bottom w:val="none" w:sz="0" w:space="0" w:color="auto"/>
            <w:right w:val="none" w:sz="0" w:space="0" w:color="auto"/>
          </w:divBdr>
        </w:div>
        <w:div w:id="1318681909">
          <w:marLeft w:val="0"/>
          <w:marRight w:val="0"/>
          <w:marTop w:val="0"/>
          <w:marBottom w:val="0"/>
          <w:divBdr>
            <w:top w:val="none" w:sz="0" w:space="0" w:color="auto"/>
            <w:left w:val="none" w:sz="0" w:space="0" w:color="auto"/>
            <w:bottom w:val="none" w:sz="0" w:space="0" w:color="auto"/>
            <w:right w:val="none" w:sz="0" w:space="0" w:color="auto"/>
          </w:divBdr>
        </w:div>
        <w:div w:id="367533640">
          <w:marLeft w:val="0"/>
          <w:marRight w:val="0"/>
          <w:marTop w:val="0"/>
          <w:marBottom w:val="0"/>
          <w:divBdr>
            <w:top w:val="none" w:sz="0" w:space="0" w:color="auto"/>
            <w:left w:val="none" w:sz="0" w:space="0" w:color="auto"/>
            <w:bottom w:val="none" w:sz="0" w:space="0" w:color="auto"/>
            <w:right w:val="none" w:sz="0" w:space="0" w:color="auto"/>
          </w:divBdr>
        </w:div>
        <w:div w:id="1090589390">
          <w:marLeft w:val="0"/>
          <w:marRight w:val="0"/>
          <w:marTop w:val="0"/>
          <w:marBottom w:val="0"/>
          <w:divBdr>
            <w:top w:val="none" w:sz="0" w:space="0" w:color="auto"/>
            <w:left w:val="none" w:sz="0" w:space="0" w:color="auto"/>
            <w:bottom w:val="none" w:sz="0" w:space="0" w:color="auto"/>
            <w:right w:val="none" w:sz="0" w:space="0" w:color="auto"/>
          </w:divBdr>
        </w:div>
        <w:div w:id="2007050983">
          <w:marLeft w:val="0"/>
          <w:marRight w:val="0"/>
          <w:marTop w:val="0"/>
          <w:marBottom w:val="0"/>
          <w:divBdr>
            <w:top w:val="none" w:sz="0" w:space="0" w:color="auto"/>
            <w:left w:val="none" w:sz="0" w:space="0" w:color="auto"/>
            <w:bottom w:val="none" w:sz="0" w:space="0" w:color="auto"/>
            <w:right w:val="none" w:sz="0" w:space="0" w:color="auto"/>
          </w:divBdr>
        </w:div>
        <w:div w:id="112091348">
          <w:marLeft w:val="0"/>
          <w:marRight w:val="0"/>
          <w:marTop w:val="0"/>
          <w:marBottom w:val="0"/>
          <w:divBdr>
            <w:top w:val="none" w:sz="0" w:space="0" w:color="auto"/>
            <w:left w:val="none" w:sz="0" w:space="0" w:color="auto"/>
            <w:bottom w:val="none" w:sz="0" w:space="0" w:color="auto"/>
            <w:right w:val="none" w:sz="0" w:space="0" w:color="auto"/>
          </w:divBdr>
        </w:div>
        <w:div w:id="1315142888">
          <w:marLeft w:val="0"/>
          <w:marRight w:val="0"/>
          <w:marTop w:val="0"/>
          <w:marBottom w:val="0"/>
          <w:divBdr>
            <w:top w:val="none" w:sz="0" w:space="0" w:color="auto"/>
            <w:left w:val="none" w:sz="0" w:space="0" w:color="auto"/>
            <w:bottom w:val="none" w:sz="0" w:space="0" w:color="auto"/>
            <w:right w:val="none" w:sz="0" w:space="0" w:color="auto"/>
          </w:divBdr>
        </w:div>
        <w:div w:id="257762701">
          <w:marLeft w:val="0"/>
          <w:marRight w:val="0"/>
          <w:marTop w:val="0"/>
          <w:marBottom w:val="0"/>
          <w:divBdr>
            <w:top w:val="none" w:sz="0" w:space="0" w:color="auto"/>
            <w:left w:val="none" w:sz="0" w:space="0" w:color="auto"/>
            <w:bottom w:val="none" w:sz="0" w:space="0" w:color="auto"/>
            <w:right w:val="none" w:sz="0" w:space="0" w:color="auto"/>
          </w:divBdr>
        </w:div>
        <w:div w:id="917590612">
          <w:marLeft w:val="0"/>
          <w:marRight w:val="0"/>
          <w:marTop w:val="0"/>
          <w:marBottom w:val="0"/>
          <w:divBdr>
            <w:top w:val="none" w:sz="0" w:space="0" w:color="auto"/>
            <w:left w:val="none" w:sz="0" w:space="0" w:color="auto"/>
            <w:bottom w:val="none" w:sz="0" w:space="0" w:color="auto"/>
            <w:right w:val="none" w:sz="0" w:space="0" w:color="auto"/>
          </w:divBdr>
        </w:div>
        <w:div w:id="253369764">
          <w:marLeft w:val="0"/>
          <w:marRight w:val="0"/>
          <w:marTop w:val="0"/>
          <w:marBottom w:val="0"/>
          <w:divBdr>
            <w:top w:val="none" w:sz="0" w:space="0" w:color="auto"/>
            <w:left w:val="none" w:sz="0" w:space="0" w:color="auto"/>
            <w:bottom w:val="none" w:sz="0" w:space="0" w:color="auto"/>
            <w:right w:val="none" w:sz="0" w:space="0" w:color="auto"/>
          </w:divBdr>
        </w:div>
        <w:div w:id="861940953">
          <w:marLeft w:val="0"/>
          <w:marRight w:val="0"/>
          <w:marTop w:val="0"/>
          <w:marBottom w:val="0"/>
          <w:divBdr>
            <w:top w:val="none" w:sz="0" w:space="0" w:color="auto"/>
            <w:left w:val="none" w:sz="0" w:space="0" w:color="auto"/>
            <w:bottom w:val="none" w:sz="0" w:space="0" w:color="auto"/>
            <w:right w:val="none" w:sz="0" w:space="0" w:color="auto"/>
          </w:divBdr>
        </w:div>
        <w:div w:id="500390361">
          <w:marLeft w:val="0"/>
          <w:marRight w:val="0"/>
          <w:marTop w:val="0"/>
          <w:marBottom w:val="0"/>
          <w:divBdr>
            <w:top w:val="none" w:sz="0" w:space="0" w:color="auto"/>
            <w:left w:val="none" w:sz="0" w:space="0" w:color="auto"/>
            <w:bottom w:val="none" w:sz="0" w:space="0" w:color="auto"/>
            <w:right w:val="none" w:sz="0" w:space="0" w:color="auto"/>
          </w:divBdr>
        </w:div>
      </w:divsChild>
    </w:div>
    <w:div w:id="20434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9329-5C88-4074-AF6B-4D71D93C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40</Pages>
  <Words>16969</Words>
  <Characters>100122</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Janatová Klára Mgr., Ing.</dc:creator>
  <cp:lastModifiedBy>Krajíčková Eliška Mgr.</cp:lastModifiedBy>
  <cp:revision>97</cp:revision>
  <cp:lastPrinted>2018-07-31T13:37:00Z</cp:lastPrinted>
  <dcterms:created xsi:type="dcterms:W3CDTF">2018-05-15T09:37:00Z</dcterms:created>
  <dcterms:modified xsi:type="dcterms:W3CDTF">2018-10-01T13:00:00Z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-2102376922</vt:i4>
  </property>
  <property fmtid="{D5CDD505-2E9C-101B-9397-08002B2CF9AE}" pid="4" name="_EmailSubject">
    <vt:lpwstr>novelizační body</vt:lpwstr>
  </property>
  <property fmtid="{D5CDD505-2E9C-101B-9397-08002B2CF9AE}" pid="5" name="_AuthorEmail">
    <vt:lpwstr>Martina.Petrusova@mfcr.cz</vt:lpwstr>
  </property>
  <property fmtid="{D5CDD505-2E9C-101B-9397-08002B2CF9AE}" pid="6" name="_AuthorEmailDisplayName">
    <vt:lpwstr>Petrušová Martina Ing.</vt:lpwstr>
  </property>
  <property fmtid="{D5CDD505-2E9C-101B-9397-08002B2CF9AE}" pid="7" name="_ReviewingToolsShownOnce">
    <vt:lpwstr/>
  </property>
</Properties>
</file>