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EE7B0F" w14:textId="77777777" w:rsidR="00ED27B2" w:rsidRDefault="00ED27B2">
      <w:pPr>
        <w:jc w:val="center"/>
        <w:rPr>
          <w:b/>
        </w:rPr>
      </w:pPr>
    </w:p>
    <w:p w14:paraId="03EE7B10" w14:textId="7F714097" w:rsidR="00ED27B2" w:rsidRDefault="005D0B39">
      <w:pPr>
        <w:jc w:val="center"/>
        <w:rPr>
          <w:b/>
        </w:rPr>
      </w:pPr>
      <w:r>
        <w:rPr>
          <w:b/>
        </w:rPr>
        <w:t xml:space="preserve">ze dne ….. </w:t>
      </w:r>
      <w:r w:rsidR="009C38B5">
        <w:rPr>
          <w:b/>
        </w:rPr>
        <w:t>201</w:t>
      </w:r>
      <w:r w:rsidR="00536FA8">
        <w:rPr>
          <w:b/>
        </w:rPr>
        <w:t>8</w:t>
      </w:r>
      <w:r>
        <w:rPr>
          <w:b/>
        </w:rPr>
        <w:t>,</w:t>
      </w:r>
    </w:p>
    <w:p w14:paraId="03EE7B11" w14:textId="77777777" w:rsidR="00ED27B2" w:rsidRDefault="00ED27B2">
      <w:pPr>
        <w:jc w:val="center"/>
        <w:rPr>
          <w:b/>
        </w:rPr>
      </w:pPr>
    </w:p>
    <w:p w14:paraId="03EE7B12" w14:textId="77777777" w:rsidR="00ED27B2" w:rsidRDefault="005D0B39">
      <w:pPr>
        <w:jc w:val="center"/>
        <w:rPr>
          <w:b/>
        </w:rPr>
      </w:pPr>
      <w:r>
        <w:rPr>
          <w:b/>
        </w:rPr>
        <w:t>kterým se mění zákon</w:t>
      </w:r>
      <w:r w:rsidR="00F9773C">
        <w:rPr>
          <w:b/>
        </w:rPr>
        <w:t xml:space="preserve"> č. 70/2013 Sb., kterým se mění zákon</w:t>
      </w:r>
      <w:r>
        <w:rPr>
          <w:b/>
        </w:rPr>
        <w:t xml:space="preserve"> č. </w:t>
      </w:r>
      <w:r w:rsidR="009C38B5" w:rsidRPr="009C38B5">
        <w:rPr>
          <w:b/>
        </w:rPr>
        <w:t>378/2007 Sb., o léčivech a o změnách některých souvisejících zákonů (zákon o léčivech), ve znění pozdějších předpisů</w:t>
      </w:r>
    </w:p>
    <w:p w14:paraId="03EE7B13" w14:textId="77777777" w:rsidR="00ED27B2" w:rsidRDefault="00ED27B2">
      <w:pPr>
        <w:jc w:val="center"/>
        <w:rPr>
          <w:b/>
        </w:rPr>
      </w:pPr>
    </w:p>
    <w:p w14:paraId="03EE7B14" w14:textId="77777777" w:rsidR="00ED27B2" w:rsidRDefault="00ED27B2">
      <w:pPr>
        <w:jc w:val="center"/>
        <w:rPr>
          <w:b/>
        </w:rPr>
      </w:pPr>
    </w:p>
    <w:p w14:paraId="03EE7B15" w14:textId="77777777" w:rsidR="00ED27B2" w:rsidRDefault="00ED27B2">
      <w:pPr>
        <w:jc w:val="center"/>
        <w:rPr>
          <w:b/>
        </w:rPr>
      </w:pPr>
    </w:p>
    <w:p w14:paraId="03EE7B16" w14:textId="77777777" w:rsidR="00ED27B2" w:rsidRDefault="005D0B39">
      <w:r>
        <w:t>Parlament se usnesl na tomto zákoně České republiky:</w:t>
      </w:r>
    </w:p>
    <w:p w14:paraId="03EE7B17" w14:textId="77777777" w:rsidR="00ED27B2" w:rsidRDefault="00ED27B2"/>
    <w:p w14:paraId="03EE7B18" w14:textId="77777777" w:rsidR="00ED27B2" w:rsidRDefault="00ED27B2">
      <w:pPr>
        <w:jc w:val="center"/>
        <w:rPr>
          <w:b/>
        </w:rPr>
      </w:pPr>
    </w:p>
    <w:p w14:paraId="03EE7B19" w14:textId="77777777" w:rsidR="00ED27B2" w:rsidRDefault="00ED27B2">
      <w:pPr>
        <w:jc w:val="center"/>
        <w:rPr>
          <w:b/>
        </w:rPr>
      </w:pPr>
    </w:p>
    <w:p w14:paraId="03EE7B1A" w14:textId="77777777" w:rsidR="00ED27B2" w:rsidRDefault="005D0B39">
      <w:pPr>
        <w:jc w:val="center"/>
      </w:pPr>
      <w:r>
        <w:t>Čl. I</w:t>
      </w:r>
    </w:p>
    <w:p w14:paraId="03EE7B1B" w14:textId="2B2A629E" w:rsidR="009C38B5" w:rsidRDefault="009C38B5" w:rsidP="00F9773C">
      <w:pPr>
        <w:jc w:val="center"/>
        <w:rPr>
          <w:b/>
        </w:rPr>
      </w:pPr>
      <w:r>
        <w:rPr>
          <w:b/>
        </w:rPr>
        <w:t xml:space="preserve">Změna zákona </w:t>
      </w:r>
      <w:r w:rsidR="00F9773C" w:rsidRPr="00F9773C">
        <w:rPr>
          <w:b/>
        </w:rPr>
        <w:t>č. 70/2013 Sb.</w:t>
      </w:r>
      <w:r w:rsidR="00F9773C">
        <w:rPr>
          <w:b/>
        </w:rPr>
        <w:t xml:space="preserve">, kterým </w:t>
      </w:r>
      <w:r w:rsidR="00F9773C" w:rsidRPr="00F9773C">
        <w:rPr>
          <w:b/>
        </w:rPr>
        <w:t>se mění zákon č. 378/2007 Sb., o léčivech a o změnách některých souvisejících zákonů (zákon o léčivech), ve znění pozdějších předpisů</w:t>
      </w:r>
    </w:p>
    <w:p w14:paraId="03EE7B1C" w14:textId="77777777" w:rsidR="009C38B5" w:rsidRDefault="009C38B5">
      <w:pPr>
        <w:jc w:val="center"/>
      </w:pPr>
    </w:p>
    <w:p w14:paraId="03EE7B1D" w14:textId="77777777" w:rsidR="00ED27B2" w:rsidRDefault="00ED27B2">
      <w:pPr>
        <w:jc w:val="center"/>
      </w:pPr>
    </w:p>
    <w:p w14:paraId="03EE7B1E" w14:textId="3BDC0F49" w:rsidR="00ED27B2" w:rsidRDefault="00F9773C">
      <w:pPr>
        <w:ind w:firstLine="708"/>
      </w:pPr>
      <w:r>
        <w:t xml:space="preserve">V zákoně </w:t>
      </w:r>
      <w:r w:rsidR="009C38B5" w:rsidRPr="009C38B5">
        <w:t xml:space="preserve">č. </w:t>
      </w:r>
      <w:r w:rsidRPr="00F9773C">
        <w:t xml:space="preserve">70/2013 Sb., kterým se mění zákon </w:t>
      </w:r>
      <w:r>
        <w:t xml:space="preserve">č. </w:t>
      </w:r>
      <w:r w:rsidR="009C38B5" w:rsidRPr="009C38B5">
        <w:t xml:space="preserve">378/2007 Sb., o léčivech a o změnách některých souvisejících zákonů (zákon o léčivech), ve znění zákona č. 124/2008 Sb., zákona č. 296/2008 Sb., zákona č. 141/2009 Sb., zákona č. 281/2009 Sb., zákona č. 291/2009 Sb., zákona č. 75/2011 Sb., zákona č. 375/2011 Sb., zákona č. 50/2013 Sb., zákona č. 70/2013 Sb., zákona č. 250/2014 Sb., zákona č. 80/2015 Sb., zákona č. 243/2016 Sb., zákona č. 65/2017 Sb. a zákona č. 66/2017 Sb., se </w:t>
      </w:r>
      <w:r w:rsidR="009C38B5">
        <w:t>v</w:t>
      </w:r>
      <w:r>
        <w:t> čl. III pís. f)</w:t>
      </w:r>
      <w:r w:rsidR="009C38B5">
        <w:t xml:space="preserve"> </w:t>
      </w:r>
      <w:r w:rsidR="001A12A0">
        <w:t>číslo „2018“ nahrazuje číslem „2023“.</w:t>
      </w:r>
    </w:p>
    <w:p w14:paraId="03EE7B1F" w14:textId="77777777" w:rsidR="00ED27B2" w:rsidRDefault="00ED27B2">
      <w:pPr>
        <w:ind w:firstLine="708"/>
      </w:pPr>
    </w:p>
    <w:p w14:paraId="03EE7B20" w14:textId="77777777" w:rsidR="00ED27B2" w:rsidRDefault="00ED27B2"/>
    <w:p w14:paraId="03EE7B21" w14:textId="77777777" w:rsidR="00ED27B2" w:rsidRDefault="00ED27B2"/>
    <w:p w14:paraId="03EE7B22" w14:textId="77777777" w:rsidR="00ED27B2" w:rsidRDefault="00ED27B2">
      <w:pPr>
        <w:jc w:val="center"/>
      </w:pPr>
    </w:p>
    <w:p w14:paraId="03EE7B23" w14:textId="77777777" w:rsidR="00ED27B2" w:rsidRDefault="009C38B5">
      <w:pPr>
        <w:jc w:val="center"/>
      </w:pPr>
      <w:r>
        <w:t>Čl. II</w:t>
      </w:r>
    </w:p>
    <w:p w14:paraId="03EE7B24" w14:textId="77777777" w:rsidR="009C38B5" w:rsidRDefault="009C38B5">
      <w:pPr>
        <w:jc w:val="center"/>
      </w:pPr>
      <w:r>
        <w:t>Účinnost</w:t>
      </w:r>
    </w:p>
    <w:p w14:paraId="03EE7B25" w14:textId="77777777" w:rsidR="00ED27B2" w:rsidRDefault="00ED27B2">
      <w:pPr>
        <w:jc w:val="center"/>
      </w:pPr>
    </w:p>
    <w:p w14:paraId="03EE7B26" w14:textId="77777777" w:rsidR="00ED27B2" w:rsidRDefault="005D0B39">
      <w:r>
        <w:tab/>
        <w:t xml:space="preserve">Tento zákon nabývá účinnosti dnem jeho vyhlášení. </w:t>
      </w:r>
    </w:p>
    <w:p w14:paraId="03EE7B27" w14:textId="77777777" w:rsidR="00ED27B2" w:rsidRDefault="00ED27B2"/>
    <w:p w14:paraId="03EE7B28" w14:textId="77777777" w:rsidR="00ED27B2" w:rsidRDefault="00ED27B2"/>
    <w:p w14:paraId="03EE7B29" w14:textId="77777777" w:rsidR="00ED27B2" w:rsidRDefault="00ED27B2"/>
    <w:p w14:paraId="03EE7B2A" w14:textId="77777777" w:rsidR="00ED27B2" w:rsidRDefault="00ED27B2"/>
    <w:p w14:paraId="03EE7B2B" w14:textId="77777777" w:rsidR="00ED27B2" w:rsidRDefault="00ED27B2"/>
    <w:p w14:paraId="03EE7B2C" w14:textId="77777777" w:rsidR="00ED27B2" w:rsidRDefault="00ED27B2"/>
    <w:p w14:paraId="03EE7B2D" w14:textId="77777777" w:rsidR="00ED27B2" w:rsidRDefault="00ED27B2"/>
    <w:p w14:paraId="03EE7B2E" w14:textId="77777777" w:rsidR="00ED27B2" w:rsidRDefault="00ED27B2"/>
    <w:p w14:paraId="03EE7B2F" w14:textId="77777777" w:rsidR="00ED27B2" w:rsidRDefault="00ED27B2"/>
    <w:p w14:paraId="03EE7B30" w14:textId="77777777" w:rsidR="00ED27B2" w:rsidRDefault="00ED27B2"/>
    <w:p w14:paraId="03EE7B31" w14:textId="77777777" w:rsidR="00ED27B2" w:rsidRDefault="00ED27B2"/>
    <w:p w14:paraId="03EE7B32" w14:textId="77777777" w:rsidR="00ED27B2" w:rsidRDefault="00ED27B2"/>
    <w:p w14:paraId="03EE7B33" w14:textId="77777777" w:rsidR="00ED27B2" w:rsidRDefault="00ED27B2"/>
    <w:p w14:paraId="03EE7B34" w14:textId="77777777" w:rsidR="00ED27B2" w:rsidRDefault="00ED27B2"/>
    <w:p w14:paraId="03EE7B35" w14:textId="77777777" w:rsidR="00ED27B2" w:rsidRDefault="00ED27B2"/>
    <w:p w14:paraId="4BD5DB93" w14:textId="77777777" w:rsidR="00536FA8" w:rsidRDefault="00536FA8">
      <w:pPr>
        <w:jc w:val="left"/>
        <w:rPr>
          <w:b/>
        </w:rPr>
      </w:pPr>
      <w:r>
        <w:rPr>
          <w:b/>
        </w:rPr>
        <w:br w:type="page"/>
      </w:r>
    </w:p>
    <w:p w14:paraId="03EE7B36" w14:textId="5E06F445" w:rsidR="00ED27B2" w:rsidRDefault="005D0B39">
      <w:pPr>
        <w:jc w:val="center"/>
        <w:rPr>
          <w:b/>
        </w:rPr>
      </w:pPr>
      <w:r>
        <w:rPr>
          <w:b/>
        </w:rPr>
        <w:lastRenderedPageBreak/>
        <w:t>Důvodová zpráva</w:t>
      </w:r>
    </w:p>
    <w:p w14:paraId="03EE7B37" w14:textId="77777777" w:rsidR="00ED27B2" w:rsidRDefault="00ED27B2">
      <w:pPr>
        <w:jc w:val="center"/>
        <w:rPr>
          <w:b/>
        </w:rPr>
      </w:pPr>
    </w:p>
    <w:p w14:paraId="03EE7B38" w14:textId="77777777" w:rsidR="00ED27B2" w:rsidRDefault="005D0B39">
      <w:pPr>
        <w:jc w:val="center"/>
        <w:rPr>
          <w:b/>
        </w:rPr>
      </w:pPr>
      <w:r>
        <w:rPr>
          <w:b/>
        </w:rPr>
        <w:t xml:space="preserve"> </w:t>
      </w:r>
    </w:p>
    <w:p w14:paraId="03EE7B39" w14:textId="77777777" w:rsidR="00ED27B2" w:rsidRDefault="005D0B39">
      <w:pPr>
        <w:jc w:val="center"/>
        <w:rPr>
          <w:u w:val="single"/>
        </w:rPr>
      </w:pPr>
      <w:r>
        <w:rPr>
          <w:u w:val="single"/>
        </w:rPr>
        <w:t>Obecná část</w:t>
      </w:r>
    </w:p>
    <w:p w14:paraId="03EE7B3A" w14:textId="77777777" w:rsidR="00ED27B2" w:rsidRDefault="00ED27B2">
      <w:pPr>
        <w:jc w:val="center"/>
        <w:rPr>
          <w:u w:val="single"/>
        </w:rPr>
      </w:pPr>
    </w:p>
    <w:p w14:paraId="03EE7B3B" w14:textId="77777777" w:rsidR="00766AC0" w:rsidRDefault="00766AC0" w:rsidP="00766AC0">
      <w:pPr>
        <w:spacing w:line="100" w:lineRule="atLeast"/>
        <w:contextualSpacing/>
        <w:rPr>
          <w:bCs/>
        </w:rPr>
      </w:pPr>
      <w:r>
        <w:rPr>
          <w:rFonts w:eastAsia="Calibri"/>
          <w:b/>
        </w:rPr>
        <w:t>Zhodnocení platného právního stavu</w:t>
      </w:r>
      <w:r w:rsidR="00FC5300">
        <w:rPr>
          <w:rFonts w:eastAsia="Calibri"/>
          <w:b/>
        </w:rPr>
        <w:t xml:space="preserve"> a zdůvodnění potřebnosti změny</w:t>
      </w:r>
    </w:p>
    <w:p w14:paraId="03EE7B3C" w14:textId="0D068F29" w:rsidR="00766AC0" w:rsidRDefault="00C727E6" w:rsidP="00766AC0">
      <w:pPr>
        <w:pStyle w:val="Normlnweb"/>
        <w:shd w:val="clear" w:color="auto" w:fill="FFFFFF"/>
        <w:contextualSpacing/>
        <w:jc w:val="both"/>
      </w:pPr>
      <w:r>
        <w:rPr>
          <w:bCs/>
        </w:rPr>
        <w:t xml:space="preserve">Povinné zavedení elektronického receptu od 1. 1. 2018 má svá úskalí, která se Ministerstvu zdravotnictví a Státnímu ústavu pro kontrolu léčiv doposud nepodařilo odstranit, ačkoli byla účinnost této povinnosti již jednou odložena o tři roky (původní plán tuto povinnost stanovoval na 1. 1. 2015). Hlavním okruhem námitek je nedostatečná technická vybavenost a proškolenost uživatelů elektronického receptu – předepisujících lékařů. Zatímco u větších poskytovatelů (nemocnic) je technologie pro elektronickou preskripci již standardně zavedena a již delší dobu jsou e-recepty standardně vydávány, řada praktických lékařů či soukromých ambulantních specialistů nemá doposud ve svých ordinacích </w:t>
      </w:r>
      <w:r w:rsidR="00483E06">
        <w:rPr>
          <w:bCs/>
        </w:rPr>
        <w:t xml:space="preserve">počítač vůbec, případně nemá dostatečně stabilní internetové připojení (v některých lokalitách je pak internetové připojení technicky nebo ekonomicky obtížně proveditelné). Jde často o lékaře seniorského věku, kteří, byť v kapacitně omezeném rozsahu, zajišťují zdravotní péči obvykle pouze pro své dlouhodobé pacienty. Investice do potřebného hardwarového i softwarového vybavení, internetového připojení a proškolení v používání počítače je pro takové lékaře obtížně obhajitelná, což nutně povede k uzavírání jejich ordinací. Řada pacientů se tak rázem ocitne bez svého lékaře, jenž by jim ještě několik let byl schopen poskytovat potřebnou zdravotní péči. Čistě administrativním opatřením bez jakékoli relevance ke kvalitě péče tak dojde k podstatnému zhoršení dostupnosti zdravotní péče pro tisíce a možná desetitisíce českých občanů – pacientů. </w:t>
      </w:r>
      <w:r w:rsidR="00FC5300">
        <w:rPr>
          <w:bCs/>
        </w:rPr>
        <w:t xml:space="preserve">Odložením účinnosti zavedení obligatorního využívání elektronického receptu zároveň bude umožněno Ministerstvu zdravotnictví připravit takové úpravy souvisejících předpisů a provést potřebné </w:t>
      </w:r>
      <w:r w:rsidR="00031842">
        <w:rPr>
          <w:bCs/>
        </w:rPr>
        <w:t xml:space="preserve">technické změny informačních systému tak, aby systém elektronické preskripce znamenal i přímé pozitivní dopady do oblasti poskytování zdravotní péče, zejm. tedy možnosti efektivnějšího sledování a vyhodnocování kontraindikací, lékových interakcí atp. </w:t>
      </w:r>
    </w:p>
    <w:p w14:paraId="03EE7B3D" w14:textId="77777777" w:rsidR="00766AC0" w:rsidRDefault="00766AC0" w:rsidP="00766AC0">
      <w:pPr>
        <w:spacing w:line="100" w:lineRule="atLeast"/>
        <w:contextualSpacing/>
      </w:pPr>
    </w:p>
    <w:p w14:paraId="03EE7B3E" w14:textId="77777777" w:rsidR="00766AC0" w:rsidRDefault="00766AC0" w:rsidP="00766AC0">
      <w:pPr>
        <w:spacing w:line="100" w:lineRule="atLeast"/>
        <w:contextualSpacing/>
        <w:rPr>
          <w:szCs w:val="24"/>
        </w:rPr>
      </w:pPr>
      <w:r>
        <w:rPr>
          <w:b/>
          <w:bCs/>
          <w:szCs w:val="24"/>
        </w:rPr>
        <w:t>Dopady návrhu zákona na státní rozpočet, na rozpočty krajů a obcí</w:t>
      </w:r>
    </w:p>
    <w:p w14:paraId="03EE7B3F" w14:textId="77777777" w:rsidR="00766AC0" w:rsidRDefault="00766AC0" w:rsidP="00766AC0">
      <w:pPr>
        <w:spacing w:line="100" w:lineRule="atLeast"/>
        <w:contextualSpacing/>
      </w:pPr>
      <w:r>
        <w:rPr>
          <w:szCs w:val="24"/>
        </w:rPr>
        <w:t>Návrh zákona nemá žádné dopady do státního rozpočtu, ani do rozpočtů krajů a obcí.</w:t>
      </w:r>
    </w:p>
    <w:p w14:paraId="03EE7B40" w14:textId="77777777" w:rsidR="00766AC0" w:rsidRDefault="00766AC0" w:rsidP="00766AC0">
      <w:pPr>
        <w:spacing w:line="100" w:lineRule="atLeast"/>
        <w:contextualSpacing/>
      </w:pPr>
    </w:p>
    <w:p w14:paraId="03EE7B41" w14:textId="77777777" w:rsidR="00766AC0" w:rsidRDefault="00766AC0" w:rsidP="00766AC0">
      <w:pPr>
        <w:spacing w:line="100" w:lineRule="atLeast"/>
        <w:contextualSpacing/>
        <w:rPr>
          <w:szCs w:val="24"/>
        </w:rPr>
      </w:pPr>
      <w:r>
        <w:rPr>
          <w:b/>
          <w:bCs/>
          <w:szCs w:val="24"/>
        </w:rPr>
        <w:t>Soulad s ústavním pořádkem a s mezinárodními smlouvami podle čl. 10 Ústavy ČR</w:t>
      </w:r>
    </w:p>
    <w:p w14:paraId="03EE7B42" w14:textId="77777777" w:rsidR="00766AC0" w:rsidRDefault="00766AC0" w:rsidP="00766AC0">
      <w:pPr>
        <w:spacing w:line="100" w:lineRule="atLeast"/>
        <w:contextualSpacing/>
        <w:rPr>
          <w:szCs w:val="24"/>
        </w:rPr>
      </w:pPr>
      <w:r>
        <w:rPr>
          <w:szCs w:val="24"/>
        </w:rPr>
        <w:t>Návrh zákona je v souladu s ústavním pořádkem České republiky a s mezinárodními</w:t>
      </w:r>
    </w:p>
    <w:p w14:paraId="03EE7B43" w14:textId="77777777" w:rsidR="00766AC0" w:rsidRDefault="00766AC0" w:rsidP="00766AC0">
      <w:pPr>
        <w:spacing w:line="100" w:lineRule="atLeast"/>
        <w:contextualSpacing/>
      </w:pPr>
      <w:r>
        <w:rPr>
          <w:szCs w:val="24"/>
        </w:rPr>
        <w:t>smlouvami podle čl. 10 Ústavy ČR.</w:t>
      </w:r>
    </w:p>
    <w:p w14:paraId="03EE7B44" w14:textId="77777777" w:rsidR="00766AC0" w:rsidRDefault="00766AC0" w:rsidP="00766AC0">
      <w:pPr>
        <w:spacing w:line="100" w:lineRule="atLeast"/>
        <w:contextualSpacing/>
      </w:pPr>
    </w:p>
    <w:p w14:paraId="03EE7B45" w14:textId="77777777" w:rsidR="00766AC0" w:rsidRDefault="00766AC0" w:rsidP="00766AC0">
      <w:pPr>
        <w:spacing w:line="100" w:lineRule="atLeast"/>
        <w:contextualSpacing/>
        <w:rPr>
          <w:bCs/>
          <w:szCs w:val="24"/>
        </w:rPr>
      </w:pPr>
      <w:r>
        <w:rPr>
          <w:rFonts w:eastAsia="Calibri"/>
          <w:b/>
          <w:bCs/>
          <w:iCs/>
          <w:szCs w:val="24"/>
        </w:rPr>
        <w:t>Soulad s právem Evropské unie</w:t>
      </w:r>
    </w:p>
    <w:p w14:paraId="03EE7B46" w14:textId="77777777" w:rsidR="00766AC0" w:rsidRDefault="00D60F91" w:rsidP="00766AC0">
      <w:pPr>
        <w:spacing w:line="100" w:lineRule="atLeast"/>
        <w:contextualSpacing/>
      </w:pPr>
      <w:r>
        <w:rPr>
          <w:rFonts w:eastAsia="Calibri"/>
          <w:bCs/>
          <w:szCs w:val="24"/>
        </w:rPr>
        <w:t>N</w:t>
      </w:r>
      <w:r w:rsidR="00766AC0">
        <w:rPr>
          <w:rFonts w:eastAsia="Calibri"/>
          <w:bCs/>
          <w:szCs w:val="24"/>
        </w:rPr>
        <w:t>avrhovaná změna není v rozporu s právem Evropské unie.</w:t>
      </w:r>
    </w:p>
    <w:p w14:paraId="03EE7B47" w14:textId="77777777" w:rsidR="00766AC0" w:rsidRDefault="00766AC0" w:rsidP="00766AC0">
      <w:pPr>
        <w:spacing w:line="100" w:lineRule="atLeast"/>
        <w:contextualSpacing/>
      </w:pPr>
    </w:p>
    <w:p w14:paraId="03EE7B48" w14:textId="77777777" w:rsidR="00766AC0" w:rsidRDefault="00766AC0" w:rsidP="00766AC0">
      <w:pPr>
        <w:rPr>
          <w:szCs w:val="24"/>
        </w:rPr>
      </w:pPr>
      <w:r>
        <w:rPr>
          <w:b/>
          <w:szCs w:val="24"/>
        </w:rPr>
        <w:t>Předpokládané sociální dopady, dopady na rovnost mužů a žen a dopady na životní prostředí</w:t>
      </w:r>
    </w:p>
    <w:p w14:paraId="03EE7B49" w14:textId="77777777" w:rsidR="00766AC0" w:rsidRDefault="00766AC0" w:rsidP="00766AC0">
      <w:pPr>
        <w:rPr>
          <w:szCs w:val="24"/>
        </w:rPr>
      </w:pPr>
      <w:r>
        <w:rPr>
          <w:szCs w:val="24"/>
        </w:rPr>
        <w:t>Návrh zákona nepředpokládá sociální dopady a dopady na životní prostředí a rovněž nepředpokládá žádné dopady na rovné postavení mužů a žen.</w:t>
      </w:r>
    </w:p>
    <w:p w14:paraId="03EE7B4A" w14:textId="77777777" w:rsidR="00D60F91" w:rsidRDefault="00D60F91" w:rsidP="00766AC0">
      <w:pPr>
        <w:rPr>
          <w:szCs w:val="24"/>
        </w:rPr>
      </w:pPr>
    </w:p>
    <w:p w14:paraId="03EE7B4B" w14:textId="77777777" w:rsidR="00D60F91" w:rsidRDefault="00D60F91" w:rsidP="00766AC0">
      <w:pPr>
        <w:rPr>
          <w:b/>
          <w:szCs w:val="24"/>
        </w:rPr>
      </w:pPr>
      <w:r>
        <w:rPr>
          <w:b/>
          <w:szCs w:val="24"/>
        </w:rPr>
        <w:t>Návrh na schválení zákona v prvním čtení</w:t>
      </w:r>
    </w:p>
    <w:p w14:paraId="03EE7B4C" w14:textId="1D3E5401" w:rsidR="00D60F91" w:rsidRPr="00C727E6" w:rsidRDefault="00D60F91" w:rsidP="00766AC0">
      <w:pPr>
        <w:rPr>
          <w:szCs w:val="24"/>
        </w:rPr>
      </w:pPr>
      <w:r>
        <w:rPr>
          <w:szCs w:val="24"/>
        </w:rPr>
        <w:t>Navrhovatelé tohoto návrhu zákona navrhují jeho schválení v první</w:t>
      </w:r>
      <w:r w:rsidR="00C0691A">
        <w:rPr>
          <w:szCs w:val="24"/>
        </w:rPr>
        <w:t>m</w:t>
      </w:r>
      <w:r>
        <w:rPr>
          <w:szCs w:val="24"/>
        </w:rPr>
        <w:t xml:space="preserve"> čtení postupem dle ust. § 90 </w:t>
      </w:r>
      <w:r w:rsidR="00031842">
        <w:rPr>
          <w:szCs w:val="24"/>
        </w:rPr>
        <w:t xml:space="preserve">odst. 2 až 7 </w:t>
      </w:r>
      <w:r>
        <w:rPr>
          <w:szCs w:val="24"/>
        </w:rPr>
        <w:t>zákona č. 90/1995 Sb., o jednacím řádu Poslanecké sněmovny, ve znění pozděj</w:t>
      </w:r>
      <w:r w:rsidR="00031842">
        <w:rPr>
          <w:szCs w:val="24"/>
        </w:rPr>
        <w:t>š</w:t>
      </w:r>
      <w:r>
        <w:rPr>
          <w:szCs w:val="24"/>
        </w:rPr>
        <w:t xml:space="preserve">ích předpisů, a to s ohledem na harmonogram a lhůty legislativního procesu, kdy není možné dosáhnout potřebné změny příslušného právního předpisu v případě projednání této </w:t>
      </w:r>
      <w:r>
        <w:rPr>
          <w:szCs w:val="24"/>
        </w:rPr>
        <w:lastRenderedPageBreak/>
        <w:t xml:space="preserve">novelizace standardním způsobem se třemi čteními v Poslanecké sněmovně tak, aby k účinnosti změny došlo již před nabytím účinnosti měněného právního předpisu. </w:t>
      </w:r>
    </w:p>
    <w:p w14:paraId="03EE7B4D" w14:textId="77777777" w:rsidR="00D60F91" w:rsidRPr="00C727E6" w:rsidRDefault="00D60F91" w:rsidP="00766AC0">
      <w:pPr>
        <w:rPr>
          <w:b/>
        </w:rPr>
      </w:pPr>
      <w:r>
        <w:rPr>
          <w:b/>
          <w:szCs w:val="24"/>
        </w:rPr>
        <w:t xml:space="preserve"> </w:t>
      </w:r>
    </w:p>
    <w:p w14:paraId="03EE7B4E" w14:textId="77777777" w:rsidR="00ED27B2" w:rsidRDefault="00ED27B2"/>
    <w:p w14:paraId="03EE7B4F" w14:textId="77777777" w:rsidR="00ED27B2" w:rsidRDefault="00ED27B2"/>
    <w:p w14:paraId="03EE7B50" w14:textId="77777777" w:rsidR="00ED27B2" w:rsidRDefault="005D0B39">
      <w:pPr>
        <w:jc w:val="center"/>
        <w:rPr>
          <w:u w:val="single"/>
        </w:rPr>
      </w:pPr>
      <w:r>
        <w:rPr>
          <w:u w:val="single"/>
        </w:rPr>
        <w:t>Zvláštní část</w:t>
      </w:r>
    </w:p>
    <w:p w14:paraId="03EE7B51" w14:textId="77777777" w:rsidR="00ED27B2" w:rsidRDefault="00ED27B2">
      <w:pPr>
        <w:jc w:val="center"/>
        <w:rPr>
          <w:u w:val="single"/>
        </w:rPr>
      </w:pPr>
    </w:p>
    <w:p w14:paraId="03EE7B52" w14:textId="77777777" w:rsidR="00ED27B2" w:rsidRDefault="005D0B39">
      <w:pPr>
        <w:rPr>
          <w:u w:val="single"/>
        </w:rPr>
      </w:pPr>
      <w:r>
        <w:rPr>
          <w:u w:val="single"/>
        </w:rPr>
        <w:t>K čl. I</w:t>
      </w:r>
    </w:p>
    <w:p w14:paraId="03EE7B53" w14:textId="77777777" w:rsidR="00ED27B2" w:rsidRDefault="00ED27B2">
      <w:pPr>
        <w:rPr>
          <w:u w:val="single"/>
        </w:rPr>
      </w:pPr>
    </w:p>
    <w:p w14:paraId="03EE7B54" w14:textId="77777777" w:rsidR="00ED27B2" w:rsidRDefault="005D0B39">
      <w:r>
        <w:t>Posunutí účinnosti</w:t>
      </w:r>
      <w:r w:rsidR="00D60F91">
        <w:t xml:space="preserve"> platných, ale doposud neúčinných,</w:t>
      </w:r>
      <w:r>
        <w:t xml:space="preserve"> </w:t>
      </w:r>
      <w:r w:rsidR="00D60F91">
        <w:t xml:space="preserve">ustanovení předmětného právního předpisu, kterými se zavádí povinnost používat elektronickou preskripci. </w:t>
      </w:r>
    </w:p>
    <w:p w14:paraId="03EE7B55" w14:textId="77777777" w:rsidR="00ED27B2" w:rsidRDefault="00ED27B2"/>
    <w:p w14:paraId="03EE7B56" w14:textId="77777777" w:rsidR="00ED27B2" w:rsidRDefault="00ED27B2"/>
    <w:p w14:paraId="03EE7B57" w14:textId="77777777" w:rsidR="00ED27B2" w:rsidRDefault="005D0B39">
      <w:pPr>
        <w:rPr>
          <w:u w:val="single"/>
        </w:rPr>
      </w:pPr>
      <w:r>
        <w:rPr>
          <w:u w:val="single"/>
        </w:rPr>
        <w:t>K čl. II</w:t>
      </w:r>
    </w:p>
    <w:p w14:paraId="03EE7B58" w14:textId="77777777" w:rsidR="00ED27B2" w:rsidRDefault="00ED27B2">
      <w:pPr>
        <w:rPr>
          <w:u w:val="single"/>
        </w:rPr>
      </w:pPr>
    </w:p>
    <w:p w14:paraId="03EE7B59" w14:textId="77777777" w:rsidR="00ED27B2" w:rsidRDefault="005D0B39">
      <w:r>
        <w:t xml:space="preserve">Proto, aby účinnost </w:t>
      </w:r>
      <w:r w:rsidR="00F9773C">
        <w:t>příslušných ustanovení zákona o léčivech</w:t>
      </w:r>
      <w:r>
        <w:t xml:space="preserve"> mohla být posunuta o </w:t>
      </w:r>
      <w:r w:rsidR="00F9773C">
        <w:t>pět let</w:t>
      </w:r>
      <w:r>
        <w:t xml:space="preserve">, je nezbytné, aby tento zákon nabyl účinnosti před 1. lednem </w:t>
      </w:r>
      <w:r w:rsidR="00F9773C">
        <w:t>2018</w:t>
      </w:r>
      <w:r>
        <w:t>.</w:t>
      </w:r>
    </w:p>
    <w:p w14:paraId="03EE7B5A" w14:textId="77777777" w:rsidR="00ED27B2" w:rsidRDefault="00ED27B2"/>
    <w:p w14:paraId="03EE7B5B" w14:textId="77777777" w:rsidR="00ED27B2" w:rsidRDefault="00ED27B2"/>
    <w:p w14:paraId="03EE7B5C" w14:textId="77777777" w:rsidR="00ED27B2" w:rsidRDefault="00ED27B2"/>
    <w:p w14:paraId="03EE7B5D" w14:textId="77777777" w:rsidR="00ED27B2" w:rsidRDefault="00ED27B2">
      <w:pPr>
        <w:jc w:val="center"/>
      </w:pPr>
    </w:p>
    <w:p w14:paraId="03EE7B5E" w14:textId="77777777" w:rsidR="00ED27B2" w:rsidRDefault="00ED27B2">
      <w:pPr>
        <w:jc w:val="center"/>
      </w:pPr>
    </w:p>
    <w:p w14:paraId="03EE7B5F" w14:textId="77777777" w:rsidR="00ED27B2" w:rsidRDefault="00ED27B2">
      <w:pPr>
        <w:jc w:val="center"/>
      </w:pPr>
    </w:p>
    <w:p w14:paraId="03EE7B60" w14:textId="77777777" w:rsidR="00ED27B2" w:rsidRDefault="00ED27B2">
      <w:pPr>
        <w:jc w:val="center"/>
      </w:pPr>
    </w:p>
    <w:p w14:paraId="03EE7B61" w14:textId="77777777" w:rsidR="00ED27B2" w:rsidRDefault="00ED27B2">
      <w:pPr>
        <w:jc w:val="center"/>
      </w:pPr>
    </w:p>
    <w:p w14:paraId="03EE7B62" w14:textId="77777777" w:rsidR="00ED27B2" w:rsidRDefault="00ED27B2">
      <w:pPr>
        <w:jc w:val="center"/>
      </w:pPr>
    </w:p>
    <w:p w14:paraId="03EE7B63" w14:textId="59EC654D" w:rsidR="00ED27B2" w:rsidRDefault="005D0B39" w:rsidP="00170C38">
      <w:r>
        <w:t xml:space="preserve">V Praze dne </w:t>
      </w:r>
      <w:r w:rsidR="00536FA8">
        <w:t>28</w:t>
      </w:r>
      <w:r>
        <w:t>.</w:t>
      </w:r>
      <w:r w:rsidR="00D60F91">
        <w:t xml:space="preserve"> listopadu</w:t>
      </w:r>
      <w:r>
        <w:t xml:space="preserve"> </w:t>
      </w:r>
      <w:r w:rsidR="00D60F91">
        <w:t>2017</w:t>
      </w:r>
    </w:p>
    <w:p w14:paraId="03EE7B64" w14:textId="77777777" w:rsidR="00ED27B2" w:rsidRDefault="00ED27B2">
      <w:pPr>
        <w:jc w:val="center"/>
      </w:pPr>
    </w:p>
    <w:p w14:paraId="03EE7B65" w14:textId="77777777" w:rsidR="00ED27B2" w:rsidRDefault="00ED27B2">
      <w:pPr>
        <w:jc w:val="center"/>
      </w:pPr>
    </w:p>
    <w:p w14:paraId="03EE7B66" w14:textId="77777777" w:rsidR="00ED27B2" w:rsidRDefault="00ED27B2">
      <w:pPr>
        <w:jc w:val="center"/>
      </w:pPr>
    </w:p>
    <w:p w14:paraId="03EE7B67" w14:textId="77777777" w:rsidR="00ED27B2" w:rsidRDefault="00ED27B2">
      <w:pPr>
        <w:jc w:val="center"/>
      </w:pPr>
    </w:p>
    <w:p w14:paraId="1883C88E" w14:textId="77777777" w:rsidR="00684209" w:rsidRDefault="00684209" w:rsidP="00684209">
      <w:pPr>
        <w:pStyle w:val="Zkladntext"/>
        <w:rPr>
          <w:b/>
        </w:rPr>
      </w:pPr>
      <w:r>
        <w:rPr>
          <w:b/>
        </w:rPr>
        <w:t>Předkladatelé:</w:t>
      </w:r>
    </w:p>
    <w:p w14:paraId="12B1A862" w14:textId="77777777" w:rsidR="00684209" w:rsidRDefault="00684209" w:rsidP="00684209">
      <w:pPr>
        <w:pStyle w:val="Zkladntext"/>
      </w:pPr>
    </w:p>
    <w:p w14:paraId="4495854D" w14:textId="77777777" w:rsidR="00684209" w:rsidRDefault="00684209" w:rsidP="00684209">
      <w:pPr>
        <w:pStyle w:val="Zkladntext"/>
      </w:pPr>
    </w:p>
    <w:p w14:paraId="3727C2AD" w14:textId="6FD04694" w:rsidR="00684209" w:rsidRDefault="00684209" w:rsidP="00497C36">
      <w:pPr>
        <w:pStyle w:val="Zkladntext"/>
        <w:spacing w:line="288" w:lineRule="auto"/>
      </w:pPr>
      <w:r>
        <w:t xml:space="preserve">Prof. PhDr. Petr Fiala,  Ph.D., </w:t>
      </w:r>
      <w:proofErr w:type="gramStart"/>
      <w:r>
        <w:t>LL.M.</w:t>
      </w:r>
      <w:proofErr w:type="gramEnd"/>
      <w:r w:rsidR="00051930">
        <w:t xml:space="preserve"> </w:t>
      </w:r>
      <w:proofErr w:type="gramStart"/>
      <w:r w:rsidR="00051930">
        <w:t>v.r.</w:t>
      </w:r>
      <w:proofErr w:type="gramEnd"/>
    </w:p>
    <w:p w14:paraId="0B642950" w14:textId="243096E0" w:rsidR="00684209" w:rsidRDefault="00684209" w:rsidP="00497C36">
      <w:pPr>
        <w:pStyle w:val="Zkladntext"/>
        <w:spacing w:line="288" w:lineRule="auto"/>
      </w:pPr>
      <w:r>
        <w:t>Ing. Zbyněk </w:t>
      </w:r>
      <w:proofErr w:type="spellStart"/>
      <w:r>
        <w:t>Stanjura</w:t>
      </w:r>
      <w:proofErr w:type="spellEnd"/>
      <w:r w:rsidR="00051930">
        <w:t xml:space="preserve"> </w:t>
      </w:r>
      <w:proofErr w:type="gramStart"/>
      <w:r w:rsidR="00051930">
        <w:t>v.r.</w:t>
      </w:r>
      <w:proofErr w:type="gramEnd"/>
    </w:p>
    <w:p w14:paraId="1C9199F6" w14:textId="7718D3A2" w:rsidR="00684209" w:rsidRDefault="00684209" w:rsidP="00497C36">
      <w:pPr>
        <w:pStyle w:val="Zkladntext"/>
        <w:spacing w:line="288" w:lineRule="auto"/>
      </w:pPr>
      <w:r>
        <w:t>Mgr. Jana Černochová</w:t>
      </w:r>
      <w:r w:rsidR="00051930">
        <w:t xml:space="preserve"> </w:t>
      </w:r>
      <w:proofErr w:type="gramStart"/>
      <w:r w:rsidR="00051930">
        <w:t>v.r.</w:t>
      </w:r>
      <w:proofErr w:type="gramEnd"/>
    </w:p>
    <w:p w14:paraId="11A7EE32" w14:textId="0E7BD9E7" w:rsidR="00B34392" w:rsidRDefault="00C63867" w:rsidP="00497C36">
      <w:pPr>
        <w:pStyle w:val="Zkladntext"/>
        <w:spacing w:line="288" w:lineRule="auto"/>
      </w:pPr>
      <w:bookmarkStart w:id="0" w:name="_GoBack"/>
      <w:r>
        <w:t>doc. PaedDr. Ilona </w:t>
      </w:r>
      <w:proofErr w:type="spellStart"/>
      <w:r>
        <w:t>Mauritzová</w:t>
      </w:r>
      <w:proofErr w:type="spellEnd"/>
      <w:r>
        <w:t xml:space="preserve">, </w:t>
      </w:r>
      <w:proofErr w:type="spellStart"/>
      <w:r>
        <w:t>Ph.D</w:t>
      </w:r>
      <w:proofErr w:type="spellEnd"/>
      <w:r w:rsidR="00051930">
        <w:t xml:space="preserve"> </w:t>
      </w:r>
      <w:proofErr w:type="gramStart"/>
      <w:r w:rsidR="00051930">
        <w:t>v.r.</w:t>
      </w:r>
      <w:proofErr w:type="gramEnd"/>
    </w:p>
    <w:bookmarkEnd w:id="0"/>
    <w:p w14:paraId="2D4EC2CA" w14:textId="406323B2" w:rsidR="00C63867" w:rsidRDefault="00C63867" w:rsidP="00497C36">
      <w:pPr>
        <w:pStyle w:val="Zkladntext"/>
        <w:spacing w:line="288" w:lineRule="auto"/>
      </w:pPr>
      <w:r>
        <w:t>RNDr. Jan Zahradník</w:t>
      </w:r>
      <w:r w:rsidR="00051930">
        <w:t xml:space="preserve"> </w:t>
      </w:r>
      <w:proofErr w:type="gramStart"/>
      <w:r w:rsidR="00051930">
        <w:t>v.r.</w:t>
      </w:r>
      <w:proofErr w:type="gramEnd"/>
    </w:p>
    <w:p w14:paraId="3AD242A8" w14:textId="365D4705" w:rsidR="00C63867" w:rsidRDefault="00C63867" w:rsidP="00497C36">
      <w:pPr>
        <w:pStyle w:val="Zkladntext"/>
        <w:spacing w:line="288" w:lineRule="auto"/>
      </w:pPr>
      <w:r>
        <w:t>Mgr. Martin Baxa</w:t>
      </w:r>
      <w:r w:rsidR="00051930">
        <w:t xml:space="preserve"> </w:t>
      </w:r>
      <w:proofErr w:type="gramStart"/>
      <w:r w:rsidR="00051930">
        <w:t>v.r.</w:t>
      </w:r>
      <w:proofErr w:type="gramEnd"/>
    </w:p>
    <w:p w14:paraId="6827D3DF" w14:textId="337A5F1D" w:rsidR="00C63867" w:rsidRDefault="00C63867" w:rsidP="00497C36">
      <w:pPr>
        <w:pStyle w:val="Zkladntext"/>
        <w:spacing w:line="288" w:lineRule="auto"/>
      </w:pPr>
      <w:r>
        <w:t>Jaroslav Martinů</w:t>
      </w:r>
      <w:r w:rsidR="00051930">
        <w:t xml:space="preserve"> </w:t>
      </w:r>
      <w:proofErr w:type="gramStart"/>
      <w:r w:rsidR="00051930">
        <w:t>v.r.</w:t>
      </w:r>
      <w:proofErr w:type="gramEnd"/>
    </w:p>
    <w:p w14:paraId="634EE014" w14:textId="789F9C45" w:rsidR="00C63867" w:rsidRDefault="00C63867" w:rsidP="00497C36">
      <w:pPr>
        <w:pStyle w:val="Zkladntext"/>
        <w:spacing w:line="288" w:lineRule="auto"/>
      </w:pPr>
      <w:r>
        <w:t>Mgr. Martin Kupka</w:t>
      </w:r>
      <w:r w:rsidR="00051930">
        <w:t xml:space="preserve"> </w:t>
      </w:r>
      <w:proofErr w:type="gramStart"/>
      <w:r w:rsidR="00051930">
        <w:t>v.r.</w:t>
      </w:r>
      <w:proofErr w:type="gramEnd"/>
      <w:r w:rsidR="00051930">
        <w:t xml:space="preserve"> </w:t>
      </w:r>
    </w:p>
    <w:p w14:paraId="11A919F6" w14:textId="1E3B00E0" w:rsidR="00C63867" w:rsidRDefault="00C63867" w:rsidP="00497C36">
      <w:pPr>
        <w:pStyle w:val="Zkladntext"/>
        <w:spacing w:line="288" w:lineRule="auto"/>
      </w:pPr>
      <w:r>
        <w:t>Ing. Petr </w:t>
      </w:r>
      <w:proofErr w:type="spellStart"/>
      <w:r>
        <w:t>Beitl</w:t>
      </w:r>
      <w:proofErr w:type="spellEnd"/>
      <w:r w:rsidR="00051930">
        <w:t xml:space="preserve"> </w:t>
      </w:r>
      <w:proofErr w:type="gramStart"/>
      <w:r w:rsidR="00051930">
        <w:t>v.r.</w:t>
      </w:r>
      <w:proofErr w:type="gramEnd"/>
    </w:p>
    <w:p w14:paraId="061E5695" w14:textId="589D43F3" w:rsidR="00C63867" w:rsidRDefault="00C63867" w:rsidP="00497C36">
      <w:pPr>
        <w:pStyle w:val="Zkladntext"/>
        <w:spacing w:line="288" w:lineRule="auto"/>
      </w:pPr>
      <w:r>
        <w:t>Ing. Jan Bauer</w:t>
      </w:r>
      <w:r w:rsidR="00051930">
        <w:t xml:space="preserve"> </w:t>
      </w:r>
      <w:proofErr w:type="gramStart"/>
      <w:r w:rsidR="00051930">
        <w:t>v.r.</w:t>
      </w:r>
      <w:proofErr w:type="gramEnd"/>
    </w:p>
    <w:p w14:paraId="018D3484" w14:textId="2444B26C" w:rsidR="00C63867" w:rsidRDefault="00C63867" w:rsidP="00497C36">
      <w:pPr>
        <w:pStyle w:val="Zkladntext"/>
        <w:spacing w:line="288" w:lineRule="auto"/>
      </w:pPr>
      <w:r>
        <w:t>MUDr. Jiří Ventruba, CSc.</w:t>
      </w:r>
      <w:r w:rsidR="00051930">
        <w:t xml:space="preserve"> </w:t>
      </w:r>
      <w:proofErr w:type="gramStart"/>
      <w:r w:rsidR="00051930">
        <w:t>v.r.</w:t>
      </w:r>
      <w:proofErr w:type="gramEnd"/>
    </w:p>
    <w:p w14:paraId="2E178D8B" w14:textId="7A7D9759" w:rsidR="00C63867" w:rsidRDefault="00C63867" w:rsidP="00497C36">
      <w:pPr>
        <w:pStyle w:val="Zkladntext"/>
        <w:spacing w:line="288" w:lineRule="auto"/>
      </w:pPr>
      <w:r>
        <w:t>Ing. et Ing. Jan </w:t>
      </w:r>
      <w:proofErr w:type="spellStart"/>
      <w:r>
        <w:t>Skopeček</w:t>
      </w:r>
      <w:proofErr w:type="spellEnd"/>
      <w:r w:rsidR="00051930">
        <w:t xml:space="preserve"> </w:t>
      </w:r>
      <w:proofErr w:type="gramStart"/>
      <w:r w:rsidR="00051930">
        <w:t>v.r.</w:t>
      </w:r>
      <w:proofErr w:type="gramEnd"/>
      <w:r w:rsidR="00051930">
        <w:t xml:space="preserve"> </w:t>
      </w:r>
    </w:p>
    <w:p w14:paraId="7B5126A6" w14:textId="3F24216D" w:rsidR="00C63867" w:rsidRDefault="00C63867" w:rsidP="00497C36">
      <w:pPr>
        <w:pStyle w:val="Zkladntext"/>
        <w:spacing w:line="288" w:lineRule="auto"/>
      </w:pPr>
      <w:r>
        <w:t>Miroslava Němcová</w:t>
      </w:r>
      <w:r w:rsidR="00051930">
        <w:t xml:space="preserve"> </w:t>
      </w:r>
      <w:proofErr w:type="gramStart"/>
      <w:r w:rsidR="00051930">
        <w:t>v.r.</w:t>
      </w:r>
      <w:proofErr w:type="gramEnd"/>
    </w:p>
    <w:p w14:paraId="134735C0" w14:textId="6823223F" w:rsidR="00C63867" w:rsidRDefault="00C63867" w:rsidP="00497C36">
      <w:pPr>
        <w:pStyle w:val="Zkladntext"/>
        <w:spacing w:line="288" w:lineRule="auto"/>
      </w:pPr>
      <w:r>
        <w:t>Ing. Vojtěch Munzar</w:t>
      </w:r>
      <w:r w:rsidR="00051930">
        <w:t xml:space="preserve"> </w:t>
      </w:r>
      <w:proofErr w:type="gramStart"/>
      <w:r w:rsidR="00051930">
        <w:t>v.r.</w:t>
      </w:r>
      <w:proofErr w:type="gramEnd"/>
    </w:p>
    <w:p w14:paraId="752520B8" w14:textId="26E5A7F3" w:rsidR="00C63867" w:rsidRDefault="00C63867" w:rsidP="00497C36">
      <w:pPr>
        <w:pStyle w:val="Zkladntext"/>
        <w:spacing w:line="288" w:lineRule="auto"/>
      </w:pPr>
      <w:r>
        <w:lastRenderedPageBreak/>
        <w:t>Marek Benda</w:t>
      </w:r>
      <w:r w:rsidR="00051930">
        <w:t xml:space="preserve"> </w:t>
      </w:r>
      <w:proofErr w:type="gramStart"/>
      <w:r w:rsidR="00051930">
        <w:t>v.r.</w:t>
      </w:r>
      <w:proofErr w:type="gramEnd"/>
    </w:p>
    <w:p w14:paraId="0B767B64" w14:textId="5368DFAE" w:rsidR="00C63867" w:rsidRDefault="00C63867" w:rsidP="00497C36">
      <w:pPr>
        <w:pStyle w:val="Zkladntext"/>
        <w:spacing w:line="288" w:lineRule="auto"/>
      </w:pPr>
      <w:r>
        <w:t>Ing. Stanislav Blaha</w:t>
      </w:r>
      <w:r w:rsidR="00051930">
        <w:t xml:space="preserve"> </w:t>
      </w:r>
      <w:proofErr w:type="gramStart"/>
      <w:r w:rsidR="00051930">
        <w:t>v.r.</w:t>
      </w:r>
      <w:proofErr w:type="gramEnd"/>
    </w:p>
    <w:p w14:paraId="38E328CE" w14:textId="7959FE35" w:rsidR="00C63867" w:rsidRDefault="00C63867" w:rsidP="00497C36">
      <w:pPr>
        <w:pStyle w:val="Zkladntext"/>
        <w:spacing w:line="288" w:lineRule="auto"/>
      </w:pPr>
      <w:r>
        <w:t>Doc. MUDr. Bohuslav Svoboda, CSc.</w:t>
      </w:r>
      <w:r w:rsidR="00051930">
        <w:t xml:space="preserve"> </w:t>
      </w:r>
      <w:proofErr w:type="gramStart"/>
      <w:r w:rsidR="00051930">
        <w:t>v.r.</w:t>
      </w:r>
      <w:proofErr w:type="gramEnd"/>
    </w:p>
    <w:p w14:paraId="0E7711F6" w14:textId="0C7A3BF5" w:rsidR="00051930" w:rsidRDefault="00C63867" w:rsidP="00497C36">
      <w:pPr>
        <w:pStyle w:val="Zkladntext"/>
        <w:spacing w:line="288" w:lineRule="auto"/>
      </w:pPr>
      <w:r>
        <w:t>Ing. Veronika </w:t>
      </w:r>
      <w:proofErr w:type="spellStart"/>
      <w:r>
        <w:t>Vrecionová</w:t>
      </w:r>
      <w:proofErr w:type="spellEnd"/>
      <w:r w:rsidR="00051930">
        <w:t xml:space="preserve"> </w:t>
      </w:r>
      <w:proofErr w:type="gramStart"/>
      <w:r w:rsidR="00051930">
        <w:t>v.r.</w:t>
      </w:r>
      <w:proofErr w:type="gramEnd"/>
    </w:p>
    <w:p w14:paraId="3312CFDB" w14:textId="485ACD7E" w:rsidR="00051930" w:rsidRDefault="00684209" w:rsidP="00497C36">
      <w:pPr>
        <w:pStyle w:val="Zkladntext"/>
        <w:spacing w:line="288" w:lineRule="auto"/>
      </w:pPr>
      <w:r>
        <w:t>Mgr. Ivan Adamec</w:t>
      </w:r>
      <w:r w:rsidR="00051930">
        <w:t xml:space="preserve"> </w:t>
      </w:r>
      <w:proofErr w:type="gramStart"/>
      <w:r w:rsidR="00051930">
        <w:t>v.r.</w:t>
      </w:r>
      <w:proofErr w:type="gramEnd"/>
    </w:p>
    <w:p w14:paraId="73BCCF1C" w14:textId="5E8A2A0C" w:rsidR="00051930" w:rsidRDefault="00051930" w:rsidP="00497C36">
      <w:pPr>
        <w:pStyle w:val="Zkladntext"/>
        <w:spacing w:line="288" w:lineRule="auto"/>
      </w:pPr>
      <w:r>
        <w:t xml:space="preserve">PhDr. Pavel Žáček, Ph.D. </w:t>
      </w:r>
      <w:proofErr w:type="gramStart"/>
      <w:r>
        <w:t>v.r.</w:t>
      </w:r>
      <w:proofErr w:type="gramEnd"/>
    </w:p>
    <w:p w14:paraId="1AA084A2" w14:textId="757BEEF0" w:rsidR="00051930" w:rsidRDefault="00051930" w:rsidP="00497C36">
      <w:pPr>
        <w:pStyle w:val="Zkladntext"/>
        <w:spacing w:line="288" w:lineRule="auto"/>
      </w:pPr>
      <w:r>
        <w:t xml:space="preserve">Zuzana Majerová Zahradníková </w:t>
      </w:r>
      <w:proofErr w:type="gramStart"/>
      <w:r>
        <w:t>v.r.</w:t>
      </w:r>
      <w:proofErr w:type="gramEnd"/>
    </w:p>
    <w:p w14:paraId="1D261981" w14:textId="2E8A7290" w:rsidR="00051930" w:rsidRDefault="00051930" w:rsidP="00497C36">
      <w:pPr>
        <w:pStyle w:val="Zkladntext"/>
        <w:spacing w:line="288" w:lineRule="auto"/>
      </w:pPr>
      <w:r>
        <w:t xml:space="preserve">Jakub Janda </w:t>
      </w:r>
      <w:proofErr w:type="gramStart"/>
      <w:r>
        <w:t>v.r.</w:t>
      </w:r>
      <w:proofErr w:type="gramEnd"/>
    </w:p>
    <w:p w14:paraId="47B4EEDE" w14:textId="1059BE14" w:rsidR="00051930" w:rsidRDefault="00051930" w:rsidP="00497C36">
      <w:pPr>
        <w:pStyle w:val="Zkladntext"/>
        <w:spacing w:line="288" w:lineRule="auto"/>
      </w:pPr>
      <w:r>
        <w:t xml:space="preserve">Mgr. Karel Krejza </w:t>
      </w:r>
      <w:proofErr w:type="gramStart"/>
      <w:r>
        <w:t>v.r.</w:t>
      </w:r>
      <w:proofErr w:type="gramEnd"/>
    </w:p>
    <w:p w14:paraId="4DF5F222" w14:textId="5DDDCED8" w:rsidR="00684209" w:rsidRDefault="00684209" w:rsidP="00497C36">
      <w:pPr>
        <w:pStyle w:val="Zkladntext"/>
        <w:spacing w:line="288" w:lineRule="auto"/>
      </w:pPr>
      <w:r>
        <w:t>JUDr. Pavel Blažek, Ph.D.</w:t>
      </w:r>
      <w:r w:rsidR="00051930">
        <w:t xml:space="preserve"> </w:t>
      </w:r>
      <w:proofErr w:type="gramStart"/>
      <w:r w:rsidR="00051930">
        <w:t>v.r.</w:t>
      </w:r>
      <w:proofErr w:type="gramEnd"/>
    </w:p>
    <w:p w14:paraId="73134C6B" w14:textId="21551C8C" w:rsidR="00684209" w:rsidRDefault="00684209" w:rsidP="00497C36">
      <w:pPr>
        <w:pStyle w:val="Zkladntext"/>
        <w:spacing w:line="288" w:lineRule="auto"/>
      </w:pPr>
      <w:r>
        <w:t>Mgr. Václav Klaus</w:t>
      </w:r>
      <w:r w:rsidR="00051930">
        <w:t xml:space="preserve"> v.r.</w:t>
      </w:r>
    </w:p>
    <w:p w14:paraId="0577383F" w14:textId="77777777" w:rsidR="00684209" w:rsidRDefault="00684209" w:rsidP="00684209">
      <w:pPr>
        <w:jc w:val="right"/>
        <w:rPr>
          <w:b/>
          <w:sz w:val="32"/>
        </w:rPr>
      </w:pPr>
    </w:p>
    <w:p w14:paraId="03EE7B68" w14:textId="77777777" w:rsidR="005D0B39" w:rsidRDefault="005D0B39"/>
    <w:sectPr w:rsidR="005D0B39">
      <w:headerReference w:type="even" r:id="rId7"/>
      <w:headerReference w:type="default" r:id="rId8"/>
      <w:pgSz w:w="11906" w:h="16838"/>
      <w:pgMar w:top="1417" w:right="1417" w:bottom="1417" w:left="1417"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FED646" w14:textId="77777777" w:rsidR="001A5744" w:rsidRDefault="001A5744">
      <w:r>
        <w:separator/>
      </w:r>
    </w:p>
  </w:endnote>
  <w:endnote w:type="continuationSeparator" w:id="0">
    <w:p w14:paraId="545E94EA" w14:textId="77777777" w:rsidR="001A5744" w:rsidRDefault="001A5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03931F" w14:textId="77777777" w:rsidR="001A5744" w:rsidRDefault="001A5744">
      <w:r>
        <w:separator/>
      </w:r>
    </w:p>
  </w:footnote>
  <w:footnote w:type="continuationSeparator" w:id="0">
    <w:p w14:paraId="7BBB6639" w14:textId="77777777" w:rsidR="001A5744" w:rsidRDefault="001A57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E7B6D" w14:textId="77777777" w:rsidR="00ED27B2" w:rsidRDefault="005D0B39">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3EE7B6E" w14:textId="77777777" w:rsidR="00ED27B2" w:rsidRDefault="00ED27B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E7B6F" w14:textId="66BDF3C7" w:rsidR="00ED27B2" w:rsidRDefault="005D0B39">
    <w:pPr>
      <w:pStyle w:val="Zhlav"/>
      <w:framePr w:wrap="around" w:vAnchor="text" w:hAnchor="margin" w:xAlign="center" w:y="1"/>
      <w:rPr>
        <w:rStyle w:val="slostrnky"/>
      </w:rPr>
    </w:pPr>
    <w:r>
      <w:rPr>
        <w:rStyle w:val="slostrnky"/>
      </w:rPr>
      <w:t xml:space="preserve">- </w:t>
    </w:r>
    <w:r>
      <w:rPr>
        <w:rStyle w:val="slostrnky"/>
      </w:rPr>
      <w:fldChar w:fldCharType="begin"/>
    </w:r>
    <w:r>
      <w:rPr>
        <w:rStyle w:val="slostrnky"/>
      </w:rPr>
      <w:instrText xml:space="preserve">PAGE  </w:instrText>
    </w:r>
    <w:r>
      <w:rPr>
        <w:rStyle w:val="slostrnky"/>
      </w:rPr>
      <w:fldChar w:fldCharType="separate"/>
    </w:r>
    <w:r w:rsidR="00497C36">
      <w:rPr>
        <w:rStyle w:val="slostrnky"/>
        <w:noProof/>
      </w:rPr>
      <w:t>4</w:t>
    </w:r>
    <w:r>
      <w:rPr>
        <w:rStyle w:val="slostrnky"/>
      </w:rPr>
      <w:fldChar w:fldCharType="end"/>
    </w:r>
    <w:r>
      <w:rPr>
        <w:rStyle w:val="slostrnky"/>
      </w:rPr>
      <w:t xml:space="preserve"> -</w:t>
    </w:r>
  </w:p>
  <w:p w14:paraId="03EE7B70" w14:textId="77777777" w:rsidR="00ED27B2" w:rsidRDefault="00ED27B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378CE"/>
    <w:multiLevelType w:val="singleLevel"/>
    <w:tmpl w:val="4D58B58E"/>
    <w:lvl w:ilvl="0">
      <w:start w:val="1"/>
      <w:numFmt w:val="decimal"/>
      <w:pStyle w:val="Textpozmn"/>
      <w:lvlText w:val="%1."/>
      <w:lvlJc w:val="left"/>
      <w:pPr>
        <w:tabs>
          <w:tab w:val="num" w:pos="425"/>
        </w:tabs>
        <w:ind w:left="425" w:hanging="425"/>
      </w:pPr>
    </w:lvl>
  </w:abstractNum>
  <w:abstractNum w:abstractNumId="1">
    <w:nsid w:val="06092730"/>
    <w:multiLevelType w:val="singleLevel"/>
    <w:tmpl w:val="1C926EF8"/>
    <w:lvl w:ilvl="0">
      <w:start w:val="1"/>
      <w:numFmt w:val="upperLetter"/>
      <w:pStyle w:val="Oznaenpozmn"/>
      <w:lvlText w:val="%1."/>
      <w:lvlJc w:val="left"/>
      <w:pPr>
        <w:tabs>
          <w:tab w:val="num" w:pos="425"/>
        </w:tabs>
        <w:ind w:left="425" w:hanging="425"/>
      </w:pPr>
    </w:lvl>
  </w:abstractNum>
  <w:abstractNum w:abstractNumId="2">
    <w:nsid w:val="19371BD0"/>
    <w:multiLevelType w:val="singleLevel"/>
    <w:tmpl w:val="4C501DB0"/>
    <w:lvl w:ilvl="0">
      <w:start w:val="1"/>
      <w:numFmt w:val="decimal"/>
      <w:pStyle w:val="Novelizanbod"/>
      <w:lvlText w:val="%1."/>
      <w:lvlJc w:val="left"/>
      <w:pPr>
        <w:tabs>
          <w:tab w:val="num" w:pos="567"/>
        </w:tabs>
        <w:ind w:left="567" w:hanging="567"/>
      </w:pPr>
      <w:rPr>
        <w:b w:val="0"/>
        <w:i w:val="0"/>
      </w:rPr>
    </w:lvl>
  </w:abstractNum>
  <w:abstractNum w:abstractNumId="3">
    <w:nsid w:val="358F7D0B"/>
    <w:multiLevelType w:val="singleLevel"/>
    <w:tmpl w:val="15A0EFFC"/>
    <w:lvl w:ilvl="0">
      <w:start w:val="1"/>
      <w:numFmt w:val="decimal"/>
      <w:pStyle w:val="Novelizanbodvpozmn"/>
      <w:lvlText w:val="%1."/>
      <w:lvlJc w:val="left"/>
      <w:pPr>
        <w:tabs>
          <w:tab w:val="num" w:pos="851"/>
        </w:tabs>
        <w:ind w:left="851" w:hanging="851"/>
      </w:pPr>
    </w:lvl>
  </w:abstractNum>
  <w:abstractNum w:abstractNumId="4">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num w:numId="1">
    <w:abstractNumId w:val="3"/>
  </w:num>
  <w:num w:numId="2">
    <w:abstractNumId w:val="1"/>
  </w:num>
  <w:num w:numId="3">
    <w:abstractNumId w:val="0"/>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erze_sablony" w:val="2.1"/>
  </w:docVars>
  <w:rsids>
    <w:rsidRoot w:val="009C38B5"/>
    <w:rsid w:val="00031842"/>
    <w:rsid w:val="00051930"/>
    <w:rsid w:val="00126F85"/>
    <w:rsid w:val="00170C38"/>
    <w:rsid w:val="001A12A0"/>
    <w:rsid w:val="001A5744"/>
    <w:rsid w:val="002B49DF"/>
    <w:rsid w:val="00334532"/>
    <w:rsid w:val="003A01C3"/>
    <w:rsid w:val="00483E06"/>
    <w:rsid w:val="00497C36"/>
    <w:rsid w:val="00536FA8"/>
    <w:rsid w:val="005D0B39"/>
    <w:rsid w:val="00684209"/>
    <w:rsid w:val="00766AC0"/>
    <w:rsid w:val="009C38B5"/>
    <w:rsid w:val="00B34392"/>
    <w:rsid w:val="00C0691A"/>
    <w:rsid w:val="00C32713"/>
    <w:rsid w:val="00C63867"/>
    <w:rsid w:val="00C727E6"/>
    <w:rsid w:val="00D60F91"/>
    <w:rsid w:val="00E45C97"/>
    <w:rsid w:val="00ED27B2"/>
    <w:rsid w:val="00F455EF"/>
    <w:rsid w:val="00F9773C"/>
    <w:rsid w:val="00FC53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EE7B0C"/>
  <w15:chartTrackingRefBased/>
  <w15:docId w15:val="{87F1CB01-2BB1-40E6-807C-1D767AB04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jc w:val="both"/>
    </w:pPr>
    <w:rPr>
      <w:sz w:val="24"/>
    </w:rPr>
  </w:style>
  <w:style w:type="paragraph" w:styleId="Nadpis1">
    <w:name w:val="heading 1"/>
    <w:basedOn w:val="Normln"/>
    <w:next w:val="Normln"/>
    <w:qFormat/>
    <w:pPr>
      <w:keepNext/>
      <w:spacing w:before="240" w:after="60"/>
      <w:outlineLvl w:val="0"/>
    </w:pPr>
    <w:rPr>
      <w:rFonts w:ascii="Arial" w:hAnsi="Arial"/>
      <w:b/>
      <w:kern w:val="28"/>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536"/>
        <w:tab w:val="right" w:pos="9072"/>
      </w:tabs>
    </w:pPr>
  </w:style>
  <w:style w:type="paragraph" w:customStyle="1" w:styleId="Textparagrafu">
    <w:name w:val="Text paragrafu"/>
    <w:basedOn w:val="Normln"/>
    <w:pPr>
      <w:spacing w:before="240"/>
      <w:ind w:firstLine="425"/>
      <w:outlineLvl w:val="5"/>
    </w:pPr>
  </w:style>
  <w:style w:type="paragraph" w:customStyle="1" w:styleId="Paragraf">
    <w:name w:val="Paragraf"/>
    <w:basedOn w:val="Normln"/>
    <w:next w:val="Textodstavce"/>
    <w:pPr>
      <w:keepNext/>
      <w:keepLines/>
      <w:spacing w:before="240"/>
      <w:jc w:val="center"/>
      <w:outlineLvl w:val="5"/>
    </w:pPr>
  </w:style>
  <w:style w:type="paragraph" w:customStyle="1" w:styleId="Oddl">
    <w:name w:val="Oddíl"/>
    <w:basedOn w:val="Normln"/>
    <w:next w:val="Nadpisoddlu"/>
    <w:pPr>
      <w:keepNext/>
      <w:keepLines/>
      <w:spacing w:before="240"/>
      <w:jc w:val="center"/>
      <w:outlineLvl w:val="4"/>
    </w:pPr>
  </w:style>
  <w:style w:type="paragraph" w:customStyle="1" w:styleId="Nadpisoddlu">
    <w:name w:val="Nadpis oddílu"/>
    <w:basedOn w:val="Normln"/>
    <w:next w:val="Paragraf"/>
    <w:pPr>
      <w:keepNext/>
      <w:keepLines/>
      <w:jc w:val="center"/>
      <w:outlineLvl w:val="4"/>
    </w:pPr>
    <w:rPr>
      <w:b/>
    </w:rPr>
  </w:style>
  <w:style w:type="paragraph" w:customStyle="1" w:styleId="Dl">
    <w:name w:val="Díl"/>
    <w:basedOn w:val="Normln"/>
    <w:next w:val="Nadpisdlu"/>
    <w:pPr>
      <w:keepNext/>
      <w:keepLines/>
      <w:spacing w:before="240"/>
      <w:jc w:val="center"/>
      <w:outlineLvl w:val="3"/>
    </w:pPr>
  </w:style>
  <w:style w:type="paragraph" w:customStyle="1" w:styleId="Nadpisdlu">
    <w:name w:val="Nadpis dílu"/>
    <w:basedOn w:val="Normln"/>
    <w:next w:val="Oddl"/>
    <w:pPr>
      <w:keepNext/>
      <w:keepLines/>
      <w:jc w:val="center"/>
      <w:outlineLvl w:val="3"/>
    </w:pPr>
    <w:rPr>
      <w:b/>
    </w:rPr>
  </w:style>
  <w:style w:type="paragraph" w:customStyle="1" w:styleId="Hlava">
    <w:name w:val="Hlava"/>
    <w:basedOn w:val="Normln"/>
    <w:next w:val="Nadpishlavy"/>
    <w:pPr>
      <w:keepNext/>
      <w:keepLines/>
      <w:spacing w:before="240"/>
      <w:jc w:val="center"/>
      <w:outlineLvl w:val="2"/>
    </w:pPr>
  </w:style>
  <w:style w:type="paragraph" w:customStyle="1" w:styleId="Nadpishlavy">
    <w:name w:val="Nadpis hlavy"/>
    <w:basedOn w:val="Normln"/>
    <w:next w:val="Dl"/>
    <w:pPr>
      <w:keepNext/>
      <w:keepLines/>
      <w:jc w:val="center"/>
      <w:outlineLvl w:val="2"/>
    </w:pPr>
    <w:rPr>
      <w:b/>
    </w:rPr>
  </w:style>
  <w:style w:type="paragraph" w:customStyle="1" w:styleId="ST">
    <w:name w:val="ČÁST"/>
    <w:basedOn w:val="Normln"/>
    <w:next w:val="NADPISSTI"/>
    <w:pPr>
      <w:keepNext/>
      <w:keepLines/>
      <w:spacing w:before="240" w:after="120"/>
      <w:jc w:val="center"/>
      <w:outlineLvl w:val="1"/>
    </w:pPr>
    <w:rPr>
      <w:caps/>
    </w:rPr>
  </w:style>
  <w:style w:type="paragraph" w:customStyle="1" w:styleId="NADPISSTI">
    <w:name w:val="NADPIS ČÁSTI"/>
    <w:basedOn w:val="Normln"/>
    <w:next w:val="Hlava"/>
    <w:pPr>
      <w:keepNext/>
      <w:keepLines/>
      <w:jc w:val="center"/>
      <w:outlineLvl w:val="1"/>
    </w:pPr>
    <w:rPr>
      <w:b/>
    </w:rPr>
  </w:style>
  <w:style w:type="paragraph" w:customStyle="1" w:styleId="ZKON">
    <w:name w:val="ZÁKON"/>
    <w:basedOn w:val="Normln"/>
    <w:next w:val="nadpiszkona"/>
    <w:pPr>
      <w:keepNext/>
      <w:keepLines/>
      <w:jc w:val="center"/>
      <w:outlineLvl w:val="0"/>
    </w:pPr>
    <w:rPr>
      <w:b/>
      <w:caps/>
    </w:rPr>
  </w:style>
  <w:style w:type="paragraph" w:customStyle="1" w:styleId="nadpiszkona">
    <w:name w:val="nadpis zákona"/>
    <w:basedOn w:val="Normln"/>
    <w:next w:val="Parlament"/>
    <w:pPr>
      <w:keepNext/>
      <w:keepLines/>
      <w:spacing w:before="120"/>
      <w:jc w:val="center"/>
      <w:outlineLvl w:val="0"/>
    </w:pPr>
    <w:rPr>
      <w:b/>
    </w:rPr>
  </w:style>
  <w:style w:type="paragraph" w:customStyle="1" w:styleId="Parlament">
    <w:name w:val="Parlament"/>
    <w:basedOn w:val="Normln"/>
    <w:next w:val="ST"/>
    <w:pPr>
      <w:keepNext/>
      <w:keepLines/>
      <w:spacing w:before="360" w:after="240"/>
    </w:pPr>
  </w:style>
  <w:style w:type="paragraph" w:customStyle="1" w:styleId="Textlnku">
    <w:name w:val="Text článku"/>
    <w:basedOn w:val="Normln"/>
    <w:pPr>
      <w:spacing w:before="240"/>
      <w:ind w:firstLine="425"/>
      <w:outlineLvl w:val="5"/>
    </w:pPr>
  </w:style>
  <w:style w:type="paragraph" w:customStyle="1" w:styleId="lnek">
    <w:name w:val="Článek"/>
    <w:basedOn w:val="Normln"/>
    <w:next w:val="Textodstavce"/>
    <w:pPr>
      <w:keepNext/>
      <w:keepLines/>
      <w:spacing w:before="240"/>
      <w:jc w:val="center"/>
      <w:outlineLvl w:val="5"/>
    </w:pPr>
  </w:style>
  <w:style w:type="paragraph" w:customStyle="1" w:styleId="CELEX">
    <w:name w:val="CELEX"/>
    <w:basedOn w:val="Normln"/>
    <w:next w:val="Normln"/>
    <w:pPr>
      <w:spacing w:before="60"/>
    </w:pPr>
    <w:rPr>
      <w:i/>
      <w:sz w:val="20"/>
    </w:rPr>
  </w:style>
  <w:style w:type="paragraph" w:customStyle="1" w:styleId="funkce">
    <w:name w:val="funkce"/>
    <w:basedOn w:val="Normln"/>
    <w:pPr>
      <w:keepLines/>
      <w:jc w:val="center"/>
    </w:pPr>
  </w:style>
  <w:style w:type="paragraph" w:customStyle="1" w:styleId="Psmeno">
    <w:name w:val="&quot;Písmeno&quot;"/>
    <w:basedOn w:val="Normln"/>
    <w:next w:val="Normln"/>
    <w:pPr>
      <w:keepNext/>
      <w:keepLines/>
      <w:ind w:left="425" w:hanging="425"/>
    </w:pPr>
  </w:style>
  <w:style w:type="paragraph" w:customStyle="1" w:styleId="Oznaenpozmn">
    <w:name w:val="Označení pozm.n."/>
    <w:basedOn w:val="Normln"/>
    <w:next w:val="Normln"/>
    <w:pPr>
      <w:numPr>
        <w:numId w:val="2"/>
      </w:numPr>
      <w:spacing w:after="120"/>
    </w:pPr>
    <w:rPr>
      <w:b/>
    </w:rPr>
  </w:style>
  <w:style w:type="paragraph" w:customStyle="1" w:styleId="Textpozmn">
    <w:name w:val="Text pozm.n."/>
    <w:basedOn w:val="Normln"/>
    <w:next w:val="Normln"/>
    <w:pPr>
      <w:numPr>
        <w:numId w:val="3"/>
      </w:numPr>
      <w:tabs>
        <w:tab w:val="clear" w:pos="425"/>
        <w:tab w:val="left" w:pos="851"/>
      </w:tabs>
      <w:spacing w:after="120"/>
      <w:ind w:left="850"/>
    </w:pPr>
  </w:style>
  <w:style w:type="paragraph" w:customStyle="1" w:styleId="Novelizanbod">
    <w:name w:val="Novelizační bod"/>
    <w:basedOn w:val="Normln"/>
    <w:next w:val="Normln"/>
    <w:pPr>
      <w:keepNext/>
      <w:keepLines/>
      <w:numPr>
        <w:numId w:val="4"/>
      </w:numPr>
      <w:tabs>
        <w:tab w:val="left" w:pos="851"/>
      </w:tabs>
      <w:spacing w:before="480" w:after="120"/>
    </w:pPr>
  </w:style>
  <w:style w:type="paragraph" w:customStyle="1" w:styleId="Novelizanbodvpozmn">
    <w:name w:val="Novelizační bod v pozm.n."/>
    <w:basedOn w:val="Normln"/>
    <w:next w:val="Normln"/>
    <w:pPr>
      <w:keepNext/>
      <w:keepLines/>
      <w:numPr>
        <w:numId w:val="1"/>
      </w:numPr>
      <w:tabs>
        <w:tab w:val="clear" w:pos="851"/>
        <w:tab w:val="left" w:pos="1418"/>
      </w:tabs>
      <w:spacing w:before="240"/>
      <w:ind w:left="1418" w:hanging="567"/>
    </w:pPr>
  </w:style>
  <w:style w:type="paragraph" w:customStyle="1" w:styleId="Nadpispozmn">
    <w:name w:val="Nadpis pozm.n."/>
    <w:basedOn w:val="Normln"/>
    <w:next w:val="Normln"/>
    <w:pPr>
      <w:keepNext/>
      <w:keepLines/>
      <w:spacing w:after="120"/>
      <w:jc w:val="center"/>
    </w:pPr>
    <w:rPr>
      <w:b/>
      <w:sz w:val="32"/>
    </w:rPr>
  </w:style>
  <w:style w:type="paragraph" w:customStyle="1" w:styleId="Textbodu">
    <w:name w:val="Text bodu"/>
    <w:basedOn w:val="Normln"/>
    <w:pPr>
      <w:numPr>
        <w:ilvl w:val="2"/>
        <w:numId w:val="5"/>
      </w:numPr>
      <w:outlineLvl w:val="8"/>
    </w:pPr>
  </w:style>
  <w:style w:type="paragraph" w:customStyle="1" w:styleId="Textpsmene">
    <w:name w:val="Text písmene"/>
    <w:basedOn w:val="Normln"/>
    <w:pPr>
      <w:numPr>
        <w:ilvl w:val="1"/>
        <w:numId w:val="5"/>
      </w:numPr>
      <w:outlineLvl w:val="7"/>
    </w:pPr>
  </w:style>
  <w:style w:type="character" w:customStyle="1" w:styleId="Odkaznapoznpodarou">
    <w:name w:val="Odkaz na pozn. pod čarou"/>
    <w:basedOn w:val="Standardnpsmoodstavce"/>
    <w:rPr>
      <w:vertAlign w:val="superscript"/>
    </w:rPr>
  </w:style>
  <w:style w:type="paragraph" w:styleId="Nzev">
    <w:name w:val="Title"/>
    <w:basedOn w:val="Normln"/>
    <w:qFormat/>
    <w:pPr>
      <w:spacing w:before="120"/>
      <w:jc w:val="center"/>
    </w:pPr>
  </w:style>
  <w:style w:type="paragraph" w:customStyle="1" w:styleId="Textodstavce">
    <w:name w:val="Text odstavce"/>
    <w:basedOn w:val="Normln"/>
    <w:pPr>
      <w:numPr>
        <w:numId w:val="5"/>
      </w:numPr>
      <w:tabs>
        <w:tab w:val="left" w:pos="851"/>
      </w:tabs>
      <w:spacing w:before="120" w:after="120"/>
      <w:outlineLvl w:val="6"/>
    </w:pPr>
  </w:style>
  <w:style w:type="paragraph" w:customStyle="1" w:styleId="Textbodunovely">
    <w:name w:val="Text bodu novely"/>
    <w:basedOn w:val="Normln"/>
    <w:next w:val="Normln"/>
    <w:pPr>
      <w:ind w:left="567" w:hanging="567"/>
    </w:pPr>
  </w:style>
  <w:style w:type="character" w:styleId="slostrnky">
    <w:name w:val="page number"/>
    <w:basedOn w:val="Standardnpsmoodstavce"/>
    <w:semiHidden/>
  </w:style>
  <w:style w:type="paragraph" w:styleId="Zpat">
    <w:name w:val="footer"/>
    <w:basedOn w:val="Normln"/>
    <w:semiHidden/>
    <w:pPr>
      <w:tabs>
        <w:tab w:val="center" w:pos="4536"/>
        <w:tab w:val="right" w:pos="9072"/>
      </w:tabs>
    </w:pPr>
  </w:style>
  <w:style w:type="paragraph" w:styleId="Textpoznpodarou">
    <w:name w:val="footnote text"/>
    <w:basedOn w:val="Normln"/>
    <w:semiHidden/>
    <w:pPr>
      <w:tabs>
        <w:tab w:val="left" w:pos="425"/>
      </w:tabs>
      <w:ind w:left="425" w:hanging="425"/>
    </w:pPr>
    <w:rPr>
      <w:sz w:val="20"/>
    </w:rPr>
  </w:style>
  <w:style w:type="character" w:styleId="Znakapoznpodarou">
    <w:name w:val="footnote reference"/>
    <w:basedOn w:val="Standardnpsmoodstavce"/>
    <w:semiHidden/>
    <w:rPr>
      <w:vertAlign w:val="superscript"/>
    </w:rPr>
  </w:style>
  <w:style w:type="paragraph" w:styleId="Titulek">
    <w:name w:val="caption"/>
    <w:basedOn w:val="Normln"/>
    <w:next w:val="Normln"/>
    <w:qFormat/>
    <w:pPr>
      <w:spacing w:before="120" w:after="120"/>
    </w:pPr>
    <w:rPr>
      <w:b/>
    </w:rPr>
  </w:style>
  <w:style w:type="paragraph" w:customStyle="1" w:styleId="Nvrh">
    <w:name w:val="Návrh"/>
    <w:basedOn w:val="Normln"/>
    <w:next w:val="ZKON"/>
    <w:pPr>
      <w:keepNext/>
      <w:keepLines/>
      <w:spacing w:after="240"/>
      <w:jc w:val="center"/>
      <w:outlineLvl w:val="0"/>
    </w:pPr>
    <w:rPr>
      <w:spacing w:val="40"/>
    </w:rPr>
  </w:style>
  <w:style w:type="paragraph" w:customStyle="1" w:styleId="Podpis">
    <w:name w:val="Podpis_"/>
    <w:basedOn w:val="Normln"/>
    <w:next w:val="funkce"/>
    <w:pPr>
      <w:keepNext/>
      <w:keepLines/>
      <w:spacing w:before="720"/>
      <w:jc w:val="center"/>
    </w:pPr>
  </w:style>
  <w:style w:type="paragraph" w:styleId="Prosttext">
    <w:name w:val="Plain Text"/>
    <w:basedOn w:val="Normln"/>
    <w:pPr>
      <w:jc w:val="left"/>
    </w:pPr>
    <w:rPr>
      <w:rFonts w:ascii="Courier New" w:hAnsi="Courier New"/>
      <w:spacing w:val="-3"/>
      <w:sz w:val="20"/>
    </w:rPr>
  </w:style>
  <w:style w:type="paragraph" w:customStyle="1" w:styleId="VARIANTA">
    <w:name w:val="VARIANTA"/>
    <w:basedOn w:val="Normln"/>
    <w:next w:val="Normln"/>
    <w:pPr>
      <w:keepNext/>
      <w:spacing w:before="120" w:after="120"/>
    </w:pPr>
    <w:rPr>
      <w:caps/>
      <w:spacing w:val="60"/>
    </w:rPr>
  </w:style>
  <w:style w:type="paragraph" w:customStyle="1" w:styleId="VARIANTA-konec">
    <w:name w:val="VARIANTA - konec"/>
    <w:basedOn w:val="Normln"/>
    <w:next w:val="Normln"/>
    <w:rPr>
      <w:caps/>
      <w:spacing w:val="60"/>
    </w:rPr>
  </w:style>
  <w:style w:type="paragraph" w:customStyle="1" w:styleId="Nadpisparagrafu">
    <w:name w:val="Nadpis paragrafu"/>
    <w:basedOn w:val="Paragraf"/>
    <w:next w:val="Textodstavce"/>
    <w:rPr>
      <w:b/>
    </w:rPr>
  </w:style>
  <w:style w:type="paragraph" w:customStyle="1" w:styleId="Nadpislnku">
    <w:name w:val="Nadpis článku"/>
    <w:basedOn w:val="lnek"/>
    <w:next w:val="Textodstavce"/>
    <w:rPr>
      <w:b/>
    </w:rPr>
  </w:style>
  <w:style w:type="paragraph" w:styleId="Normlnweb">
    <w:name w:val="Normal (Web)"/>
    <w:basedOn w:val="Normln"/>
    <w:rsid w:val="00766AC0"/>
    <w:pPr>
      <w:suppressAutoHyphens/>
      <w:spacing w:before="28" w:after="28" w:line="100" w:lineRule="atLeast"/>
      <w:jc w:val="left"/>
    </w:pPr>
    <w:rPr>
      <w:color w:val="00000A"/>
      <w:kern w:val="1"/>
      <w:szCs w:val="24"/>
    </w:rPr>
  </w:style>
  <w:style w:type="paragraph" w:styleId="Zkladntext">
    <w:name w:val="Body Text"/>
    <w:basedOn w:val="Normln"/>
    <w:link w:val="ZkladntextChar"/>
    <w:semiHidden/>
    <w:rsid w:val="00684209"/>
    <w:pPr>
      <w:jc w:val="left"/>
    </w:pPr>
  </w:style>
  <w:style w:type="character" w:customStyle="1" w:styleId="ZkladntextChar">
    <w:name w:val="Základní text Char"/>
    <w:basedOn w:val="Standardnpsmoodstavce"/>
    <w:link w:val="Zkladntext"/>
    <w:semiHidden/>
    <w:rsid w:val="00684209"/>
    <w:rPr>
      <w:sz w:val="24"/>
    </w:rPr>
  </w:style>
  <w:style w:type="paragraph" w:styleId="Textbubliny">
    <w:name w:val="Balloon Text"/>
    <w:basedOn w:val="Normln"/>
    <w:link w:val="TextbublinyChar"/>
    <w:uiPriority w:val="99"/>
    <w:semiHidden/>
    <w:unhideWhenUsed/>
    <w:rsid w:val="0068420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842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ll%20Users\&#352;ablony\LN_Z&#225;k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LN_Zákon.dot</Template>
  <TotalTime>45</TotalTime>
  <Pages>4</Pages>
  <Words>790</Words>
  <Characters>4663</Characters>
  <Application>Microsoft Office Word</Application>
  <DocSecurity>0</DocSecurity>
  <Lines>38</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5443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Vodickova Martina</dc:creator>
  <cp:keywords/>
  <dc:description>Dokument původně založený na šabloně LN_Zákon verze 2.1</dc:description>
  <cp:lastModifiedBy>Fiserova Ivona</cp:lastModifiedBy>
  <cp:revision>8</cp:revision>
  <cp:lastPrinted>2017-11-30T09:26:00Z</cp:lastPrinted>
  <dcterms:created xsi:type="dcterms:W3CDTF">2017-11-30T09:53:00Z</dcterms:created>
  <dcterms:modified xsi:type="dcterms:W3CDTF">2017-11-30T12:37:00Z</dcterms:modified>
  <cp:category/>
</cp:coreProperties>
</file>