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65" w:rsidRDefault="00F62465" w:rsidP="00F62465">
      <w:pPr>
        <w:spacing w:after="0" w:line="276" w:lineRule="auto"/>
        <w:jc w:val="right"/>
        <w:rPr>
          <w:rFonts w:ascii="Arial" w:eastAsia="Calibri" w:hAnsi="Arial" w:cs="Arial"/>
        </w:rPr>
      </w:pPr>
    </w:p>
    <w:p w:rsidR="00F62465" w:rsidRDefault="00CC2397" w:rsidP="00F62465">
      <w:pPr>
        <w:spacing w:line="276" w:lineRule="auto"/>
        <w:jc w:val="center"/>
        <w:rPr>
          <w:rFonts w:ascii="Arial" w:eastAsia="Calibri" w:hAnsi="Arial" w:cs="Arial"/>
        </w:rPr>
      </w:pPr>
      <w:r>
        <w:rPr>
          <w:rFonts w:ascii="Arial" w:eastAsia="Calibri" w:hAnsi="Arial" w:cs="Arial"/>
        </w:rPr>
        <w:t xml:space="preserve">V l á d n í </w:t>
      </w:r>
      <w:r w:rsidR="00CC7F4F">
        <w:rPr>
          <w:rFonts w:ascii="Arial" w:eastAsia="Calibri" w:hAnsi="Arial" w:cs="Arial"/>
        </w:rPr>
        <w:t xml:space="preserve">  </w:t>
      </w:r>
      <w:r>
        <w:rPr>
          <w:rFonts w:ascii="Arial" w:eastAsia="Calibri" w:hAnsi="Arial" w:cs="Arial"/>
        </w:rPr>
        <w:t xml:space="preserve">n </w:t>
      </w:r>
      <w:r w:rsidR="00F62465">
        <w:rPr>
          <w:rFonts w:ascii="Arial" w:eastAsia="Calibri" w:hAnsi="Arial" w:cs="Arial"/>
        </w:rPr>
        <w:t>á v r h</w:t>
      </w:r>
    </w:p>
    <w:p w:rsidR="00F62465" w:rsidRDefault="00F62465" w:rsidP="00F62465">
      <w:pPr>
        <w:spacing w:line="276" w:lineRule="auto"/>
        <w:jc w:val="center"/>
        <w:rPr>
          <w:rFonts w:ascii="Arial" w:eastAsia="Calibri" w:hAnsi="Arial" w:cs="Arial"/>
        </w:rPr>
      </w:pPr>
    </w:p>
    <w:p w:rsidR="00F62465" w:rsidRDefault="00F62465" w:rsidP="00F62465">
      <w:pPr>
        <w:spacing w:line="276" w:lineRule="auto"/>
        <w:jc w:val="center"/>
        <w:rPr>
          <w:rFonts w:ascii="Arial" w:eastAsia="Calibri" w:hAnsi="Arial" w:cs="Arial"/>
          <w:b/>
        </w:rPr>
      </w:pPr>
      <w:r>
        <w:rPr>
          <w:rFonts w:ascii="Arial" w:eastAsia="Calibri" w:hAnsi="Arial" w:cs="Arial"/>
          <w:b/>
        </w:rPr>
        <w:t>ZÁKON</w:t>
      </w:r>
    </w:p>
    <w:p w:rsidR="00F62465" w:rsidRDefault="00F62465" w:rsidP="00F62465">
      <w:pPr>
        <w:spacing w:line="276" w:lineRule="auto"/>
        <w:jc w:val="center"/>
        <w:rPr>
          <w:rFonts w:ascii="Arial" w:eastAsia="Calibri" w:hAnsi="Arial" w:cs="Arial"/>
        </w:rPr>
      </w:pPr>
      <w:r>
        <w:rPr>
          <w:rFonts w:ascii="Arial" w:eastAsia="Calibri" w:hAnsi="Arial" w:cs="Arial"/>
        </w:rPr>
        <w:t xml:space="preserve">ze  dne               </w:t>
      </w:r>
      <w:r w:rsidR="007E16D9">
        <w:rPr>
          <w:rFonts w:ascii="Arial" w:eastAsia="Calibri" w:hAnsi="Arial" w:cs="Arial"/>
        </w:rPr>
        <w:t>2018</w:t>
      </w:r>
      <w:r>
        <w:rPr>
          <w:rFonts w:ascii="Arial" w:eastAsia="Calibri" w:hAnsi="Arial" w:cs="Arial"/>
        </w:rPr>
        <w:t>,</w:t>
      </w:r>
    </w:p>
    <w:p w:rsidR="00F62465" w:rsidRDefault="00F62465" w:rsidP="00F62465">
      <w:pPr>
        <w:spacing w:line="276" w:lineRule="auto"/>
        <w:jc w:val="center"/>
        <w:rPr>
          <w:rFonts w:ascii="Arial" w:eastAsia="Calibri" w:hAnsi="Arial" w:cs="Arial"/>
          <w:b/>
        </w:rPr>
      </w:pPr>
    </w:p>
    <w:p w:rsidR="00F62465" w:rsidRDefault="00F62465" w:rsidP="00F62465">
      <w:pPr>
        <w:spacing w:line="276" w:lineRule="auto"/>
        <w:jc w:val="center"/>
        <w:rPr>
          <w:rFonts w:ascii="Arial" w:eastAsia="Calibri" w:hAnsi="Arial" w:cs="Arial"/>
          <w:b/>
        </w:rPr>
      </w:pPr>
      <w:r>
        <w:rPr>
          <w:rFonts w:ascii="Arial" w:eastAsia="Calibri" w:hAnsi="Arial" w:cs="Arial"/>
          <w:b/>
        </w:rPr>
        <w:t>kterým se mění zákon č. 201/2012 Sb., o ochraně ovzduší, ve znění pozdějších předpisů</w:t>
      </w:r>
    </w:p>
    <w:p w:rsidR="00F62465" w:rsidRDefault="00F62465" w:rsidP="00F62465">
      <w:pPr>
        <w:spacing w:after="200" w:line="276" w:lineRule="auto"/>
        <w:jc w:val="left"/>
        <w:rPr>
          <w:rFonts w:ascii="Arial" w:eastAsia="Calibri" w:hAnsi="Arial" w:cs="Arial"/>
        </w:rPr>
      </w:pPr>
    </w:p>
    <w:p w:rsidR="008661A1" w:rsidRDefault="00833699" w:rsidP="00651024">
      <w:pPr>
        <w:spacing w:line="276" w:lineRule="auto"/>
        <w:jc w:val="left"/>
        <w:rPr>
          <w:rFonts w:ascii="Arial" w:eastAsia="Calibri" w:hAnsi="Arial" w:cs="Arial"/>
        </w:rPr>
      </w:pPr>
      <w:r w:rsidRPr="001B1943">
        <w:rPr>
          <w:rFonts w:ascii="Arial" w:eastAsia="Calibri" w:hAnsi="Arial" w:cs="Arial"/>
        </w:rPr>
        <w:t xml:space="preserve">Parlament se usnesl na tomto zákoně České republiky: </w:t>
      </w:r>
    </w:p>
    <w:p w:rsidR="0057391E" w:rsidRPr="0057391E" w:rsidRDefault="0057391E" w:rsidP="00651024">
      <w:pPr>
        <w:spacing w:line="276" w:lineRule="auto"/>
        <w:jc w:val="left"/>
        <w:rPr>
          <w:rFonts w:ascii="Arial" w:eastAsia="Calibri" w:hAnsi="Arial" w:cs="Arial"/>
        </w:rPr>
      </w:pPr>
    </w:p>
    <w:p w:rsidR="00833699" w:rsidRPr="001B1943" w:rsidRDefault="00833699" w:rsidP="00651024">
      <w:pPr>
        <w:spacing w:after="200" w:line="276" w:lineRule="auto"/>
        <w:jc w:val="center"/>
        <w:rPr>
          <w:rFonts w:ascii="Arial" w:eastAsia="Calibri" w:hAnsi="Arial" w:cs="Arial"/>
        </w:rPr>
      </w:pPr>
      <w:r w:rsidRPr="001B1943">
        <w:rPr>
          <w:rFonts w:ascii="Arial" w:eastAsia="Calibri" w:hAnsi="Arial" w:cs="Arial"/>
        </w:rPr>
        <w:t>Čl. I</w:t>
      </w:r>
    </w:p>
    <w:p w:rsidR="00833699" w:rsidRPr="001B1943" w:rsidRDefault="00833699" w:rsidP="00651024">
      <w:pPr>
        <w:spacing w:after="200" w:line="276" w:lineRule="auto"/>
        <w:rPr>
          <w:rFonts w:ascii="Arial" w:eastAsia="Calibri" w:hAnsi="Arial" w:cs="Arial"/>
        </w:rPr>
      </w:pPr>
      <w:r w:rsidRPr="001B1943">
        <w:rPr>
          <w:rFonts w:ascii="Arial" w:eastAsia="Calibri" w:hAnsi="Arial" w:cs="Arial"/>
        </w:rPr>
        <w:t xml:space="preserve">Zákon č. 201/2012 Sb., o ochraně ovzduší, </w:t>
      </w:r>
      <w:r w:rsidR="00E07E21" w:rsidRPr="001B1943">
        <w:rPr>
          <w:rFonts w:ascii="Arial" w:eastAsia="Calibri" w:hAnsi="Arial" w:cs="Arial"/>
        </w:rPr>
        <w:t>ve znění zákona č. 64/2014 Sb.,</w:t>
      </w:r>
      <w:r w:rsidRPr="001B1943">
        <w:rPr>
          <w:rFonts w:ascii="Arial" w:eastAsia="Calibri" w:hAnsi="Arial" w:cs="Arial"/>
        </w:rPr>
        <w:t xml:space="preserve"> zákona č. 87/2014 Sb.</w:t>
      </w:r>
      <w:r w:rsidR="00460DCA">
        <w:rPr>
          <w:rFonts w:ascii="Arial" w:eastAsia="Calibri" w:hAnsi="Arial" w:cs="Arial"/>
        </w:rPr>
        <w:t>,</w:t>
      </w:r>
      <w:r w:rsidR="00E07E21" w:rsidRPr="001B1943">
        <w:rPr>
          <w:rFonts w:ascii="Arial" w:eastAsia="Calibri" w:hAnsi="Arial" w:cs="Arial"/>
        </w:rPr>
        <w:t xml:space="preserve"> zákona č. 382/2015 Sb.</w:t>
      </w:r>
      <w:r w:rsidR="007E16D9">
        <w:rPr>
          <w:rFonts w:ascii="Arial" w:eastAsia="Calibri" w:hAnsi="Arial" w:cs="Arial"/>
        </w:rPr>
        <w:t>,</w:t>
      </w:r>
      <w:r w:rsidR="00460DCA">
        <w:rPr>
          <w:rFonts w:ascii="Arial" w:eastAsia="Calibri" w:hAnsi="Arial" w:cs="Arial"/>
        </w:rPr>
        <w:t xml:space="preserve"> zákona č. 369/2016 Sb.</w:t>
      </w:r>
      <w:r w:rsidR="007E16D9">
        <w:rPr>
          <w:rFonts w:ascii="Arial" w:eastAsia="Calibri" w:hAnsi="Arial" w:cs="Arial"/>
        </w:rPr>
        <w:t>, zákona č. 183/2017 Sb. a zákona č. 225/2017 Sb.</w:t>
      </w:r>
      <w:r w:rsidR="001A307E" w:rsidRPr="001B1943">
        <w:rPr>
          <w:rFonts w:ascii="Arial" w:eastAsia="Calibri" w:hAnsi="Arial" w:cs="Arial"/>
        </w:rPr>
        <w:t>,</w:t>
      </w:r>
      <w:r w:rsidRPr="001B1943">
        <w:rPr>
          <w:rFonts w:ascii="Arial" w:eastAsia="Calibri" w:hAnsi="Arial" w:cs="Arial"/>
        </w:rPr>
        <w:t xml:space="preserve"> se mění takto:</w:t>
      </w:r>
    </w:p>
    <w:p w:rsidR="00537B77" w:rsidRPr="001B1943" w:rsidRDefault="00505715" w:rsidP="00651024">
      <w:pPr>
        <w:pStyle w:val="Odstavecseseznamem"/>
        <w:numPr>
          <w:ilvl w:val="0"/>
          <w:numId w:val="1"/>
        </w:numPr>
        <w:spacing w:after="200" w:line="276" w:lineRule="auto"/>
        <w:rPr>
          <w:rFonts w:ascii="Arial" w:eastAsia="Calibri" w:hAnsi="Arial" w:cs="Arial"/>
        </w:rPr>
      </w:pPr>
      <w:r w:rsidRPr="001B1943">
        <w:rPr>
          <w:rFonts w:ascii="Arial" w:hAnsi="Arial" w:cs="Arial"/>
          <w:bCs/>
        </w:rPr>
        <w:t>Na konci poznámky pod čarou č. 1 se doplňují věty</w:t>
      </w:r>
      <w:r w:rsidR="00537B77" w:rsidRPr="001B1943">
        <w:rPr>
          <w:rFonts w:ascii="Arial" w:eastAsia="Calibri" w:hAnsi="Arial" w:cs="Arial"/>
        </w:rPr>
        <w:t>:</w:t>
      </w:r>
    </w:p>
    <w:p w:rsidR="00537B77" w:rsidRPr="00C87B79" w:rsidRDefault="00537B77" w:rsidP="00651024">
      <w:pPr>
        <w:pStyle w:val="Odstavecseseznamem"/>
        <w:spacing w:after="200" w:line="276" w:lineRule="auto"/>
        <w:ind w:left="360"/>
        <w:rPr>
          <w:rFonts w:ascii="Arial" w:hAnsi="Arial" w:cs="Arial"/>
        </w:rPr>
      </w:pPr>
      <w:r w:rsidRPr="001B1943">
        <w:rPr>
          <w:rFonts w:ascii="Arial" w:eastAsia="Calibri" w:hAnsi="Arial" w:cs="Arial"/>
        </w:rPr>
        <w:t>„</w:t>
      </w:r>
      <w:r w:rsidRPr="00C87B79">
        <w:rPr>
          <w:rFonts w:ascii="Arial" w:hAnsi="Arial" w:cs="Arial"/>
        </w:rPr>
        <w:t>Směrnice Rady (EU) 2015/652 ze dne 20. dubna 2015, kterou se stanoví metody výpočtu a požadavky na podávání zpráv podle směrnice Evropského parlamentu a Rady 98/70/ES o jakosti benzinu a motorové nafty.</w:t>
      </w:r>
    </w:p>
    <w:p w:rsidR="00537B77" w:rsidRPr="001B1943" w:rsidRDefault="00505715" w:rsidP="00651024">
      <w:pPr>
        <w:pStyle w:val="Odstavecseseznamem"/>
        <w:spacing w:after="200" w:line="276" w:lineRule="auto"/>
        <w:ind w:left="360"/>
        <w:rPr>
          <w:rFonts w:ascii="Arial" w:eastAsia="Calibri" w:hAnsi="Arial" w:cs="Arial"/>
        </w:rPr>
      </w:pPr>
      <w:r w:rsidRPr="00C87B79">
        <w:rPr>
          <w:rFonts w:ascii="Arial" w:hAnsi="Arial" w:cs="Arial"/>
        </w:rPr>
        <w:t>Směrnice</w:t>
      </w:r>
      <w:r w:rsidRPr="001B1943">
        <w:rPr>
          <w:rFonts w:ascii="Arial" w:hAnsi="Arial" w:cs="Arial"/>
        </w:rPr>
        <w:t xml:space="preserve"> Evropského parlamentu a Rady (EU) 2015/1513 ze dne 9. září 2015, kterou se mění směrnice 98/70/ES o jakosti benzinu a motorov</w:t>
      </w:r>
      <w:r w:rsidR="00C2313D">
        <w:rPr>
          <w:rFonts w:ascii="Arial" w:hAnsi="Arial" w:cs="Arial"/>
        </w:rPr>
        <w:t>é nafty a směrnice 2009/28/ES o </w:t>
      </w:r>
      <w:r w:rsidRPr="001B1943">
        <w:rPr>
          <w:rFonts w:ascii="Arial" w:hAnsi="Arial" w:cs="Arial"/>
        </w:rPr>
        <w:t>podpoře využívání energie z obnovitelných zdrojů.</w:t>
      </w:r>
      <w:r w:rsidR="00537B77" w:rsidRPr="001B1943">
        <w:rPr>
          <w:rFonts w:ascii="Arial" w:eastAsia="Calibri" w:hAnsi="Arial" w:cs="Arial"/>
        </w:rPr>
        <w:t>“.</w:t>
      </w:r>
    </w:p>
    <w:p w:rsidR="00537B77" w:rsidRPr="001B1943" w:rsidRDefault="00537B77" w:rsidP="00651024">
      <w:pPr>
        <w:pStyle w:val="Odstavecseseznamem"/>
        <w:spacing w:after="200" w:line="276" w:lineRule="auto"/>
        <w:ind w:left="360"/>
        <w:rPr>
          <w:rFonts w:ascii="Arial" w:eastAsia="Calibri" w:hAnsi="Arial" w:cs="Arial"/>
        </w:rPr>
      </w:pPr>
    </w:p>
    <w:p w:rsidR="00032B8E" w:rsidRPr="001B1943" w:rsidRDefault="00032B8E"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1 odst. 2 písm. e) se slova „dodavatelů pohonných hmot“ nahrazují slovy „</w:t>
      </w:r>
      <w:r w:rsidR="00924502">
        <w:rPr>
          <w:rFonts w:ascii="Arial" w:hAnsi="Arial" w:cs="Arial"/>
        </w:rPr>
        <w:t xml:space="preserve">osob </w:t>
      </w:r>
      <w:r w:rsidR="00924502" w:rsidRPr="00012F6B">
        <w:rPr>
          <w:rFonts w:ascii="Arial" w:hAnsi="Arial" w:cs="Arial"/>
        </w:rPr>
        <w:t>uvádějící</w:t>
      </w:r>
      <w:r w:rsidR="00924502">
        <w:rPr>
          <w:rFonts w:ascii="Arial" w:hAnsi="Arial" w:cs="Arial"/>
        </w:rPr>
        <w:t>ch</w:t>
      </w:r>
      <w:r w:rsidR="00924502" w:rsidRPr="00012F6B">
        <w:rPr>
          <w:rFonts w:ascii="Arial" w:hAnsi="Arial" w:cs="Arial"/>
        </w:rPr>
        <w:t xml:space="preserve"> motorové benziny nebo motorovou naftu do volného daňového oběhu na daňovém území České republi</w:t>
      </w:r>
      <w:r w:rsidR="00924502">
        <w:rPr>
          <w:rFonts w:ascii="Arial" w:hAnsi="Arial" w:cs="Arial"/>
        </w:rPr>
        <w:t>ky pro dopravní účely a osob</w:t>
      </w:r>
      <w:r w:rsidR="00924502" w:rsidRPr="00012F6B">
        <w:rPr>
          <w:rFonts w:ascii="Arial" w:hAnsi="Arial" w:cs="Arial"/>
        </w:rPr>
        <w:t>, kter</w:t>
      </w:r>
      <w:r w:rsidR="00924502">
        <w:rPr>
          <w:rFonts w:ascii="Arial" w:hAnsi="Arial" w:cs="Arial"/>
        </w:rPr>
        <w:t>é</w:t>
      </w:r>
      <w:r w:rsidR="00924502" w:rsidRPr="00012F6B">
        <w:rPr>
          <w:rFonts w:ascii="Arial" w:hAnsi="Arial" w:cs="Arial"/>
        </w:rPr>
        <w:t xml:space="preserve"> dodáv</w:t>
      </w:r>
      <w:r w:rsidR="00924502">
        <w:rPr>
          <w:rFonts w:ascii="Arial" w:hAnsi="Arial" w:cs="Arial"/>
        </w:rPr>
        <w:t>ají</w:t>
      </w:r>
      <w:r w:rsidR="00924502" w:rsidRPr="00012F6B">
        <w:rPr>
          <w:rFonts w:ascii="Arial" w:hAnsi="Arial" w:cs="Arial"/>
        </w:rPr>
        <w:t xml:space="preserve"> na</w:t>
      </w:r>
      <w:r w:rsidR="00924502">
        <w:rPr>
          <w:rFonts w:ascii="Arial" w:hAnsi="Arial" w:cs="Arial"/>
        </w:rPr>
        <w:t> </w:t>
      </w:r>
      <w:r w:rsidR="00924502" w:rsidRPr="00012F6B">
        <w:rPr>
          <w:rFonts w:ascii="Arial" w:hAnsi="Arial" w:cs="Arial"/>
        </w:rPr>
        <w:t>daňové území České republiky pro dopravní účely motorové benziny nebo motorovou naftu uvedené do volného daňového oběhu v jiném členském státě Evropské unie</w:t>
      </w:r>
      <w:r w:rsidR="00924502">
        <w:rPr>
          <w:rFonts w:ascii="Arial" w:hAnsi="Arial" w:cs="Arial"/>
        </w:rPr>
        <w:t>, (dále jen „dodavatel motorového benzinu nebo motorové nafty“)“.</w:t>
      </w:r>
    </w:p>
    <w:p w:rsidR="00032B8E" w:rsidRPr="001B1943" w:rsidRDefault="00032B8E" w:rsidP="00651024">
      <w:pPr>
        <w:pStyle w:val="Odstavecseseznamem"/>
        <w:spacing w:after="200" w:line="276" w:lineRule="auto"/>
        <w:ind w:left="360"/>
        <w:rPr>
          <w:rFonts w:ascii="Arial" w:eastAsia="Calibri" w:hAnsi="Arial" w:cs="Arial"/>
        </w:rPr>
      </w:pPr>
    </w:p>
    <w:p w:rsidR="00BD5DB3" w:rsidRPr="001B1943" w:rsidRDefault="005714ED"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w:t>
      </w:r>
      <w:r w:rsidR="00E07E21" w:rsidRPr="001B1943">
        <w:rPr>
          <w:rFonts w:ascii="Arial" w:eastAsia="Calibri" w:hAnsi="Arial" w:cs="Arial"/>
        </w:rPr>
        <w:t xml:space="preserve">2 se na konci písmene p) tečka </w:t>
      </w:r>
      <w:r w:rsidR="00BD5DB3" w:rsidRPr="001B1943">
        <w:rPr>
          <w:rFonts w:ascii="Arial" w:eastAsia="Calibri" w:hAnsi="Arial" w:cs="Arial"/>
        </w:rPr>
        <w:t xml:space="preserve">nahrazuje čárkou a doplňují se písmena q) až </w:t>
      </w:r>
      <w:r w:rsidR="00633EA6" w:rsidRPr="001B1943">
        <w:rPr>
          <w:rFonts w:ascii="Arial" w:eastAsia="Calibri" w:hAnsi="Arial" w:cs="Arial"/>
        </w:rPr>
        <w:t>v)</w:t>
      </w:r>
      <w:r w:rsidR="00BD5DB3" w:rsidRPr="001B1943">
        <w:rPr>
          <w:rFonts w:ascii="Arial" w:eastAsia="Calibri" w:hAnsi="Arial" w:cs="Arial"/>
        </w:rPr>
        <w:t>, která znějí:</w:t>
      </w:r>
    </w:p>
    <w:p w:rsidR="00BB0C4B" w:rsidRPr="001B1943" w:rsidRDefault="00BB0C4B" w:rsidP="00651024">
      <w:pPr>
        <w:pStyle w:val="Odstavecseseznamem"/>
        <w:spacing w:after="200" w:line="276" w:lineRule="auto"/>
        <w:ind w:left="360"/>
        <w:rPr>
          <w:rFonts w:ascii="Arial" w:hAnsi="Arial" w:cs="Arial"/>
        </w:rPr>
      </w:pPr>
    </w:p>
    <w:p w:rsidR="00BD5DB3" w:rsidRPr="001B1943" w:rsidRDefault="00BD5DB3" w:rsidP="00651024">
      <w:pPr>
        <w:pStyle w:val="Odstavecseseznamem"/>
        <w:spacing w:after="200" w:line="276" w:lineRule="auto"/>
        <w:ind w:left="360"/>
        <w:rPr>
          <w:rFonts w:ascii="Arial" w:hAnsi="Arial" w:cs="Arial"/>
        </w:rPr>
      </w:pPr>
      <w:r w:rsidRPr="001B1943">
        <w:rPr>
          <w:rFonts w:ascii="Arial" w:hAnsi="Arial" w:cs="Arial"/>
        </w:rPr>
        <w:t>„</w:t>
      </w:r>
      <w:r w:rsidR="00E07E21" w:rsidRPr="001B1943">
        <w:rPr>
          <w:rFonts w:ascii="Arial" w:hAnsi="Arial" w:cs="Arial"/>
        </w:rPr>
        <w:t>q) pohonnou hmotou motorový be</w:t>
      </w:r>
      <w:r w:rsidR="00264509" w:rsidRPr="001B1943">
        <w:rPr>
          <w:rFonts w:ascii="Arial" w:hAnsi="Arial" w:cs="Arial"/>
        </w:rPr>
        <w:t>nzin, motorová nafta, zkapalněný ropný plyn</w:t>
      </w:r>
      <w:r w:rsidR="00B80F6B">
        <w:rPr>
          <w:rFonts w:ascii="Arial" w:hAnsi="Arial" w:cs="Arial"/>
        </w:rPr>
        <w:t>,</w:t>
      </w:r>
      <w:r w:rsidR="00B80F6B" w:rsidRPr="00B80F6B">
        <w:rPr>
          <w:rFonts w:ascii="Arial" w:hAnsi="Arial" w:cs="Arial"/>
        </w:rPr>
        <w:t xml:space="preserve"> </w:t>
      </w:r>
      <w:r w:rsidR="00B80F6B" w:rsidRPr="001B1943">
        <w:rPr>
          <w:rFonts w:ascii="Arial" w:hAnsi="Arial" w:cs="Arial"/>
        </w:rPr>
        <w:t>zemní plyn</w:t>
      </w:r>
      <w:r w:rsidR="00B80F6B">
        <w:rPr>
          <w:rFonts w:ascii="Arial" w:hAnsi="Arial" w:cs="Arial"/>
        </w:rPr>
        <w:t>,</w:t>
      </w:r>
      <w:r w:rsidR="00B80F6B" w:rsidRPr="001B1943">
        <w:rPr>
          <w:rFonts w:ascii="Arial" w:hAnsi="Arial" w:cs="Arial"/>
        </w:rPr>
        <w:t xml:space="preserve"> vodík</w:t>
      </w:r>
      <w:r w:rsidR="00E07E21" w:rsidRPr="001B1943">
        <w:rPr>
          <w:rFonts w:ascii="Arial" w:hAnsi="Arial" w:cs="Arial"/>
        </w:rPr>
        <w:t xml:space="preserve">, </w:t>
      </w:r>
      <w:r w:rsidR="00B80F6B" w:rsidRPr="001B1943">
        <w:rPr>
          <w:rFonts w:ascii="Arial" w:hAnsi="Arial" w:cs="Arial"/>
        </w:rPr>
        <w:t>biopalivo</w:t>
      </w:r>
      <w:r w:rsidR="00B80F6B">
        <w:rPr>
          <w:rFonts w:ascii="Arial" w:hAnsi="Arial" w:cs="Arial"/>
        </w:rPr>
        <w:t xml:space="preserve">, </w:t>
      </w:r>
      <w:r w:rsidR="00B80F6B" w:rsidRPr="001B1943">
        <w:rPr>
          <w:rFonts w:ascii="Arial" w:hAnsi="Arial" w:cs="Arial"/>
        </w:rPr>
        <w:t xml:space="preserve">bioplyn </w:t>
      </w:r>
      <w:r w:rsidR="00E07E21" w:rsidRPr="001B1943">
        <w:rPr>
          <w:rFonts w:ascii="Arial" w:hAnsi="Arial" w:cs="Arial"/>
        </w:rPr>
        <w:t>nebo jiné palivo z obnovitelných zdrojů</w:t>
      </w:r>
      <w:r w:rsidR="00B80F6B">
        <w:rPr>
          <w:rFonts w:ascii="Arial" w:hAnsi="Arial" w:cs="Arial"/>
        </w:rPr>
        <w:t xml:space="preserve"> nebo</w:t>
      </w:r>
      <w:r w:rsidR="00B80F6B" w:rsidRPr="00B80F6B">
        <w:rPr>
          <w:rFonts w:ascii="Arial" w:hAnsi="Arial" w:cs="Arial"/>
        </w:rPr>
        <w:t xml:space="preserve"> </w:t>
      </w:r>
      <w:r w:rsidR="00B80F6B" w:rsidRPr="001B1943">
        <w:rPr>
          <w:rFonts w:ascii="Arial" w:hAnsi="Arial" w:cs="Arial"/>
        </w:rPr>
        <w:t>směsné palivo</w:t>
      </w:r>
      <w:r w:rsidR="0057391E">
        <w:rPr>
          <w:rFonts w:ascii="Arial" w:hAnsi="Arial" w:cs="Arial"/>
        </w:rPr>
        <w:t>,</w:t>
      </w:r>
      <w:r w:rsidR="00B80F6B">
        <w:rPr>
          <w:rFonts w:ascii="Arial" w:hAnsi="Arial" w:cs="Arial"/>
        </w:rPr>
        <w:t xml:space="preserve"> </w:t>
      </w:r>
    </w:p>
    <w:p w:rsidR="00BB0C4B" w:rsidRPr="001B1943" w:rsidRDefault="00BB0C4B" w:rsidP="00651024">
      <w:pPr>
        <w:pStyle w:val="Odstavecseseznamem"/>
        <w:spacing w:after="200" w:line="276" w:lineRule="auto"/>
        <w:ind w:left="360"/>
        <w:rPr>
          <w:rFonts w:ascii="Arial" w:hAnsi="Arial" w:cs="Arial"/>
        </w:rPr>
      </w:pPr>
    </w:p>
    <w:p w:rsidR="00BD5DB3" w:rsidRPr="001B1943" w:rsidRDefault="00E07E21" w:rsidP="00651024">
      <w:pPr>
        <w:pStyle w:val="Odstavecseseznamem"/>
        <w:spacing w:after="200" w:line="276" w:lineRule="auto"/>
        <w:ind w:left="360"/>
        <w:rPr>
          <w:rFonts w:ascii="Arial" w:hAnsi="Arial" w:cs="Arial"/>
        </w:rPr>
      </w:pPr>
      <w:r w:rsidRPr="001B1943">
        <w:rPr>
          <w:rFonts w:ascii="Arial" w:hAnsi="Arial" w:cs="Arial"/>
        </w:rPr>
        <w:t xml:space="preserve">r) pohonnou hmotou pro dopravní účely pohonná hmota používaná k pohonu silničních vozidel, zvláštních vozidel, drážních vozidel </w:t>
      </w:r>
      <w:r w:rsidR="00B54E3E" w:rsidRPr="001B1943">
        <w:rPr>
          <w:rFonts w:ascii="Arial" w:hAnsi="Arial" w:cs="Arial"/>
        </w:rPr>
        <w:t>nebo</w:t>
      </w:r>
      <w:r w:rsidRPr="001B1943">
        <w:rPr>
          <w:rFonts w:ascii="Arial" w:hAnsi="Arial" w:cs="Arial"/>
        </w:rPr>
        <w:t xml:space="preserve"> plavidel na vnitrozemských vodních cestách včetně rekreačních plavidel</w:t>
      </w:r>
      <w:r w:rsidR="00BD5DB3" w:rsidRPr="001B1943">
        <w:rPr>
          <w:rFonts w:ascii="Arial" w:hAnsi="Arial" w:cs="Arial"/>
        </w:rPr>
        <w:t>,</w:t>
      </w:r>
    </w:p>
    <w:p w:rsidR="00BB0C4B" w:rsidRPr="001B1943" w:rsidRDefault="00BB0C4B" w:rsidP="00651024">
      <w:pPr>
        <w:pStyle w:val="Odstavecseseznamem"/>
        <w:spacing w:after="200" w:line="276" w:lineRule="auto"/>
        <w:ind w:left="360"/>
        <w:rPr>
          <w:rFonts w:ascii="Arial" w:hAnsi="Arial" w:cs="Arial"/>
        </w:rPr>
      </w:pPr>
    </w:p>
    <w:p w:rsidR="00FC1225" w:rsidRPr="001B1943" w:rsidRDefault="00E07E21" w:rsidP="00651024">
      <w:pPr>
        <w:pStyle w:val="Odstavecseseznamem"/>
        <w:spacing w:after="200" w:line="276" w:lineRule="auto"/>
        <w:ind w:left="360"/>
        <w:rPr>
          <w:rFonts w:ascii="Arial" w:hAnsi="Arial" w:cs="Arial"/>
        </w:rPr>
      </w:pPr>
      <w:r w:rsidRPr="001B1943">
        <w:rPr>
          <w:rFonts w:ascii="Arial" w:hAnsi="Arial" w:cs="Arial"/>
        </w:rPr>
        <w:t>s) elektřinou pro dopravní účely elektřina používaná k pohonu silničních vozidel,</w:t>
      </w:r>
    </w:p>
    <w:p w:rsidR="00FC1225" w:rsidRPr="001B1943" w:rsidRDefault="00FC1225" w:rsidP="00651024">
      <w:pPr>
        <w:pStyle w:val="Odstavecseseznamem"/>
        <w:spacing w:after="200" w:line="276" w:lineRule="auto"/>
        <w:ind w:left="360"/>
        <w:rPr>
          <w:rFonts w:ascii="Arial" w:hAnsi="Arial" w:cs="Arial"/>
        </w:rPr>
      </w:pPr>
    </w:p>
    <w:p w:rsidR="00FC1225" w:rsidRPr="001B1943" w:rsidRDefault="00FC1225" w:rsidP="00651024">
      <w:pPr>
        <w:pStyle w:val="Odstavecseseznamem"/>
        <w:spacing w:after="200" w:line="276" w:lineRule="auto"/>
        <w:ind w:left="360"/>
        <w:rPr>
          <w:rFonts w:ascii="Arial" w:hAnsi="Arial" w:cs="Arial"/>
          <w:u w:val="single"/>
        </w:rPr>
      </w:pPr>
      <w:r w:rsidRPr="001B1943">
        <w:rPr>
          <w:rFonts w:ascii="Arial" w:hAnsi="Arial" w:cs="Arial"/>
          <w:u w:val="single"/>
        </w:rPr>
        <w:lastRenderedPageBreak/>
        <w:t xml:space="preserve">t) </w:t>
      </w:r>
      <w:r w:rsidR="00505715" w:rsidRPr="001B1943">
        <w:rPr>
          <w:rFonts w:ascii="Arial" w:hAnsi="Arial" w:cs="Arial"/>
          <w:u w:val="single"/>
        </w:rPr>
        <w:t>emisemi skleníkových plynů n</w:t>
      </w:r>
      <w:r w:rsidR="004E1872">
        <w:rPr>
          <w:rFonts w:ascii="Arial" w:hAnsi="Arial" w:cs="Arial"/>
          <w:u w:val="single"/>
        </w:rPr>
        <w:t>a jednotku energie celkové množství</w:t>
      </w:r>
      <w:r w:rsidR="00505715" w:rsidRPr="001B1943">
        <w:rPr>
          <w:rFonts w:ascii="Arial" w:hAnsi="Arial" w:cs="Arial"/>
          <w:u w:val="single"/>
        </w:rPr>
        <w:t xml:space="preserve"> em</w:t>
      </w:r>
      <w:r w:rsidR="004E1872">
        <w:rPr>
          <w:rFonts w:ascii="Arial" w:hAnsi="Arial" w:cs="Arial"/>
          <w:u w:val="single"/>
        </w:rPr>
        <w:t>isí skleníkových plynů vyjádřené</w:t>
      </w:r>
      <w:r w:rsidR="00505715" w:rsidRPr="001B1943">
        <w:rPr>
          <w:rFonts w:ascii="Arial" w:hAnsi="Arial" w:cs="Arial"/>
          <w:u w:val="single"/>
        </w:rPr>
        <w:t xml:space="preserve"> v ekvivalentu CO</w:t>
      </w:r>
      <w:r w:rsidR="00505715" w:rsidRPr="001B1943">
        <w:rPr>
          <w:rFonts w:ascii="Arial" w:hAnsi="Arial" w:cs="Arial"/>
          <w:u w:val="single"/>
          <w:vertAlign w:val="subscript"/>
        </w:rPr>
        <w:t>2</w:t>
      </w:r>
      <w:r w:rsidR="00505715" w:rsidRPr="001B1943">
        <w:rPr>
          <w:rFonts w:ascii="Arial" w:hAnsi="Arial" w:cs="Arial"/>
          <w:u w:val="single"/>
        </w:rPr>
        <w:t xml:space="preserve"> vyprodukovaných v úplném životním cyklu pohonné hmoty </w:t>
      </w:r>
      <w:r w:rsidR="00B80F6B">
        <w:rPr>
          <w:rFonts w:ascii="Arial" w:hAnsi="Arial" w:cs="Arial"/>
          <w:u w:val="single"/>
        </w:rPr>
        <w:t xml:space="preserve">pro dopravní účely </w:t>
      </w:r>
      <w:r w:rsidR="00505715" w:rsidRPr="001B1943">
        <w:rPr>
          <w:rFonts w:ascii="Arial" w:hAnsi="Arial" w:cs="Arial"/>
          <w:u w:val="single"/>
        </w:rPr>
        <w:t>nebo elektřiny</w:t>
      </w:r>
      <w:r w:rsidR="00B80F6B">
        <w:rPr>
          <w:rFonts w:ascii="Arial" w:hAnsi="Arial" w:cs="Arial"/>
          <w:u w:val="single"/>
        </w:rPr>
        <w:t xml:space="preserve"> pro dopravní účely</w:t>
      </w:r>
      <w:r w:rsidR="00505715" w:rsidRPr="001B1943">
        <w:rPr>
          <w:rFonts w:ascii="Arial" w:hAnsi="Arial" w:cs="Arial"/>
          <w:u w:val="single"/>
        </w:rPr>
        <w:t xml:space="preserve">, </w:t>
      </w:r>
      <w:r w:rsidR="00232488" w:rsidRPr="001B1943">
        <w:rPr>
          <w:rFonts w:ascii="Arial" w:hAnsi="Arial" w:cs="Arial"/>
          <w:u w:val="single"/>
        </w:rPr>
        <w:t>dělen</w:t>
      </w:r>
      <w:r w:rsidR="00232488">
        <w:rPr>
          <w:rFonts w:ascii="Arial" w:hAnsi="Arial" w:cs="Arial"/>
          <w:u w:val="single"/>
        </w:rPr>
        <w:t>é</w:t>
      </w:r>
      <w:r w:rsidR="00232488" w:rsidRPr="001B1943">
        <w:rPr>
          <w:rFonts w:ascii="Arial" w:hAnsi="Arial" w:cs="Arial"/>
          <w:u w:val="single"/>
        </w:rPr>
        <w:t xml:space="preserve"> </w:t>
      </w:r>
      <w:r w:rsidR="00505715" w:rsidRPr="001B1943">
        <w:rPr>
          <w:rFonts w:ascii="Arial" w:hAnsi="Arial" w:cs="Arial"/>
          <w:u w:val="single"/>
        </w:rPr>
        <w:t>celkovým energetickým obsahem pohonné hmoty, který je vyjádřen hodnotou výhřevnosti, nebo energií ve formě elektřiny</w:t>
      </w:r>
      <w:r w:rsidRPr="001B1943">
        <w:rPr>
          <w:rFonts w:ascii="Arial" w:hAnsi="Arial" w:cs="Arial"/>
          <w:u w:val="single"/>
        </w:rPr>
        <w:t>,</w:t>
      </w:r>
    </w:p>
    <w:p w:rsidR="00FC1225" w:rsidRPr="001B1943" w:rsidRDefault="00FC1225" w:rsidP="00651024">
      <w:pPr>
        <w:pStyle w:val="Odstavecseseznamem"/>
        <w:spacing w:after="200" w:line="276" w:lineRule="auto"/>
        <w:ind w:left="360"/>
        <w:rPr>
          <w:rFonts w:ascii="Arial" w:hAnsi="Arial" w:cs="Arial"/>
          <w:u w:val="single"/>
        </w:rPr>
      </w:pPr>
    </w:p>
    <w:p w:rsidR="00BB0C4B" w:rsidRPr="001B1943" w:rsidRDefault="00FC1225" w:rsidP="00651024">
      <w:pPr>
        <w:pStyle w:val="Odstavecseseznamem"/>
        <w:spacing w:after="200" w:line="276" w:lineRule="auto"/>
        <w:ind w:left="360"/>
        <w:rPr>
          <w:rFonts w:ascii="Arial" w:hAnsi="Arial" w:cs="Arial"/>
          <w:u w:val="single"/>
        </w:rPr>
      </w:pPr>
      <w:r w:rsidRPr="001B1943">
        <w:rPr>
          <w:rFonts w:ascii="Arial" w:hAnsi="Arial" w:cs="Arial"/>
          <w:u w:val="single"/>
        </w:rPr>
        <w:t>u) emise</w:t>
      </w:r>
      <w:r w:rsidR="008874F4" w:rsidRPr="001B1943">
        <w:rPr>
          <w:rFonts w:ascii="Arial" w:hAnsi="Arial" w:cs="Arial"/>
          <w:u w:val="single"/>
        </w:rPr>
        <w:t>mi skleníkových plynů vzniklými</w:t>
      </w:r>
      <w:r w:rsidRPr="001B1943">
        <w:rPr>
          <w:rFonts w:ascii="Arial" w:hAnsi="Arial" w:cs="Arial"/>
          <w:u w:val="single"/>
        </w:rPr>
        <w:t xml:space="preserve"> během úplného životního cyklu pohonné hmoty </w:t>
      </w:r>
      <w:r w:rsidR="00B80F6B">
        <w:rPr>
          <w:rFonts w:ascii="Arial" w:hAnsi="Arial" w:cs="Arial"/>
          <w:u w:val="single"/>
        </w:rPr>
        <w:t xml:space="preserve">pro dopravní účely </w:t>
      </w:r>
      <w:r w:rsidRPr="001B1943">
        <w:rPr>
          <w:rFonts w:ascii="Arial" w:hAnsi="Arial" w:cs="Arial"/>
          <w:u w:val="single"/>
        </w:rPr>
        <w:t xml:space="preserve">nebo elektřiny </w:t>
      </w:r>
      <w:r w:rsidR="00B80F6B">
        <w:rPr>
          <w:rFonts w:ascii="Arial" w:hAnsi="Arial" w:cs="Arial"/>
          <w:u w:val="single"/>
        </w:rPr>
        <w:t xml:space="preserve">pro dopravní účely </w:t>
      </w:r>
      <w:r w:rsidRPr="001B1943">
        <w:rPr>
          <w:rFonts w:ascii="Arial" w:hAnsi="Arial" w:cs="Arial"/>
          <w:u w:val="single"/>
        </w:rPr>
        <w:t>celkové čisté hodnoty emisí CO</w:t>
      </w:r>
      <w:r w:rsidRPr="001B1943">
        <w:rPr>
          <w:rFonts w:ascii="Arial" w:hAnsi="Arial" w:cs="Arial"/>
          <w:u w:val="single"/>
          <w:vertAlign w:val="subscript"/>
        </w:rPr>
        <w:t>2</w:t>
      </w:r>
      <w:r w:rsidRPr="001B1943">
        <w:rPr>
          <w:rFonts w:ascii="Arial" w:hAnsi="Arial" w:cs="Arial"/>
          <w:u w:val="single"/>
        </w:rPr>
        <w:t>, CH</w:t>
      </w:r>
      <w:r w:rsidRPr="001B1943">
        <w:rPr>
          <w:rFonts w:ascii="Arial" w:hAnsi="Arial" w:cs="Arial"/>
          <w:u w:val="single"/>
          <w:vertAlign w:val="subscript"/>
        </w:rPr>
        <w:t>4</w:t>
      </w:r>
      <w:r w:rsidRPr="001B1943">
        <w:rPr>
          <w:rFonts w:ascii="Arial" w:hAnsi="Arial" w:cs="Arial"/>
          <w:u w:val="single"/>
        </w:rPr>
        <w:t xml:space="preserve"> a N</w:t>
      </w:r>
      <w:r w:rsidRPr="001B1943">
        <w:rPr>
          <w:rFonts w:ascii="Arial" w:hAnsi="Arial" w:cs="Arial"/>
          <w:u w:val="single"/>
          <w:vertAlign w:val="subscript"/>
        </w:rPr>
        <w:t>2</w:t>
      </w:r>
      <w:r w:rsidRPr="001B1943">
        <w:rPr>
          <w:rFonts w:ascii="Arial" w:hAnsi="Arial" w:cs="Arial"/>
          <w:u w:val="single"/>
        </w:rPr>
        <w:t>O, které jsou přičitatelné této pohonné hmotě</w:t>
      </w:r>
      <w:r w:rsidR="0019100F">
        <w:rPr>
          <w:rFonts w:ascii="Arial" w:hAnsi="Arial" w:cs="Arial"/>
          <w:u w:val="single"/>
        </w:rPr>
        <w:t>,</w:t>
      </w:r>
      <w:r w:rsidRPr="001B1943">
        <w:rPr>
          <w:rFonts w:ascii="Arial" w:hAnsi="Arial" w:cs="Arial"/>
          <w:u w:val="single"/>
        </w:rPr>
        <w:t xml:space="preserve"> </w:t>
      </w:r>
      <w:r w:rsidR="00505715" w:rsidRPr="001B1943">
        <w:rPr>
          <w:rFonts w:ascii="Arial" w:hAnsi="Arial" w:cs="Arial"/>
          <w:u w:val="single"/>
        </w:rPr>
        <w:t xml:space="preserve">a to včetně přimíšených složek, </w:t>
      </w:r>
      <w:r w:rsidRPr="001B1943">
        <w:rPr>
          <w:rFonts w:ascii="Arial" w:hAnsi="Arial" w:cs="Arial"/>
          <w:u w:val="single"/>
        </w:rPr>
        <w:t>nebo elektřině, za období zahrnující všechny etapy procesu výroby a spotřeby pohonné hmoty nebo elektřiny od těžby nebo obdělávání půdy, včetně změn ve využívání půdy, přes dopravu, distribuci a zpracování, až po spalování, a to bez ohledu na to, kdy tyto emise vznikají,</w:t>
      </w:r>
    </w:p>
    <w:p w:rsidR="00E33315" w:rsidRPr="001B1943" w:rsidRDefault="00E33315" w:rsidP="00651024">
      <w:pPr>
        <w:pStyle w:val="Odstavecseseznamem"/>
        <w:spacing w:after="200" w:line="276" w:lineRule="auto"/>
        <w:ind w:left="360"/>
        <w:rPr>
          <w:rFonts w:ascii="Arial" w:hAnsi="Arial" w:cs="Arial"/>
          <w:u w:val="single"/>
        </w:rPr>
      </w:pPr>
    </w:p>
    <w:p w:rsidR="00BD5DB3" w:rsidRPr="001B1943" w:rsidRDefault="00FC1225" w:rsidP="00651024">
      <w:pPr>
        <w:pStyle w:val="Odstavecseseznamem"/>
        <w:spacing w:after="200" w:line="276" w:lineRule="auto"/>
        <w:ind w:left="360"/>
        <w:rPr>
          <w:rFonts w:ascii="Arial" w:hAnsi="Arial" w:cs="Arial"/>
          <w:u w:val="single"/>
        </w:rPr>
      </w:pPr>
      <w:r w:rsidRPr="001B1943">
        <w:rPr>
          <w:rFonts w:ascii="Arial" w:hAnsi="Arial" w:cs="Arial"/>
          <w:u w:val="single"/>
        </w:rPr>
        <w:t>v</w:t>
      </w:r>
      <w:r w:rsidR="00E07E21" w:rsidRPr="001B1943">
        <w:rPr>
          <w:rFonts w:ascii="Arial" w:hAnsi="Arial" w:cs="Arial"/>
          <w:u w:val="single"/>
        </w:rPr>
        <w:t xml:space="preserve">) emisemi z těžby veškeré emise skleníkových plynů, k nimž dojde předtím, než se začne příslušná surovina zpracovávat v rafinerii nebo zpracovatelském zařízení, kde se vyrábí </w:t>
      </w:r>
      <w:r w:rsidR="00B40240" w:rsidRPr="001B1943">
        <w:rPr>
          <w:rFonts w:ascii="Arial" w:hAnsi="Arial" w:cs="Arial"/>
          <w:u w:val="single"/>
        </w:rPr>
        <w:t>pohonná hmota</w:t>
      </w:r>
      <w:r w:rsidR="00E07E21" w:rsidRPr="001B1943">
        <w:rPr>
          <w:rFonts w:ascii="Arial" w:hAnsi="Arial" w:cs="Arial"/>
          <w:u w:val="single"/>
        </w:rPr>
        <w:t>.</w:t>
      </w:r>
      <w:r w:rsidR="00BD5DB3" w:rsidRPr="001B1943">
        <w:rPr>
          <w:rFonts w:ascii="Arial" w:hAnsi="Arial" w:cs="Arial"/>
          <w:u w:val="single"/>
        </w:rPr>
        <w:t>“.</w:t>
      </w:r>
    </w:p>
    <w:p w:rsidR="00CA359C" w:rsidRDefault="00CA359C" w:rsidP="00651024">
      <w:pPr>
        <w:pStyle w:val="Odstavecseseznamem"/>
        <w:spacing w:after="200" w:line="276" w:lineRule="auto"/>
        <w:ind w:left="360"/>
        <w:rPr>
          <w:rFonts w:ascii="Arial" w:hAnsi="Arial" w:cs="Arial"/>
          <w:i/>
        </w:rPr>
      </w:pPr>
      <w:r w:rsidRPr="001B1943">
        <w:rPr>
          <w:rFonts w:ascii="Arial" w:hAnsi="Arial" w:cs="Arial"/>
          <w:i/>
        </w:rPr>
        <w:t>CELEX 32015L0652</w:t>
      </w:r>
      <w:r w:rsidR="00264509" w:rsidRPr="001B1943">
        <w:rPr>
          <w:rFonts w:ascii="Arial" w:hAnsi="Arial" w:cs="Arial"/>
          <w:i/>
        </w:rPr>
        <w:t>, 32009L0030</w:t>
      </w:r>
    </w:p>
    <w:p w:rsidR="00924502" w:rsidRDefault="00924502" w:rsidP="00651024">
      <w:pPr>
        <w:pStyle w:val="Odstavecseseznamem"/>
        <w:spacing w:after="200" w:line="276" w:lineRule="auto"/>
        <w:ind w:left="360"/>
        <w:rPr>
          <w:rFonts w:ascii="Arial" w:hAnsi="Arial" w:cs="Arial"/>
          <w:i/>
        </w:rPr>
      </w:pPr>
    </w:p>
    <w:p w:rsidR="00924502" w:rsidRPr="00924502" w:rsidRDefault="00924502" w:rsidP="00924502">
      <w:pPr>
        <w:pStyle w:val="Odstavecseseznamem"/>
        <w:numPr>
          <w:ilvl w:val="0"/>
          <w:numId w:val="1"/>
        </w:numPr>
        <w:spacing w:after="200" w:line="276" w:lineRule="auto"/>
        <w:rPr>
          <w:rFonts w:ascii="Arial" w:eastAsia="Calibri" w:hAnsi="Arial" w:cs="Arial"/>
        </w:rPr>
      </w:pPr>
      <w:r w:rsidRPr="00924502">
        <w:rPr>
          <w:rFonts w:ascii="Arial" w:eastAsia="Calibri" w:hAnsi="Arial" w:cs="Arial"/>
        </w:rPr>
        <w:t>V § 19 odst. 1 úvodní části ustanovení se slova „Osoba uvádějící motorové benziny nebo motorovou naftu do volného daňového oběhu na daňovém území České republiky pro dopravní účely nebo osoba, která dodává na daňové území České republiky pro dopravní účely motorové benziny nebo motorovou naftu uvedené do volného daňového oběhu v jiném členském státě Evropské unie (dále jen „dodavatel pohonných hmot“), je povinna“ nahrazují slovy „Dodavatel motorového benzinu nebo motorové nafty je povinen“.</w:t>
      </w:r>
    </w:p>
    <w:p w:rsidR="00E07E21" w:rsidRPr="001B1943" w:rsidRDefault="00E07E21" w:rsidP="00651024">
      <w:pPr>
        <w:pStyle w:val="Odstavecseseznamem"/>
        <w:spacing w:after="200" w:line="276" w:lineRule="auto"/>
        <w:ind w:left="360"/>
        <w:rPr>
          <w:rFonts w:ascii="Arial" w:eastAsia="Calibri" w:hAnsi="Arial" w:cs="Arial"/>
        </w:rPr>
      </w:pPr>
      <w:r w:rsidRPr="001B1943">
        <w:rPr>
          <w:rFonts w:ascii="Arial" w:hAnsi="Arial" w:cs="Arial"/>
        </w:rPr>
        <w:t xml:space="preserve"> </w:t>
      </w:r>
    </w:p>
    <w:p w:rsidR="00E07E21" w:rsidRPr="001B1943" w:rsidRDefault="00BB0C4B"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w:t>
      </w:r>
      <w:r w:rsidR="00177B6D">
        <w:rPr>
          <w:rFonts w:ascii="Arial" w:eastAsia="Calibri" w:hAnsi="Arial" w:cs="Arial"/>
        </w:rPr>
        <w:t xml:space="preserve">§ 19 odst. </w:t>
      </w:r>
      <w:r w:rsidR="00963D1F">
        <w:rPr>
          <w:rFonts w:ascii="Arial" w:eastAsia="Calibri" w:hAnsi="Arial" w:cs="Arial"/>
        </w:rPr>
        <w:t xml:space="preserve">2 </w:t>
      </w:r>
      <w:r w:rsidR="00177B6D">
        <w:rPr>
          <w:rFonts w:ascii="Arial" w:eastAsia="Calibri" w:hAnsi="Arial" w:cs="Arial"/>
        </w:rPr>
        <w:t>a 3</w:t>
      </w:r>
      <w:r w:rsidR="004E1872">
        <w:rPr>
          <w:rFonts w:ascii="Arial" w:eastAsia="Calibri" w:hAnsi="Arial" w:cs="Arial"/>
        </w:rPr>
        <w:t xml:space="preserve">, § 19 odst. 4 větě druhé, </w:t>
      </w:r>
      <w:r w:rsidR="00460DCA">
        <w:rPr>
          <w:rFonts w:ascii="Arial" w:eastAsia="Calibri" w:hAnsi="Arial" w:cs="Arial"/>
        </w:rPr>
        <w:t xml:space="preserve">§ 19 odst. 5, </w:t>
      </w:r>
      <w:r w:rsidR="004E1872">
        <w:rPr>
          <w:rFonts w:ascii="Arial" w:eastAsia="Calibri" w:hAnsi="Arial" w:cs="Arial"/>
        </w:rPr>
        <w:t>§ 19 odst. 8 větě</w:t>
      </w:r>
      <w:r w:rsidR="00C2313D">
        <w:rPr>
          <w:rFonts w:ascii="Arial" w:eastAsia="Calibri" w:hAnsi="Arial" w:cs="Arial"/>
        </w:rPr>
        <w:t xml:space="preserve"> druhé</w:t>
      </w:r>
      <w:r w:rsidR="00577D04">
        <w:rPr>
          <w:rFonts w:ascii="Arial" w:eastAsia="Calibri" w:hAnsi="Arial" w:cs="Arial"/>
        </w:rPr>
        <w:t xml:space="preserve"> a třetí,</w:t>
      </w:r>
      <w:r w:rsidR="00460DCA">
        <w:rPr>
          <w:rFonts w:ascii="Arial" w:eastAsia="Calibri" w:hAnsi="Arial" w:cs="Arial"/>
        </w:rPr>
        <w:t xml:space="preserve"> § 19a odst. 3,</w:t>
      </w:r>
      <w:r w:rsidR="00577D04">
        <w:rPr>
          <w:rFonts w:ascii="Arial" w:eastAsia="Calibri" w:hAnsi="Arial" w:cs="Arial"/>
        </w:rPr>
        <w:t xml:space="preserve"> § 19b odst. 1, 3 a 4, § 19c odst. 1 a 3</w:t>
      </w:r>
      <w:r w:rsidR="004E1872">
        <w:rPr>
          <w:rFonts w:ascii="Arial" w:eastAsia="Calibri" w:hAnsi="Arial" w:cs="Arial"/>
        </w:rPr>
        <w:t>, § 19d větě</w:t>
      </w:r>
      <w:r w:rsidR="00002BC9">
        <w:rPr>
          <w:rFonts w:ascii="Arial" w:eastAsia="Calibri" w:hAnsi="Arial" w:cs="Arial"/>
        </w:rPr>
        <w:t xml:space="preserve"> první</w:t>
      </w:r>
      <w:r w:rsidR="00577D04">
        <w:rPr>
          <w:rFonts w:ascii="Arial" w:eastAsia="Calibri" w:hAnsi="Arial" w:cs="Arial"/>
        </w:rPr>
        <w:t xml:space="preserve">, § 19e a </w:t>
      </w:r>
      <w:r w:rsidR="004E1872">
        <w:rPr>
          <w:rFonts w:ascii="Arial" w:eastAsia="Calibri" w:hAnsi="Arial" w:cs="Arial"/>
        </w:rPr>
        <w:t xml:space="preserve">v </w:t>
      </w:r>
      <w:r w:rsidR="00577D04">
        <w:rPr>
          <w:rFonts w:ascii="Arial" w:eastAsia="Calibri" w:hAnsi="Arial" w:cs="Arial"/>
        </w:rPr>
        <w:t xml:space="preserve">§ 25 odst. 6 písm. d) až h) </w:t>
      </w:r>
      <w:r w:rsidRPr="001B1943">
        <w:rPr>
          <w:rFonts w:ascii="Arial" w:eastAsia="Calibri" w:hAnsi="Arial" w:cs="Arial"/>
        </w:rPr>
        <w:t>se slova „</w:t>
      </w:r>
      <w:r w:rsidR="001530CB" w:rsidRPr="001B1943">
        <w:rPr>
          <w:rFonts w:ascii="Arial" w:eastAsia="Calibri" w:hAnsi="Arial" w:cs="Arial"/>
        </w:rPr>
        <w:t xml:space="preserve">dodavatel </w:t>
      </w:r>
      <w:r w:rsidRPr="001B1943">
        <w:rPr>
          <w:rFonts w:ascii="Arial" w:eastAsia="Calibri" w:hAnsi="Arial" w:cs="Arial"/>
        </w:rPr>
        <w:t>pohonných hmot“ nahrazují slovy „dodavatel motorového benzinu nebo motorové nafty“.</w:t>
      </w:r>
    </w:p>
    <w:p w:rsidR="002650D5" w:rsidRPr="001B1943" w:rsidRDefault="002650D5" w:rsidP="00651024">
      <w:pPr>
        <w:pStyle w:val="Odstavecseseznamem"/>
        <w:spacing w:after="200" w:line="276" w:lineRule="auto"/>
        <w:ind w:left="360"/>
        <w:rPr>
          <w:rFonts w:ascii="Arial" w:eastAsia="Calibri" w:hAnsi="Arial" w:cs="Arial"/>
        </w:rPr>
      </w:pPr>
    </w:p>
    <w:p w:rsidR="002650D5" w:rsidRPr="001B1943" w:rsidRDefault="002650D5"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19 odst. 4</w:t>
      </w:r>
      <w:r w:rsidR="005343EC">
        <w:rPr>
          <w:rFonts w:ascii="Arial" w:eastAsia="Calibri" w:hAnsi="Arial" w:cs="Arial"/>
        </w:rPr>
        <w:t xml:space="preserve"> větě první</w:t>
      </w:r>
      <w:r w:rsidR="004E1872">
        <w:rPr>
          <w:rFonts w:ascii="Arial" w:eastAsia="Calibri" w:hAnsi="Arial" w:cs="Arial"/>
        </w:rPr>
        <w:t xml:space="preserve">, § 19 odst. 7, </w:t>
      </w:r>
      <w:r w:rsidR="005343EC">
        <w:rPr>
          <w:rFonts w:ascii="Arial" w:hAnsi="Arial" w:cs="Arial"/>
        </w:rPr>
        <w:t>§ 19 odst. 8 větě první, § 19 odst. 10</w:t>
      </w:r>
      <w:r w:rsidR="00497B9A">
        <w:rPr>
          <w:rFonts w:ascii="Arial" w:eastAsia="Calibri" w:hAnsi="Arial" w:cs="Arial"/>
        </w:rPr>
        <w:t xml:space="preserve"> a </w:t>
      </w:r>
      <w:r w:rsidR="004E1872">
        <w:rPr>
          <w:rFonts w:ascii="Arial" w:eastAsia="Calibri" w:hAnsi="Arial" w:cs="Arial"/>
        </w:rPr>
        <w:t xml:space="preserve">v </w:t>
      </w:r>
      <w:r w:rsidR="00C2313D">
        <w:rPr>
          <w:rFonts w:ascii="Arial" w:eastAsia="Calibri" w:hAnsi="Arial" w:cs="Arial"/>
        </w:rPr>
        <w:t xml:space="preserve">§ </w:t>
      </w:r>
      <w:r w:rsidR="00497B9A">
        <w:rPr>
          <w:rFonts w:ascii="Arial" w:eastAsia="Calibri" w:hAnsi="Arial" w:cs="Arial"/>
        </w:rPr>
        <w:t xml:space="preserve">19a odst. 1 </w:t>
      </w:r>
      <w:r w:rsidR="005343EC">
        <w:rPr>
          <w:rFonts w:ascii="Arial" w:hAnsi="Arial" w:cs="Arial"/>
        </w:rPr>
        <w:t>úvodní části ustanovení</w:t>
      </w:r>
      <w:r w:rsidR="005343EC">
        <w:rPr>
          <w:rFonts w:ascii="Arial" w:eastAsia="Calibri" w:hAnsi="Arial" w:cs="Arial"/>
        </w:rPr>
        <w:t xml:space="preserve"> </w:t>
      </w:r>
      <w:r w:rsidR="00E57159">
        <w:rPr>
          <w:rFonts w:ascii="Arial" w:eastAsia="Calibri" w:hAnsi="Arial" w:cs="Arial"/>
        </w:rPr>
        <w:t xml:space="preserve">se </w:t>
      </w:r>
      <w:r w:rsidRPr="001B1943">
        <w:rPr>
          <w:rFonts w:ascii="Arial" w:eastAsia="Calibri" w:hAnsi="Arial" w:cs="Arial"/>
        </w:rPr>
        <w:t>slova „Dodavatel pohonných hmot“ nahrazují slovy „Dodavatel motorového benzinu nebo motorové nafty“</w:t>
      </w:r>
      <w:r w:rsidR="00497B9A">
        <w:rPr>
          <w:rFonts w:ascii="Arial" w:eastAsia="Calibri" w:hAnsi="Arial" w:cs="Arial"/>
        </w:rPr>
        <w:t>.</w:t>
      </w:r>
    </w:p>
    <w:p w:rsidR="001530CB" w:rsidRDefault="001530CB" w:rsidP="00651024">
      <w:pPr>
        <w:pStyle w:val="Odstavecseseznamem"/>
        <w:spacing w:after="200" w:line="276" w:lineRule="auto"/>
        <w:ind w:left="360"/>
        <w:rPr>
          <w:rFonts w:ascii="Arial" w:eastAsia="Calibri" w:hAnsi="Arial" w:cs="Arial"/>
        </w:rPr>
      </w:pPr>
    </w:p>
    <w:p w:rsidR="005343EC" w:rsidRPr="001B1943" w:rsidRDefault="005343EC" w:rsidP="005343EC">
      <w:pPr>
        <w:pStyle w:val="Odstavecseseznamem"/>
        <w:numPr>
          <w:ilvl w:val="0"/>
          <w:numId w:val="1"/>
        </w:numPr>
        <w:spacing w:after="200" w:line="276" w:lineRule="auto"/>
        <w:rPr>
          <w:rFonts w:ascii="Arial" w:eastAsia="Calibri" w:hAnsi="Arial" w:cs="Arial"/>
        </w:rPr>
      </w:pPr>
      <w:r w:rsidRPr="005343EC">
        <w:rPr>
          <w:rFonts w:ascii="Arial" w:eastAsia="Calibri" w:hAnsi="Arial" w:cs="Arial"/>
        </w:rPr>
        <w:t>V § 19 odst. 4 větě první a v § 25 odst. 6 písm. d) se za slovo „vyrobeného“ vkládá slovo „motorového“.</w:t>
      </w:r>
    </w:p>
    <w:p w:rsidR="00F0028F" w:rsidRPr="001B1943" w:rsidRDefault="00F0028F" w:rsidP="00651024">
      <w:pPr>
        <w:pStyle w:val="Odstavecseseznamem"/>
        <w:spacing w:line="276" w:lineRule="auto"/>
        <w:rPr>
          <w:rFonts w:ascii="Arial" w:eastAsia="Calibri" w:hAnsi="Arial" w:cs="Arial"/>
        </w:rPr>
      </w:pPr>
    </w:p>
    <w:p w:rsidR="001530CB" w:rsidRPr="001B1943" w:rsidRDefault="001530CB"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19 se za odstavec 5 vkládá nový odstavec 6, který včetně poznámky pod čarou č. </w:t>
      </w:r>
      <w:r w:rsidR="000818AE" w:rsidRPr="001B1943">
        <w:rPr>
          <w:rFonts w:ascii="Arial" w:eastAsia="Calibri" w:hAnsi="Arial" w:cs="Arial"/>
        </w:rPr>
        <w:t>3</w:t>
      </w:r>
      <w:r w:rsidR="000818AE">
        <w:rPr>
          <w:rFonts w:ascii="Arial" w:eastAsia="Calibri" w:hAnsi="Arial" w:cs="Arial"/>
        </w:rPr>
        <w:t>5</w:t>
      </w:r>
      <w:r w:rsidR="000818AE" w:rsidRPr="001B1943">
        <w:rPr>
          <w:rFonts w:ascii="Arial" w:eastAsia="Calibri" w:hAnsi="Arial" w:cs="Arial"/>
        </w:rPr>
        <w:t xml:space="preserve"> </w:t>
      </w:r>
      <w:r w:rsidRPr="001B1943">
        <w:rPr>
          <w:rFonts w:ascii="Arial" w:eastAsia="Calibri" w:hAnsi="Arial" w:cs="Arial"/>
        </w:rPr>
        <w:t>zní:</w:t>
      </w:r>
    </w:p>
    <w:p w:rsidR="00720825" w:rsidRPr="001B1943" w:rsidRDefault="001530CB" w:rsidP="00651024">
      <w:pPr>
        <w:pStyle w:val="Odstavecseseznamem"/>
        <w:spacing w:after="200" w:line="276" w:lineRule="auto"/>
        <w:ind w:left="360"/>
        <w:rPr>
          <w:rFonts w:ascii="Arial" w:hAnsi="Arial" w:cs="Arial"/>
          <w:u w:val="single"/>
        </w:rPr>
      </w:pPr>
      <w:r w:rsidRPr="001B1943">
        <w:rPr>
          <w:rFonts w:ascii="Arial" w:eastAsia="Calibri" w:hAnsi="Arial" w:cs="Arial"/>
        </w:rPr>
        <w:tab/>
      </w:r>
      <w:r w:rsidRPr="001B1943">
        <w:rPr>
          <w:rFonts w:ascii="Arial" w:eastAsia="Calibri" w:hAnsi="Arial" w:cs="Arial"/>
          <w:u w:val="single"/>
        </w:rPr>
        <w:t>„</w:t>
      </w:r>
      <w:r w:rsidR="004D3C25" w:rsidRPr="001B1943">
        <w:rPr>
          <w:rFonts w:ascii="Arial" w:eastAsia="Calibri" w:hAnsi="Arial" w:cs="Arial"/>
          <w:u w:val="single"/>
        </w:rPr>
        <w:t xml:space="preserve">(6) Pro účely splnění povinnosti uvedené v odstavci 1 je množství dodaného biopaliva násobeno dvěma u biopaliv, která jsou vyrobena z použitého kuchyňského oleje nebo z vedlejších živočišných produktů kategorie 1 nebo 2 podle přímo použitelného předpisu </w:t>
      </w:r>
      <w:r w:rsidR="00A55AF8">
        <w:rPr>
          <w:rFonts w:ascii="Arial" w:eastAsia="Calibri" w:hAnsi="Arial" w:cs="Arial"/>
          <w:u w:val="single"/>
        </w:rPr>
        <w:t xml:space="preserve">Evropské unie </w:t>
      </w:r>
      <w:r w:rsidR="004D3C25" w:rsidRPr="001B1943">
        <w:rPr>
          <w:rFonts w:ascii="Arial" w:eastAsia="Calibri" w:hAnsi="Arial" w:cs="Arial"/>
          <w:u w:val="single"/>
        </w:rPr>
        <w:t>o vedlejších produktech živočišného původu</w:t>
      </w:r>
      <w:r w:rsidR="004D3C25" w:rsidRPr="001B1943">
        <w:rPr>
          <w:rFonts w:ascii="Arial" w:eastAsia="Calibri" w:hAnsi="Arial" w:cs="Arial"/>
          <w:u w:val="single"/>
          <w:vertAlign w:val="superscript"/>
        </w:rPr>
        <w:t>3</w:t>
      </w:r>
      <w:r w:rsidR="008D1EC1">
        <w:rPr>
          <w:rFonts w:ascii="Arial" w:eastAsia="Calibri" w:hAnsi="Arial" w:cs="Arial"/>
          <w:u w:val="single"/>
          <w:vertAlign w:val="superscript"/>
        </w:rPr>
        <w:t>5</w:t>
      </w:r>
      <w:r w:rsidR="004D3C25" w:rsidRPr="001B1943">
        <w:rPr>
          <w:rFonts w:ascii="Arial" w:eastAsia="Calibri" w:hAnsi="Arial" w:cs="Arial"/>
          <w:u w:val="single"/>
          <w:vertAlign w:val="superscript"/>
        </w:rPr>
        <w:t>)</w:t>
      </w:r>
      <w:r w:rsidR="004D3C25" w:rsidRPr="001B1943">
        <w:rPr>
          <w:rFonts w:ascii="Arial" w:eastAsia="Calibri" w:hAnsi="Arial" w:cs="Arial"/>
          <w:u w:val="single"/>
        </w:rPr>
        <w:t xml:space="preserve"> a u biopaliv, která mají nízký dopad v souvislosti s nepřímou změnou ve využívání půdy a splňují požadavky stanovené</w:t>
      </w:r>
      <w:r w:rsidR="0086457D">
        <w:rPr>
          <w:rFonts w:ascii="Arial" w:eastAsia="Calibri" w:hAnsi="Arial" w:cs="Arial"/>
          <w:u w:val="single"/>
        </w:rPr>
        <w:t xml:space="preserve"> prováděcím právním předpisem.</w:t>
      </w:r>
    </w:p>
    <w:p w:rsidR="001530CB" w:rsidRPr="001B1943" w:rsidRDefault="001530CB" w:rsidP="00651024">
      <w:pPr>
        <w:pStyle w:val="Odstavecseseznamem"/>
        <w:spacing w:after="200" w:line="276" w:lineRule="auto"/>
        <w:ind w:left="360"/>
        <w:rPr>
          <w:rFonts w:ascii="Arial" w:hAnsi="Arial" w:cs="Arial"/>
        </w:rPr>
      </w:pPr>
      <w:r w:rsidRPr="001B1943">
        <w:rPr>
          <w:rFonts w:ascii="Arial" w:hAnsi="Arial" w:cs="Arial"/>
        </w:rPr>
        <w:t>____________________</w:t>
      </w:r>
    </w:p>
    <w:p w:rsidR="0086457D" w:rsidRPr="00682E4D" w:rsidRDefault="008D1EC1" w:rsidP="00651024">
      <w:pPr>
        <w:pStyle w:val="Odstavecseseznamem"/>
        <w:spacing w:after="200" w:line="276" w:lineRule="auto"/>
        <w:ind w:left="360"/>
        <w:rPr>
          <w:rFonts w:ascii="Arial" w:hAnsi="Arial" w:cs="Arial"/>
          <w:sz w:val="20"/>
          <w:szCs w:val="20"/>
        </w:rPr>
      </w:pPr>
      <w:r w:rsidRPr="00682E4D">
        <w:rPr>
          <w:rFonts w:ascii="Arial" w:hAnsi="Arial" w:cs="Arial"/>
          <w:sz w:val="20"/>
          <w:szCs w:val="20"/>
          <w:vertAlign w:val="superscript"/>
        </w:rPr>
        <w:lastRenderedPageBreak/>
        <w:t>3</w:t>
      </w:r>
      <w:r>
        <w:rPr>
          <w:rFonts w:ascii="Arial" w:hAnsi="Arial" w:cs="Arial"/>
          <w:sz w:val="20"/>
          <w:szCs w:val="20"/>
          <w:vertAlign w:val="superscript"/>
        </w:rPr>
        <w:t>5</w:t>
      </w:r>
      <w:r w:rsidR="001530CB" w:rsidRPr="00682E4D">
        <w:rPr>
          <w:rFonts w:ascii="Arial" w:hAnsi="Arial" w:cs="Arial"/>
          <w:sz w:val="20"/>
          <w:szCs w:val="20"/>
          <w:vertAlign w:val="superscript"/>
        </w:rPr>
        <w:t>)</w:t>
      </w:r>
      <w:r w:rsidR="001530CB" w:rsidRPr="00682E4D">
        <w:rPr>
          <w:rFonts w:ascii="Arial" w:hAnsi="Arial" w:cs="Arial"/>
          <w:sz w:val="20"/>
          <w:szCs w:val="20"/>
        </w:rPr>
        <w:t xml:space="preserve"> Nařízení Evropského parlamentu a Rady (ES) č. 10</w:t>
      </w:r>
      <w:r w:rsidR="00682E4D">
        <w:rPr>
          <w:rFonts w:ascii="Arial" w:hAnsi="Arial" w:cs="Arial"/>
          <w:sz w:val="20"/>
          <w:szCs w:val="20"/>
        </w:rPr>
        <w:t>69/2009 ze dne 21. října 2009 o </w:t>
      </w:r>
      <w:r w:rsidR="001530CB" w:rsidRPr="00682E4D">
        <w:rPr>
          <w:rFonts w:ascii="Arial" w:hAnsi="Arial" w:cs="Arial"/>
          <w:sz w:val="20"/>
          <w:szCs w:val="20"/>
        </w:rPr>
        <w:t>hygienických pravidlech pro vedlejší produkty živočišného původu a získané produkty, které nejsou určeny k lidské spotřebě, a o zrušení nařízení (ES) č. 1774/2002 (nařízení o vedlejších produktech živočišného původu).“.</w:t>
      </w:r>
    </w:p>
    <w:p w:rsidR="0086457D" w:rsidRPr="001B1943" w:rsidRDefault="0086457D" w:rsidP="0086457D">
      <w:pPr>
        <w:pStyle w:val="Odstavecseseznamem"/>
        <w:spacing w:after="200" w:line="276" w:lineRule="auto"/>
        <w:ind w:left="360"/>
        <w:rPr>
          <w:rFonts w:ascii="Arial" w:hAnsi="Arial" w:cs="Arial"/>
        </w:rPr>
      </w:pPr>
      <w:r w:rsidRPr="001B1943">
        <w:rPr>
          <w:rFonts w:ascii="Arial" w:hAnsi="Arial" w:cs="Arial"/>
          <w:i/>
        </w:rPr>
        <w:t>CELEX 32015L1513</w:t>
      </w:r>
    </w:p>
    <w:p w:rsidR="00720825" w:rsidRPr="001B1943" w:rsidRDefault="00720825" w:rsidP="00651024">
      <w:pPr>
        <w:pStyle w:val="Odstavecseseznamem"/>
        <w:spacing w:after="200" w:line="276" w:lineRule="auto"/>
        <w:ind w:left="360"/>
        <w:rPr>
          <w:rFonts w:ascii="Arial" w:hAnsi="Arial" w:cs="Arial"/>
          <w:i/>
        </w:rPr>
      </w:pPr>
    </w:p>
    <w:p w:rsidR="001530CB" w:rsidRPr="001B1943" w:rsidRDefault="001530CB" w:rsidP="00651024">
      <w:pPr>
        <w:pStyle w:val="Odstavecseseznamem"/>
        <w:spacing w:after="200" w:line="276" w:lineRule="auto"/>
        <w:ind w:left="360"/>
        <w:rPr>
          <w:rFonts w:ascii="Arial" w:hAnsi="Arial" w:cs="Arial"/>
        </w:rPr>
      </w:pPr>
      <w:r w:rsidRPr="001B1943">
        <w:rPr>
          <w:rFonts w:ascii="Arial" w:hAnsi="Arial" w:cs="Arial"/>
        </w:rPr>
        <w:t>Dosavadní odstavce 6 až 10 se označují jako odstavce 7 až 11.</w:t>
      </w:r>
    </w:p>
    <w:p w:rsidR="00002168" w:rsidRPr="001B1943" w:rsidRDefault="00002168" w:rsidP="00651024">
      <w:pPr>
        <w:pStyle w:val="Odstavecseseznamem"/>
        <w:spacing w:after="200" w:line="276" w:lineRule="auto"/>
        <w:ind w:left="360"/>
        <w:rPr>
          <w:rFonts w:ascii="Arial" w:eastAsia="Calibri" w:hAnsi="Arial" w:cs="Arial"/>
        </w:rPr>
      </w:pPr>
    </w:p>
    <w:p w:rsidR="00002168" w:rsidRPr="001B1943" w:rsidRDefault="00002168"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19 odst. 10 se slova „Dodavateli pohonných hmot“ nahrazují slovy „Dodavateli motorového benzinu nebo motorové nafty“</w:t>
      </w:r>
      <w:r w:rsidR="003B15C5" w:rsidRPr="001B1943">
        <w:rPr>
          <w:rFonts w:ascii="Arial" w:eastAsia="Calibri" w:hAnsi="Arial" w:cs="Arial"/>
        </w:rPr>
        <w:t xml:space="preserve"> a číslo „8“ se nahrazuje číslem „9“</w:t>
      </w:r>
      <w:r w:rsidRPr="001B1943">
        <w:rPr>
          <w:rFonts w:ascii="Arial" w:eastAsia="Calibri" w:hAnsi="Arial" w:cs="Arial"/>
        </w:rPr>
        <w:t>.</w:t>
      </w:r>
    </w:p>
    <w:p w:rsidR="00002168" w:rsidRPr="001B1943" w:rsidRDefault="00002168" w:rsidP="00651024">
      <w:pPr>
        <w:pStyle w:val="Odstavecseseznamem"/>
        <w:spacing w:after="200" w:line="276" w:lineRule="auto"/>
        <w:ind w:left="360"/>
        <w:rPr>
          <w:rFonts w:ascii="Arial" w:eastAsia="Calibri" w:hAnsi="Arial" w:cs="Arial"/>
        </w:rPr>
      </w:pPr>
    </w:p>
    <w:p w:rsidR="00002168" w:rsidRPr="001B1943" w:rsidRDefault="00002168"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19 se doplňuje odstavec 12, který zní:</w:t>
      </w:r>
    </w:p>
    <w:p w:rsidR="00002168" w:rsidRPr="001B1943" w:rsidRDefault="00002168" w:rsidP="00651024">
      <w:pPr>
        <w:pStyle w:val="Odstavecseseznamem"/>
        <w:spacing w:after="200" w:line="276" w:lineRule="auto"/>
        <w:ind w:left="360"/>
        <w:rPr>
          <w:rFonts w:ascii="Arial" w:eastAsia="Calibri" w:hAnsi="Arial" w:cs="Arial"/>
        </w:rPr>
      </w:pPr>
      <w:r w:rsidRPr="001B1943">
        <w:rPr>
          <w:rFonts w:ascii="Arial" w:eastAsia="Calibri" w:hAnsi="Arial" w:cs="Arial"/>
        </w:rPr>
        <w:t xml:space="preserve">„(12) Vláda nařízením stanoví požadavky </w:t>
      </w:r>
      <w:r w:rsidR="00E03D73">
        <w:rPr>
          <w:rFonts w:ascii="Arial" w:eastAsia="Calibri" w:hAnsi="Arial" w:cs="Arial"/>
        </w:rPr>
        <w:t xml:space="preserve">na </w:t>
      </w:r>
      <w:r w:rsidRPr="001B1943">
        <w:rPr>
          <w:rFonts w:ascii="Arial" w:eastAsia="Calibri" w:hAnsi="Arial" w:cs="Arial"/>
        </w:rPr>
        <w:t>biopaliva</w:t>
      </w:r>
      <w:r w:rsidR="004E1872">
        <w:rPr>
          <w:rFonts w:ascii="Arial" w:eastAsia="Calibri" w:hAnsi="Arial" w:cs="Arial"/>
        </w:rPr>
        <w:t>, která mají nízký dopad v souvislosti s nepřímou změnou ve využívání půdy</w:t>
      </w:r>
      <w:r w:rsidRPr="001B1943">
        <w:rPr>
          <w:rFonts w:ascii="Arial" w:eastAsia="Calibri" w:hAnsi="Arial" w:cs="Arial"/>
        </w:rPr>
        <w:t>.“.</w:t>
      </w:r>
    </w:p>
    <w:p w:rsidR="002F3932" w:rsidRPr="001B1943" w:rsidRDefault="002F3932" w:rsidP="00651024">
      <w:pPr>
        <w:pStyle w:val="Odstavecseseznamem"/>
        <w:spacing w:after="200" w:line="276" w:lineRule="auto"/>
        <w:ind w:left="360"/>
        <w:rPr>
          <w:rFonts w:ascii="Arial" w:eastAsia="Calibri" w:hAnsi="Arial" w:cs="Arial"/>
        </w:rPr>
      </w:pPr>
    </w:p>
    <w:p w:rsidR="00277911" w:rsidRPr="001B1943" w:rsidRDefault="00277911" w:rsidP="00651024">
      <w:pPr>
        <w:pStyle w:val="Odstavecseseznamem"/>
        <w:spacing w:after="200" w:line="276" w:lineRule="auto"/>
        <w:ind w:left="360"/>
        <w:rPr>
          <w:rFonts w:ascii="Arial" w:eastAsia="Calibri" w:hAnsi="Arial" w:cs="Arial"/>
        </w:rPr>
      </w:pPr>
    </w:p>
    <w:p w:rsidR="00277911" w:rsidRPr="001B1943" w:rsidRDefault="00277911"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19a se doplňuje odstavec 5, který zní:</w:t>
      </w:r>
    </w:p>
    <w:p w:rsidR="00720825" w:rsidRPr="001B1943" w:rsidRDefault="00277911" w:rsidP="00682E4D">
      <w:pPr>
        <w:pStyle w:val="Odstavecseseznamem"/>
        <w:spacing w:after="200" w:line="276" w:lineRule="auto"/>
        <w:ind w:left="360" w:firstLine="207"/>
        <w:rPr>
          <w:rFonts w:ascii="Arial" w:eastAsia="Calibri" w:hAnsi="Arial" w:cs="Arial"/>
          <w:u w:val="single"/>
        </w:rPr>
      </w:pPr>
      <w:r w:rsidRPr="001B1943">
        <w:rPr>
          <w:rFonts w:ascii="Arial" w:eastAsia="Calibri" w:hAnsi="Arial" w:cs="Arial"/>
          <w:u w:val="single"/>
        </w:rPr>
        <w:t xml:space="preserve">„(5) Pro účely splnění povinnosti </w:t>
      </w:r>
      <w:r w:rsidR="00B7159C">
        <w:rPr>
          <w:rFonts w:ascii="Arial" w:eastAsia="Calibri" w:hAnsi="Arial" w:cs="Arial"/>
          <w:u w:val="single"/>
        </w:rPr>
        <w:t>uvedené v odstavci 1</w:t>
      </w:r>
      <w:r w:rsidRPr="001B1943">
        <w:rPr>
          <w:rFonts w:ascii="Arial" w:eastAsia="Calibri" w:hAnsi="Arial" w:cs="Arial"/>
          <w:u w:val="single"/>
        </w:rPr>
        <w:t xml:space="preserve"> </w:t>
      </w:r>
      <w:r w:rsidR="004D3C25" w:rsidRPr="001B1943">
        <w:rPr>
          <w:rFonts w:ascii="Arial" w:eastAsia="Calibri" w:hAnsi="Arial" w:cs="Arial"/>
          <w:u w:val="single"/>
        </w:rPr>
        <w:t xml:space="preserve">je množství dodaného biopaliva násobeno dvěma u biopaliv, </w:t>
      </w:r>
      <w:r w:rsidRPr="001B1943">
        <w:rPr>
          <w:rFonts w:ascii="Arial" w:eastAsia="Calibri" w:hAnsi="Arial" w:cs="Arial"/>
          <w:u w:val="single"/>
        </w:rPr>
        <w:t xml:space="preserve">která jsou vyrobena z použitého kuchyňského oleje nebo z vedlejších živočišných produktů kategorie 1 nebo 2 podle přímo použitelného předpisu </w:t>
      </w:r>
      <w:r w:rsidR="00A55AF8">
        <w:rPr>
          <w:rFonts w:ascii="Arial" w:eastAsia="Calibri" w:hAnsi="Arial" w:cs="Arial"/>
          <w:u w:val="single"/>
        </w:rPr>
        <w:t xml:space="preserve">Evropské unie </w:t>
      </w:r>
      <w:r w:rsidR="00B7159C">
        <w:rPr>
          <w:rFonts w:ascii="Arial" w:eastAsia="Calibri" w:hAnsi="Arial" w:cs="Arial"/>
          <w:u w:val="single"/>
        </w:rPr>
        <w:t>o vedlejších produktech živočišného původu</w:t>
      </w:r>
      <w:r w:rsidRPr="001B1943">
        <w:rPr>
          <w:rFonts w:ascii="Arial" w:eastAsia="Calibri" w:hAnsi="Arial" w:cs="Arial"/>
          <w:u w:val="single"/>
          <w:vertAlign w:val="superscript"/>
        </w:rPr>
        <w:t>3</w:t>
      </w:r>
      <w:r w:rsidR="008D1EC1">
        <w:rPr>
          <w:rFonts w:ascii="Arial" w:eastAsia="Calibri" w:hAnsi="Arial" w:cs="Arial"/>
          <w:u w:val="single"/>
          <w:vertAlign w:val="superscript"/>
        </w:rPr>
        <w:t>5</w:t>
      </w:r>
      <w:r w:rsidRPr="001B1943">
        <w:rPr>
          <w:rFonts w:ascii="Arial" w:eastAsia="Calibri" w:hAnsi="Arial" w:cs="Arial"/>
          <w:u w:val="single"/>
          <w:vertAlign w:val="superscript"/>
        </w:rPr>
        <w:t>)</w:t>
      </w:r>
      <w:r w:rsidR="00EB3CBA" w:rsidRPr="00EB3CBA">
        <w:rPr>
          <w:rFonts w:ascii="Arial" w:eastAsia="Calibri" w:hAnsi="Arial" w:cs="Arial"/>
          <w:u w:val="single"/>
        </w:rPr>
        <w:t>,</w:t>
      </w:r>
      <w:r w:rsidR="00B7159C">
        <w:rPr>
          <w:rFonts w:ascii="Arial" w:eastAsia="Calibri" w:hAnsi="Arial" w:cs="Arial"/>
          <w:u w:val="single"/>
        </w:rPr>
        <w:t xml:space="preserve"> a</w:t>
      </w:r>
      <w:r w:rsidRPr="001B1943">
        <w:rPr>
          <w:rFonts w:ascii="Arial" w:eastAsia="Calibri" w:hAnsi="Arial" w:cs="Arial"/>
          <w:u w:val="single"/>
        </w:rPr>
        <w:t xml:space="preserve"> </w:t>
      </w:r>
      <w:r w:rsidR="004E1872">
        <w:rPr>
          <w:rFonts w:ascii="Arial" w:eastAsia="Calibri" w:hAnsi="Arial" w:cs="Arial"/>
          <w:u w:val="single"/>
        </w:rPr>
        <w:t xml:space="preserve">u </w:t>
      </w:r>
      <w:r w:rsidR="004D3C25" w:rsidRPr="001B1943">
        <w:rPr>
          <w:rFonts w:ascii="Arial" w:eastAsia="Calibri" w:hAnsi="Arial" w:cs="Arial"/>
          <w:u w:val="single"/>
        </w:rPr>
        <w:t>biopaliv</w:t>
      </w:r>
      <w:r w:rsidR="00B7159C">
        <w:rPr>
          <w:rFonts w:ascii="Arial" w:eastAsia="Calibri" w:hAnsi="Arial" w:cs="Arial"/>
          <w:u w:val="single"/>
        </w:rPr>
        <w:t xml:space="preserve">, která mají nízký dopad v souvislosti s nepřímou změnou ve využívání půdy a </w:t>
      </w:r>
      <w:r w:rsidRPr="001B1943">
        <w:rPr>
          <w:rFonts w:ascii="Arial" w:eastAsia="Calibri" w:hAnsi="Arial" w:cs="Arial"/>
          <w:u w:val="single"/>
        </w:rPr>
        <w:t>splňují požadavky stanovené prováděcím právním předpisem.“.</w:t>
      </w:r>
    </w:p>
    <w:p w:rsidR="00720825" w:rsidRPr="001B1943" w:rsidRDefault="00720825" w:rsidP="00651024">
      <w:pPr>
        <w:pStyle w:val="Odstavecseseznamem"/>
        <w:spacing w:after="200" w:line="276" w:lineRule="auto"/>
        <w:ind w:left="360"/>
        <w:rPr>
          <w:rFonts w:ascii="Arial" w:eastAsia="Calibri" w:hAnsi="Arial" w:cs="Arial"/>
        </w:rPr>
      </w:pPr>
      <w:r w:rsidRPr="001B1943">
        <w:rPr>
          <w:rFonts w:ascii="Arial" w:eastAsia="Calibri" w:hAnsi="Arial" w:cs="Arial"/>
          <w:i/>
        </w:rPr>
        <w:t>CELEX 32015L1513</w:t>
      </w:r>
    </w:p>
    <w:p w:rsidR="00C20C0D" w:rsidRPr="001B1943" w:rsidRDefault="00C20C0D" w:rsidP="00651024">
      <w:pPr>
        <w:pStyle w:val="Odstavecseseznamem"/>
        <w:spacing w:after="200" w:line="276" w:lineRule="auto"/>
        <w:ind w:left="360"/>
        <w:rPr>
          <w:rFonts w:ascii="Arial" w:eastAsia="Calibri" w:hAnsi="Arial" w:cs="Arial"/>
        </w:rPr>
      </w:pPr>
    </w:p>
    <w:p w:rsidR="00C20C0D" w:rsidRPr="001B1943" w:rsidRDefault="00C20C0D"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19d </w:t>
      </w:r>
      <w:r w:rsidR="00522B65" w:rsidRPr="001B1943">
        <w:rPr>
          <w:rFonts w:ascii="Arial" w:hAnsi="Arial" w:cs="Arial"/>
        </w:rPr>
        <w:t>vět</w:t>
      </w:r>
      <w:r w:rsidR="004E1872">
        <w:rPr>
          <w:rFonts w:ascii="Arial" w:hAnsi="Arial" w:cs="Arial"/>
        </w:rPr>
        <w:t>ě</w:t>
      </w:r>
      <w:r w:rsidR="00522B65" w:rsidRPr="001B1943">
        <w:rPr>
          <w:rFonts w:ascii="Arial" w:hAnsi="Arial" w:cs="Arial"/>
        </w:rPr>
        <w:t xml:space="preserve"> druh</w:t>
      </w:r>
      <w:r w:rsidR="004E1872">
        <w:rPr>
          <w:rFonts w:ascii="Arial" w:hAnsi="Arial" w:cs="Arial"/>
        </w:rPr>
        <w:t>é</w:t>
      </w:r>
      <w:r w:rsidR="00522B65" w:rsidRPr="001B1943">
        <w:rPr>
          <w:rFonts w:ascii="Arial" w:hAnsi="Arial" w:cs="Arial"/>
        </w:rPr>
        <w:t xml:space="preserve"> se</w:t>
      </w:r>
      <w:r w:rsidR="00522B65" w:rsidRPr="001B1943">
        <w:rPr>
          <w:rFonts w:ascii="Arial" w:eastAsia="Calibri" w:hAnsi="Arial" w:cs="Arial"/>
        </w:rPr>
        <w:t xml:space="preserve"> </w:t>
      </w:r>
      <w:r w:rsidRPr="001B1943">
        <w:rPr>
          <w:rFonts w:ascii="Arial" w:eastAsia="Calibri" w:hAnsi="Arial" w:cs="Arial"/>
        </w:rPr>
        <w:t>slova „dodavateli pohonných hmot“ nahrazují slovy „dodavateli motorového benzinu nebo motorové nafty“.</w:t>
      </w:r>
    </w:p>
    <w:p w:rsidR="00C20C0D" w:rsidRPr="001B1943" w:rsidRDefault="00C20C0D" w:rsidP="00651024">
      <w:pPr>
        <w:pStyle w:val="Odstavecseseznamem"/>
        <w:spacing w:after="200" w:line="276" w:lineRule="auto"/>
        <w:ind w:left="360"/>
        <w:rPr>
          <w:rFonts w:ascii="Arial" w:eastAsia="Calibri" w:hAnsi="Arial" w:cs="Arial"/>
        </w:rPr>
      </w:pPr>
    </w:p>
    <w:p w:rsidR="00BA09FE" w:rsidRPr="001B1943" w:rsidRDefault="00BA09FE"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 20 včetně nadpisu </w:t>
      </w:r>
      <w:r w:rsidR="0017015F">
        <w:rPr>
          <w:rFonts w:ascii="Arial" w:eastAsia="Calibri" w:hAnsi="Arial" w:cs="Arial"/>
        </w:rPr>
        <w:t xml:space="preserve">a poznámek pod čarou </w:t>
      </w:r>
      <w:r w:rsidR="00756808">
        <w:rPr>
          <w:rFonts w:ascii="Arial" w:eastAsia="Calibri" w:hAnsi="Arial" w:cs="Arial"/>
        </w:rPr>
        <w:t>č.</w:t>
      </w:r>
      <w:r w:rsidR="00774C01">
        <w:rPr>
          <w:rFonts w:ascii="Arial" w:eastAsia="Calibri" w:hAnsi="Arial" w:cs="Arial"/>
        </w:rPr>
        <w:t xml:space="preserve"> </w:t>
      </w:r>
      <w:r w:rsidR="00E02F38">
        <w:rPr>
          <w:rFonts w:ascii="Arial" w:eastAsia="Calibri" w:hAnsi="Arial" w:cs="Arial"/>
        </w:rPr>
        <w:t xml:space="preserve">36 </w:t>
      </w:r>
      <w:r w:rsidR="00774C01">
        <w:rPr>
          <w:rFonts w:ascii="Arial" w:eastAsia="Calibri" w:hAnsi="Arial" w:cs="Arial"/>
        </w:rPr>
        <w:t>a</w:t>
      </w:r>
      <w:r w:rsidR="0057391E">
        <w:rPr>
          <w:rFonts w:ascii="Arial" w:eastAsia="Calibri" w:hAnsi="Arial" w:cs="Arial"/>
        </w:rPr>
        <w:t xml:space="preserve">ž </w:t>
      </w:r>
      <w:r w:rsidR="00E02F38">
        <w:rPr>
          <w:rFonts w:ascii="Arial" w:eastAsia="Calibri" w:hAnsi="Arial" w:cs="Arial"/>
        </w:rPr>
        <w:t xml:space="preserve">38 </w:t>
      </w:r>
      <w:r w:rsidRPr="001B1943">
        <w:rPr>
          <w:rFonts w:ascii="Arial" w:eastAsia="Calibri" w:hAnsi="Arial" w:cs="Arial"/>
        </w:rPr>
        <w:t>zní:</w:t>
      </w:r>
    </w:p>
    <w:p w:rsidR="00BA09FE" w:rsidRPr="001B1943" w:rsidRDefault="00BA09FE" w:rsidP="00651024">
      <w:pPr>
        <w:pStyle w:val="Odstavecseseznamem"/>
        <w:spacing w:after="200" w:line="276" w:lineRule="auto"/>
        <w:ind w:left="360"/>
        <w:rPr>
          <w:rFonts w:ascii="Arial" w:eastAsia="Calibri" w:hAnsi="Arial" w:cs="Arial"/>
        </w:rPr>
      </w:pPr>
    </w:p>
    <w:p w:rsidR="00BA09FE" w:rsidRPr="001B1943" w:rsidRDefault="00083F0A" w:rsidP="00651024">
      <w:pPr>
        <w:pStyle w:val="Odstavecseseznamem"/>
        <w:spacing w:after="200" w:line="276" w:lineRule="auto"/>
        <w:ind w:left="360"/>
        <w:jc w:val="center"/>
        <w:rPr>
          <w:rFonts w:ascii="Arial" w:eastAsia="Calibri" w:hAnsi="Arial" w:cs="Arial"/>
          <w:b/>
        </w:rPr>
      </w:pPr>
      <w:r>
        <w:rPr>
          <w:rFonts w:ascii="Arial" w:eastAsia="Calibri" w:hAnsi="Arial" w:cs="Arial"/>
          <w:b/>
        </w:rPr>
        <w:t>„</w:t>
      </w:r>
      <w:r w:rsidR="00BA09FE" w:rsidRPr="001B1943">
        <w:rPr>
          <w:rFonts w:ascii="Arial" w:eastAsia="Calibri" w:hAnsi="Arial" w:cs="Arial"/>
          <w:b/>
        </w:rPr>
        <w:t>Povinnost snižování emisí skleníkových plynů z motorového benzinu nebo motorové nafty za kalendářní rok</w:t>
      </w:r>
    </w:p>
    <w:p w:rsidR="00083F0A" w:rsidRDefault="00083F0A" w:rsidP="00651024">
      <w:pPr>
        <w:pStyle w:val="Odstavecseseznamem"/>
        <w:spacing w:after="200" w:line="276" w:lineRule="auto"/>
        <w:ind w:left="360"/>
        <w:jc w:val="center"/>
        <w:rPr>
          <w:rFonts w:ascii="Arial" w:eastAsia="Calibri" w:hAnsi="Arial" w:cs="Arial"/>
        </w:rPr>
      </w:pPr>
    </w:p>
    <w:p w:rsidR="00083F0A" w:rsidRPr="001B1943" w:rsidRDefault="00083F0A" w:rsidP="00651024">
      <w:pPr>
        <w:pStyle w:val="Odstavecseseznamem"/>
        <w:spacing w:after="200" w:line="276" w:lineRule="auto"/>
        <w:ind w:left="360"/>
        <w:jc w:val="center"/>
        <w:rPr>
          <w:rFonts w:ascii="Arial" w:eastAsia="Calibri" w:hAnsi="Arial" w:cs="Arial"/>
        </w:rPr>
      </w:pPr>
      <w:r w:rsidRPr="001B1943">
        <w:rPr>
          <w:rFonts w:ascii="Arial" w:eastAsia="Calibri" w:hAnsi="Arial" w:cs="Arial"/>
        </w:rPr>
        <w:t>§ 20</w:t>
      </w:r>
    </w:p>
    <w:p w:rsidR="00BA09FE" w:rsidRPr="001B1943" w:rsidRDefault="00BA09FE" w:rsidP="00651024">
      <w:pPr>
        <w:pStyle w:val="Odstavecseseznamem"/>
        <w:spacing w:after="200" w:line="276" w:lineRule="auto"/>
        <w:ind w:left="360"/>
        <w:rPr>
          <w:rFonts w:ascii="Arial" w:eastAsia="Calibri" w:hAnsi="Arial" w:cs="Arial"/>
        </w:rPr>
      </w:pPr>
    </w:p>
    <w:p w:rsidR="00BA09FE" w:rsidRPr="001B1943" w:rsidRDefault="00BA09FE" w:rsidP="00651024">
      <w:pPr>
        <w:pStyle w:val="Odstavecseseznamem"/>
        <w:spacing w:after="200" w:line="276" w:lineRule="auto"/>
        <w:ind w:left="360"/>
        <w:rPr>
          <w:rFonts w:ascii="Arial" w:eastAsia="Calibri" w:hAnsi="Arial" w:cs="Arial"/>
          <w:u w:val="single"/>
        </w:rPr>
      </w:pPr>
      <w:r w:rsidRPr="007E2DE6">
        <w:rPr>
          <w:rFonts w:ascii="Arial" w:eastAsia="Calibri" w:hAnsi="Arial" w:cs="Arial"/>
        </w:rPr>
        <w:tab/>
      </w:r>
      <w:r w:rsidRPr="001B1943">
        <w:rPr>
          <w:rFonts w:ascii="Arial" w:eastAsia="Calibri" w:hAnsi="Arial" w:cs="Arial"/>
          <w:u w:val="single"/>
        </w:rPr>
        <w:t>(1) Dodavatel motorového benzinu nebo motorové nafty je povinen snižovat emise skleníkových plynů na jednotku energie obsaženou v</w:t>
      </w:r>
      <w:r w:rsidR="001F524F">
        <w:rPr>
          <w:rFonts w:ascii="Arial" w:eastAsia="Calibri" w:hAnsi="Arial" w:cs="Arial"/>
          <w:u w:val="single"/>
        </w:rPr>
        <w:t> </w:t>
      </w:r>
      <w:r w:rsidRPr="001B1943">
        <w:rPr>
          <w:rFonts w:ascii="Arial" w:eastAsia="Calibri" w:hAnsi="Arial" w:cs="Arial"/>
          <w:u w:val="single"/>
        </w:rPr>
        <w:t xml:space="preserve">pohonné hmotě </w:t>
      </w:r>
      <w:r w:rsidR="00B80F6B">
        <w:rPr>
          <w:rFonts w:ascii="Arial" w:eastAsia="Calibri" w:hAnsi="Arial" w:cs="Arial"/>
          <w:u w:val="single"/>
        </w:rPr>
        <w:t xml:space="preserve">pro dopravní účely </w:t>
      </w:r>
      <w:r w:rsidRPr="001B1943">
        <w:rPr>
          <w:rFonts w:ascii="Arial" w:eastAsia="Calibri" w:hAnsi="Arial" w:cs="Arial"/>
          <w:u w:val="single"/>
        </w:rPr>
        <w:t>a elektřině</w:t>
      </w:r>
      <w:r w:rsidR="00B72ED6">
        <w:rPr>
          <w:rFonts w:ascii="Arial" w:eastAsia="Calibri" w:hAnsi="Arial" w:cs="Arial"/>
          <w:u w:val="single"/>
        </w:rPr>
        <w:t xml:space="preserve"> pro dopravní účely</w:t>
      </w:r>
      <w:r w:rsidR="001F524F">
        <w:rPr>
          <w:rFonts w:ascii="Arial" w:eastAsia="Calibri" w:hAnsi="Arial" w:cs="Arial"/>
          <w:u w:val="single"/>
        </w:rPr>
        <w:t xml:space="preserve"> </w:t>
      </w:r>
      <w:r w:rsidRPr="001B1943">
        <w:rPr>
          <w:rFonts w:ascii="Arial" w:eastAsia="Calibri" w:hAnsi="Arial" w:cs="Arial"/>
          <w:u w:val="single"/>
        </w:rPr>
        <w:t>tak, aby každoročně dosáhl, ve srovnání se základní hodnotou produkce emisí skleníkových plynů pro fosilní pohonné hmoty stanovenou prováděcím právním předpisem, snížení o 2</w:t>
      </w:r>
      <w:r w:rsidR="00AB12A6">
        <w:rPr>
          <w:rFonts w:ascii="Arial" w:eastAsia="Calibri" w:hAnsi="Arial" w:cs="Arial"/>
          <w:u w:val="single"/>
        </w:rPr>
        <w:t> </w:t>
      </w:r>
      <w:r w:rsidRPr="001B1943">
        <w:rPr>
          <w:rFonts w:ascii="Arial" w:eastAsia="Calibri" w:hAnsi="Arial" w:cs="Arial"/>
          <w:u w:val="single"/>
        </w:rPr>
        <w:t xml:space="preserve">% do 31. prosince 2014 a v následujících letech, o </w:t>
      </w:r>
      <w:r w:rsidR="00F0028F" w:rsidRPr="001B1943">
        <w:rPr>
          <w:rFonts w:ascii="Arial" w:eastAsia="Calibri" w:hAnsi="Arial" w:cs="Arial"/>
          <w:u w:val="single"/>
        </w:rPr>
        <w:t>3,5</w:t>
      </w:r>
      <w:r w:rsidRPr="001B1943">
        <w:rPr>
          <w:rFonts w:ascii="Arial" w:eastAsia="Calibri" w:hAnsi="Arial" w:cs="Arial"/>
          <w:u w:val="single"/>
        </w:rPr>
        <w:t xml:space="preserve"> % do 31. prosince 2017 a v následujících letech a o 6 % do 31. prosince 2020 a v následujících letech. Do povinného snížení se nezapočítávají státní hmotné rezervy uváděné při jejich obměně do volného daňového oběhu na daňovém území České republiky.</w:t>
      </w:r>
      <w:r w:rsidR="00FC1225" w:rsidRPr="001B1943">
        <w:rPr>
          <w:rFonts w:ascii="Arial" w:eastAsia="Calibri" w:hAnsi="Arial" w:cs="Arial"/>
          <w:u w:val="single"/>
        </w:rPr>
        <w:t xml:space="preserve"> Způsob výpočtu emisí skleníkových plynů z pohonných hmot </w:t>
      </w:r>
      <w:r w:rsidR="00B72ED6">
        <w:rPr>
          <w:rFonts w:ascii="Arial" w:eastAsia="Calibri" w:hAnsi="Arial" w:cs="Arial"/>
          <w:u w:val="single"/>
        </w:rPr>
        <w:t xml:space="preserve">pro dopravní účely a </w:t>
      </w:r>
      <w:r w:rsidR="00FC1225" w:rsidRPr="001B1943">
        <w:rPr>
          <w:rFonts w:ascii="Arial" w:eastAsia="Calibri" w:hAnsi="Arial" w:cs="Arial"/>
          <w:u w:val="single"/>
        </w:rPr>
        <w:t xml:space="preserve">elektřiny </w:t>
      </w:r>
      <w:r w:rsidR="00B72ED6">
        <w:rPr>
          <w:rFonts w:ascii="Arial" w:eastAsia="Calibri" w:hAnsi="Arial" w:cs="Arial"/>
          <w:u w:val="single"/>
        </w:rPr>
        <w:t xml:space="preserve">pro dopravní účely </w:t>
      </w:r>
      <w:r w:rsidR="00FC1225" w:rsidRPr="001B1943">
        <w:rPr>
          <w:rFonts w:ascii="Arial" w:eastAsia="Calibri" w:hAnsi="Arial" w:cs="Arial"/>
          <w:u w:val="single"/>
        </w:rPr>
        <w:t>je stanoven prováděcím právním předpisem.</w:t>
      </w:r>
    </w:p>
    <w:p w:rsidR="00BA09FE" w:rsidRPr="001B1943" w:rsidRDefault="00BA09FE" w:rsidP="00651024">
      <w:pPr>
        <w:pStyle w:val="Odstavecseseznamem"/>
        <w:spacing w:after="200" w:line="276" w:lineRule="auto"/>
        <w:ind w:left="360"/>
        <w:rPr>
          <w:rFonts w:ascii="Arial" w:eastAsia="Calibri" w:hAnsi="Arial" w:cs="Arial"/>
          <w:u w:val="single"/>
        </w:rPr>
      </w:pPr>
    </w:p>
    <w:p w:rsidR="0057391E" w:rsidRPr="003D0C8B" w:rsidRDefault="00BA09FE" w:rsidP="00651024">
      <w:pPr>
        <w:pStyle w:val="Odstavecseseznamem"/>
        <w:spacing w:after="200" w:line="276" w:lineRule="auto"/>
        <w:ind w:left="360"/>
        <w:rPr>
          <w:rFonts w:ascii="Arial" w:eastAsia="Calibri" w:hAnsi="Arial" w:cs="Arial"/>
        </w:rPr>
      </w:pPr>
      <w:r w:rsidRPr="003D0C8B">
        <w:rPr>
          <w:rFonts w:ascii="Arial" w:eastAsia="Calibri" w:hAnsi="Arial" w:cs="Arial"/>
        </w:rPr>
        <w:tab/>
      </w:r>
      <w:r w:rsidR="00277911" w:rsidRPr="003D0C8B">
        <w:rPr>
          <w:rFonts w:ascii="Arial" w:eastAsia="Calibri" w:hAnsi="Arial" w:cs="Arial"/>
        </w:rPr>
        <w:t xml:space="preserve">(2) Dodavatel motorového benzinu nebo motorové nafty může povinnost podle odstavce 1 splnit </w:t>
      </w:r>
      <w:r w:rsidR="00FC1225" w:rsidRPr="003D0C8B">
        <w:rPr>
          <w:rFonts w:ascii="Arial" w:eastAsia="Calibri" w:hAnsi="Arial" w:cs="Arial"/>
        </w:rPr>
        <w:t xml:space="preserve">také </w:t>
      </w:r>
    </w:p>
    <w:p w:rsidR="00651024" w:rsidRPr="00651024" w:rsidRDefault="00FC1225" w:rsidP="00651024">
      <w:pPr>
        <w:autoSpaceDE w:val="0"/>
        <w:autoSpaceDN w:val="0"/>
        <w:adjustRightInd w:val="0"/>
        <w:spacing w:before="120" w:line="276" w:lineRule="auto"/>
        <w:ind w:left="357"/>
        <w:rPr>
          <w:rFonts w:ascii="Arial" w:hAnsi="Arial" w:cs="Arial"/>
        </w:rPr>
      </w:pPr>
      <w:r w:rsidRPr="00651024">
        <w:rPr>
          <w:rFonts w:ascii="Arial" w:hAnsi="Arial" w:cs="Arial"/>
        </w:rPr>
        <w:lastRenderedPageBreak/>
        <w:t xml:space="preserve">a) </w:t>
      </w:r>
      <w:r w:rsidR="00277911" w:rsidRPr="00651024">
        <w:rPr>
          <w:rFonts w:ascii="Arial" w:hAnsi="Arial" w:cs="Arial"/>
        </w:rPr>
        <w:t>uvedením čistého biopaliva nebo směsného paliva podle jiného právního předpisu upravujícího pohonné hmoty</w:t>
      </w:r>
      <w:r w:rsidR="00277911" w:rsidRPr="00651024">
        <w:rPr>
          <w:rFonts w:ascii="Arial" w:hAnsi="Arial" w:cs="Arial"/>
          <w:vertAlign w:val="superscript"/>
        </w:rPr>
        <w:t>15)</w:t>
      </w:r>
      <w:r w:rsidR="00277911" w:rsidRPr="00651024">
        <w:rPr>
          <w:rFonts w:ascii="Arial" w:hAnsi="Arial" w:cs="Arial"/>
        </w:rPr>
        <w:t xml:space="preserve"> do volného daňového oběhu na daňovém území České republiky pro dopravní účely</w:t>
      </w:r>
      <w:r w:rsidRPr="00651024">
        <w:rPr>
          <w:rFonts w:ascii="Arial" w:hAnsi="Arial" w:cs="Arial"/>
        </w:rPr>
        <w:t>,</w:t>
      </w:r>
      <w:r w:rsidR="00277911" w:rsidRPr="00651024">
        <w:rPr>
          <w:rFonts w:ascii="Arial" w:hAnsi="Arial" w:cs="Arial"/>
        </w:rPr>
        <w:t xml:space="preserve"> </w:t>
      </w:r>
    </w:p>
    <w:p w:rsidR="00FC1225" w:rsidRPr="00651024" w:rsidRDefault="00FC1225" w:rsidP="00651024">
      <w:pPr>
        <w:autoSpaceDE w:val="0"/>
        <w:autoSpaceDN w:val="0"/>
        <w:adjustRightInd w:val="0"/>
        <w:spacing w:before="120" w:line="276" w:lineRule="auto"/>
        <w:ind w:left="357"/>
        <w:rPr>
          <w:rFonts w:ascii="Arial" w:hAnsi="Arial" w:cs="Arial"/>
        </w:rPr>
      </w:pPr>
      <w:r w:rsidRPr="00651024">
        <w:rPr>
          <w:rFonts w:ascii="Arial" w:hAnsi="Arial" w:cs="Arial"/>
        </w:rPr>
        <w:t xml:space="preserve">b) </w:t>
      </w:r>
      <w:r w:rsidR="00277911" w:rsidRPr="00651024">
        <w:rPr>
          <w:rFonts w:ascii="Arial" w:hAnsi="Arial" w:cs="Arial"/>
        </w:rPr>
        <w:t xml:space="preserve">uvedením zkapalněného ropného plynu do volného daňového oběhu na daňovém území České republiky pro dopravní účely, </w:t>
      </w:r>
    </w:p>
    <w:p w:rsidR="001B1943" w:rsidRPr="00651024" w:rsidRDefault="00FC1225" w:rsidP="00651024">
      <w:pPr>
        <w:autoSpaceDE w:val="0"/>
        <w:autoSpaceDN w:val="0"/>
        <w:adjustRightInd w:val="0"/>
        <w:spacing w:before="120" w:line="276" w:lineRule="auto"/>
        <w:ind w:left="357"/>
        <w:rPr>
          <w:rFonts w:ascii="Arial" w:hAnsi="Arial" w:cs="Arial"/>
        </w:rPr>
      </w:pPr>
      <w:r w:rsidRPr="00651024">
        <w:rPr>
          <w:rFonts w:ascii="Arial" w:hAnsi="Arial" w:cs="Arial"/>
        </w:rPr>
        <w:t xml:space="preserve">c) </w:t>
      </w:r>
      <w:r w:rsidR="00A716EA" w:rsidRPr="00651024">
        <w:rPr>
          <w:rFonts w:ascii="Arial" w:hAnsi="Arial" w:cs="Arial"/>
        </w:rPr>
        <w:t xml:space="preserve">dodáním zemního plynu nebo bioplynu pro dopravní účely do prostor čerpací stanice na daňovém území České republiky, </w:t>
      </w:r>
      <w:r w:rsidR="00E26A37" w:rsidRPr="00651024">
        <w:rPr>
          <w:rFonts w:ascii="Arial" w:hAnsi="Arial" w:cs="Arial"/>
        </w:rPr>
        <w:t xml:space="preserve">pokud mu tím </w:t>
      </w:r>
      <w:r w:rsidR="00A716EA" w:rsidRPr="00651024">
        <w:rPr>
          <w:rFonts w:ascii="Arial" w:hAnsi="Arial" w:cs="Arial"/>
        </w:rPr>
        <w:t>vznikla povinnost přiznat a zaplatit daň nebo vznikl nárok na osvobození od této daně podle jiného právního předpisu upravujícího daň z některých plynů</w:t>
      </w:r>
      <w:r w:rsidR="009E03AD" w:rsidRPr="00651024">
        <w:rPr>
          <w:rFonts w:ascii="Arial" w:hAnsi="Arial" w:cs="Arial"/>
          <w:vertAlign w:val="superscript"/>
        </w:rPr>
        <w:t>3</w:t>
      </w:r>
      <w:r w:rsidR="004A4B8E">
        <w:rPr>
          <w:rFonts w:ascii="Arial" w:hAnsi="Arial" w:cs="Arial"/>
          <w:vertAlign w:val="superscript"/>
        </w:rPr>
        <w:t>6</w:t>
      </w:r>
      <w:r w:rsidR="00A716EA" w:rsidRPr="00651024">
        <w:rPr>
          <w:rFonts w:ascii="Arial" w:hAnsi="Arial" w:cs="Arial"/>
          <w:vertAlign w:val="superscript"/>
        </w:rPr>
        <w:t>)</w:t>
      </w:r>
      <w:r w:rsidR="00A716EA" w:rsidRPr="00651024">
        <w:rPr>
          <w:rFonts w:ascii="Arial" w:hAnsi="Arial" w:cs="Arial"/>
        </w:rPr>
        <w:t>,</w:t>
      </w:r>
    </w:p>
    <w:p w:rsidR="003B5DA4" w:rsidRPr="00651024" w:rsidRDefault="00FC1225" w:rsidP="00651024">
      <w:pPr>
        <w:autoSpaceDE w:val="0"/>
        <w:autoSpaceDN w:val="0"/>
        <w:adjustRightInd w:val="0"/>
        <w:spacing w:before="120" w:line="276" w:lineRule="auto"/>
        <w:ind w:left="357"/>
        <w:rPr>
          <w:rFonts w:ascii="Arial" w:hAnsi="Arial" w:cs="Arial"/>
        </w:rPr>
      </w:pPr>
      <w:r w:rsidRPr="00651024">
        <w:rPr>
          <w:rFonts w:ascii="Arial" w:hAnsi="Arial" w:cs="Arial"/>
        </w:rPr>
        <w:t xml:space="preserve">d) </w:t>
      </w:r>
      <w:r w:rsidR="00A716EA" w:rsidRPr="00651024">
        <w:rPr>
          <w:rFonts w:ascii="Arial" w:hAnsi="Arial" w:cs="Arial"/>
        </w:rPr>
        <w:t xml:space="preserve">prodejem </w:t>
      </w:r>
      <w:r w:rsidR="00277911" w:rsidRPr="00651024">
        <w:rPr>
          <w:rFonts w:ascii="Arial" w:hAnsi="Arial" w:cs="Arial"/>
        </w:rPr>
        <w:t xml:space="preserve">vodíku </w:t>
      </w:r>
      <w:r w:rsidR="00A716EA" w:rsidRPr="00651024">
        <w:rPr>
          <w:rFonts w:ascii="Arial" w:hAnsi="Arial" w:cs="Arial"/>
        </w:rPr>
        <w:t xml:space="preserve">pro dopravní účely </w:t>
      </w:r>
      <w:r w:rsidR="00277911" w:rsidRPr="00651024">
        <w:rPr>
          <w:rFonts w:ascii="Arial" w:hAnsi="Arial" w:cs="Arial"/>
        </w:rPr>
        <w:t xml:space="preserve">na </w:t>
      </w:r>
      <w:r w:rsidR="00A716EA" w:rsidRPr="00651024">
        <w:rPr>
          <w:rFonts w:ascii="Arial" w:hAnsi="Arial" w:cs="Arial"/>
        </w:rPr>
        <w:t xml:space="preserve">daňovém </w:t>
      </w:r>
      <w:r w:rsidR="00277911" w:rsidRPr="00651024">
        <w:rPr>
          <w:rFonts w:ascii="Arial" w:hAnsi="Arial" w:cs="Arial"/>
        </w:rPr>
        <w:t>území České republiky</w:t>
      </w:r>
      <w:r w:rsidR="00A716EA" w:rsidRPr="00651024">
        <w:rPr>
          <w:rFonts w:ascii="Arial" w:hAnsi="Arial" w:cs="Arial"/>
        </w:rPr>
        <w:t xml:space="preserve">, </w:t>
      </w:r>
      <w:r w:rsidR="00E26A37">
        <w:rPr>
          <w:rFonts w:ascii="Arial" w:hAnsi="Arial" w:cs="Arial"/>
        </w:rPr>
        <w:t xml:space="preserve">pokud mu tím </w:t>
      </w:r>
      <w:r w:rsidR="00A716EA" w:rsidRPr="003D0C8B">
        <w:rPr>
          <w:rFonts w:ascii="Arial" w:hAnsi="Arial" w:cs="Arial"/>
        </w:rPr>
        <w:t>vznikla povinnost přiznat a zaplatit daň z minerálních olejů podle jiného právního předpisu</w:t>
      </w:r>
      <w:r w:rsidR="009E03AD" w:rsidRPr="00651024">
        <w:rPr>
          <w:rFonts w:ascii="Arial" w:hAnsi="Arial" w:cs="Arial"/>
          <w:vertAlign w:val="superscript"/>
        </w:rPr>
        <w:t>3</w:t>
      </w:r>
      <w:r w:rsidR="004A4B8E">
        <w:rPr>
          <w:rFonts w:ascii="Arial" w:hAnsi="Arial" w:cs="Arial"/>
          <w:vertAlign w:val="superscript"/>
        </w:rPr>
        <w:t>7</w:t>
      </w:r>
      <w:r w:rsidR="00A716EA" w:rsidRPr="00651024">
        <w:rPr>
          <w:rFonts w:ascii="Arial" w:hAnsi="Arial" w:cs="Arial"/>
          <w:vertAlign w:val="superscript"/>
        </w:rPr>
        <w:t>)</w:t>
      </w:r>
      <w:r w:rsidRPr="00651024">
        <w:rPr>
          <w:rFonts w:ascii="Arial" w:hAnsi="Arial" w:cs="Arial"/>
        </w:rPr>
        <w:t>, nebo</w:t>
      </w:r>
    </w:p>
    <w:p w:rsidR="001B1943" w:rsidRPr="00651024" w:rsidRDefault="00FC1225" w:rsidP="00651024">
      <w:pPr>
        <w:autoSpaceDE w:val="0"/>
        <w:autoSpaceDN w:val="0"/>
        <w:adjustRightInd w:val="0"/>
        <w:spacing w:before="120" w:line="276" w:lineRule="auto"/>
        <w:ind w:left="357"/>
        <w:rPr>
          <w:rFonts w:ascii="Arial" w:hAnsi="Arial" w:cs="Arial"/>
        </w:rPr>
      </w:pPr>
      <w:r w:rsidRPr="003D0C8B">
        <w:rPr>
          <w:rFonts w:ascii="Arial" w:hAnsi="Arial" w:cs="Arial"/>
        </w:rPr>
        <w:t xml:space="preserve">e) </w:t>
      </w:r>
      <w:r w:rsidR="00277911" w:rsidRPr="003D0C8B">
        <w:rPr>
          <w:rFonts w:ascii="Arial" w:hAnsi="Arial" w:cs="Arial"/>
        </w:rPr>
        <w:t xml:space="preserve">dodáním elektřiny </w:t>
      </w:r>
      <w:r w:rsidR="00A716EA" w:rsidRPr="003D0C8B">
        <w:rPr>
          <w:rFonts w:ascii="Arial" w:hAnsi="Arial" w:cs="Arial"/>
        </w:rPr>
        <w:t xml:space="preserve">pro dopravní účely </w:t>
      </w:r>
      <w:r w:rsidR="00277911" w:rsidRPr="003D0C8B">
        <w:rPr>
          <w:rFonts w:ascii="Arial" w:hAnsi="Arial" w:cs="Arial"/>
        </w:rPr>
        <w:t xml:space="preserve">na </w:t>
      </w:r>
      <w:r w:rsidR="00A716EA" w:rsidRPr="003D0C8B">
        <w:rPr>
          <w:rFonts w:ascii="Arial" w:hAnsi="Arial" w:cs="Arial"/>
        </w:rPr>
        <w:t xml:space="preserve">daňovém </w:t>
      </w:r>
      <w:r w:rsidR="00277911" w:rsidRPr="003D0C8B">
        <w:rPr>
          <w:rFonts w:ascii="Arial" w:hAnsi="Arial" w:cs="Arial"/>
        </w:rPr>
        <w:t xml:space="preserve">území České republiky </w:t>
      </w:r>
      <w:r w:rsidR="00A716EA" w:rsidRPr="003D0C8B">
        <w:rPr>
          <w:rFonts w:ascii="Arial" w:hAnsi="Arial" w:cs="Arial"/>
        </w:rPr>
        <w:t xml:space="preserve">z veřejné </w:t>
      </w:r>
      <w:r w:rsidR="00A716EA" w:rsidRPr="00651024">
        <w:rPr>
          <w:rFonts w:ascii="Arial" w:hAnsi="Arial" w:cs="Arial"/>
        </w:rPr>
        <w:t xml:space="preserve">dobíjecí stanice zapsané v evidenci čerpacích a dobíjecích stanic podle jiného právního předpisu </w:t>
      </w:r>
      <w:r w:rsidR="00BC5514">
        <w:rPr>
          <w:rFonts w:ascii="Arial" w:hAnsi="Arial" w:cs="Arial"/>
        </w:rPr>
        <w:t>upravujícího pohonné hmoty</w:t>
      </w:r>
      <w:r w:rsidR="00A716EA" w:rsidRPr="00651024">
        <w:rPr>
          <w:rFonts w:ascii="Arial" w:hAnsi="Arial" w:cs="Arial"/>
          <w:vertAlign w:val="superscript"/>
        </w:rPr>
        <w:t>15)</w:t>
      </w:r>
      <w:r w:rsidR="00A716EA" w:rsidRPr="00651024">
        <w:rPr>
          <w:rFonts w:ascii="Arial" w:hAnsi="Arial" w:cs="Arial"/>
        </w:rPr>
        <w:t xml:space="preserve">, pokud je </w:t>
      </w:r>
      <w:r w:rsidR="00BC5514">
        <w:rPr>
          <w:rFonts w:ascii="Arial" w:hAnsi="Arial" w:cs="Arial"/>
        </w:rPr>
        <w:t xml:space="preserve">množství elektrické energie na vstupu do dobíjecí stanice měřeno stanoveným měřidlem </w:t>
      </w:r>
      <w:r w:rsidR="00A716EA" w:rsidRPr="00651024">
        <w:rPr>
          <w:rFonts w:ascii="Arial" w:hAnsi="Arial" w:cs="Arial"/>
        </w:rPr>
        <w:t>podle jiného právního předpisu upravujícího metrologii</w:t>
      </w:r>
      <w:r w:rsidR="008F4FA1" w:rsidRPr="00651024">
        <w:rPr>
          <w:rFonts w:ascii="Arial" w:hAnsi="Arial" w:cs="Arial"/>
          <w:vertAlign w:val="superscript"/>
        </w:rPr>
        <w:t>3</w:t>
      </w:r>
      <w:r w:rsidR="004A4B8E">
        <w:rPr>
          <w:rFonts w:ascii="Arial" w:hAnsi="Arial" w:cs="Arial"/>
          <w:vertAlign w:val="superscript"/>
        </w:rPr>
        <w:t>8</w:t>
      </w:r>
      <w:r w:rsidR="008F4FA1" w:rsidRPr="00651024">
        <w:rPr>
          <w:rFonts w:ascii="Arial" w:hAnsi="Arial" w:cs="Arial"/>
          <w:vertAlign w:val="superscript"/>
        </w:rPr>
        <w:t>)</w:t>
      </w:r>
      <w:r w:rsidR="00A716EA" w:rsidRPr="00651024">
        <w:rPr>
          <w:rFonts w:ascii="Arial" w:hAnsi="Arial" w:cs="Arial"/>
        </w:rPr>
        <w:t xml:space="preserve">. </w:t>
      </w:r>
    </w:p>
    <w:p w:rsidR="00BA09FE" w:rsidRPr="001B1943" w:rsidRDefault="00BA09FE" w:rsidP="00651024">
      <w:pPr>
        <w:pStyle w:val="Odstavecseseznamem"/>
        <w:spacing w:after="200" w:line="276" w:lineRule="auto"/>
        <w:ind w:left="360"/>
        <w:rPr>
          <w:rFonts w:ascii="Arial" w:eastAsia="Calibri" w:hAnsi="Arial" w:cs="Arial"/>
          <w:u w:val="single"/>
        </w:rPr>
      </w:pPr>
      <w:r w:rsidRPr="007E2DE6">
        <w:rPr>
          <w:rFonts w:ascii="Arial" w:eastAsia="Calibri" w:hAnsi="Arial" w:cs="Arial"/>
        </w:rPr>
        <w:tab/>
      </w:r>
      <w:r w:rsidR="00FC1225" w:rsidRPr="00CE7F4F">
        <w:rPr>
          <w:rFonts w:ascii="Arial" w:eastAsia="Calibri" w:hAnsi="Arial" w:cs="Arial"/>
          <w:u w:val="single"/>
        </w:rPr>
        <w:t>(3)</w:t>
      </w:r>
      <w:r w:rsidRPr="00CE7F4F">
        <w:rPr>
          <w:rFonts w:ascii="Arial" w:eastAsia="Calibri" w:hAnsi="Arial" w:cs="Arial"/>
          <w:u w:val="single"/>
        </w:rPr>
        <w:t xml:space="preserve"> Dodavatel motorového benzinu nebo</w:t>
      </w:r>
      <w:r w:rsidRPr="001B1943">
        <w:rPr>
          <w:rFonts w:ascii="Arial" w:eastAsia="Calibri" w:hAnsi="Arial" w:cs="Arial"/>
          <w:u w:val="single"/>
        </w:rPr>
        <w:t xml:space="preserve"> motorové nafty je povinen podávat každoročně do 30. června</w:t>
      </w:r>
      <w:r w:rsidR="007F03A5" w:rsidRPr="001B1943">
        <w:rPr>
          <w:rFonts w:ascii="Arial" w:eastAsia="Calibri" w:hAnsi="Arial" w:cs="Arial"/>
          <w:u w:val="single"/>
        </w:rPr>
        <w:t xml:space="preserve"> elektronicky</w:t>
      </w:r>
      <w:r w:rsidRPr="001B1943">
        <w:rPr>
          <w:rFonts w:ascii="Arial" w:eastAsia="Calibri" w:hAnsi="Arial" w:cs="Arial"/>
          <w:u w:val="single"/>
        </w:rPr>
        <w:t xml:space="preserve"> ministerstvu a celnímu úřadu zprávu o emisích skleníkových plynů z jím dodaných </w:t>
      </w:r>
      <w:r w:rsidR="00F16753" w:rsidRPr="001B1943">
        <w:rPr>
          <w:rFonts w:ascii="Arial" w:eastAsia="Calibri" w:hAnsi="Arial" w:cs="Arial"/>
          <w:u w:val="single"/>
        </w:rPr>
        <w:t>pohonných hmot</w:t>
      </w:r>
      <w:r w:rsidRPr="001B1943">
        <w:rPr>
          <w:rFonts w:ascii="Arial" w:eastAsia="Calibri" w:hAnsi="Arial" w:cs="Arial"/>
          <w:u w:val="single"/>
        </w:rPr>
        <w:t xml:space="preserve"> </w:t>
      </w:r>
      <w:r w:rsidR="001F447E">
        <w:rPr>
          <w:rFonts w:ascii="Arial" w:eastAsia="Calibri" w:hAnsi="Arial" w:cs="Arial"/>
          <w:u w:val="single"/>
        </w:rPr>
        <w:t xml:space="preserve">pro dopravní účely </w:t>
      </w:r>
      <w:r w:rsidR="00F16753" w:rsidRPr="001B1943">
        <w:rPr>
          <w:rFonts w:ascii="Arial" w:eastAsia="Calibri" w:hAnsi="Arial" w:cs="Arial"/>
          <w:u w:val="single"/>
        </w:rPr>
        <w:t xml:space="preserve">a </w:t>
      </w:r>
      <w:r w:rsidRPr="001B1943">
        <w:rPr>
          <w:rFonts w:ascii="Arial" w:eastAsia="Calibri" w:hAnsi="Arial" w:cs="Arial"/>
          <w:u w:val="single"/>
        </w:rPr>
        <w:t>elektřiny</w:t>
      </w:r>
      <w:r w:rsidR="001F447E">
        <w:rPr>
          <w:rFonts w:ascii="Arial" w:eastAsia="Calibri" w:hAnsi="Arial" w:cs="Arial"/>
          <w:u w:val="single"/>
        </w:rPr>
        <w:t xml:space="preserve"> pro dopravní účely</w:t>
      </w:r>
      <w:r w:rsidRPr="001B1943">
        <w:rPr>
          <w:rFonts w:ascii="Arial" w:eastAsia="Calibri" w:hAnsi="Arial" w:cs="Arial"/>
          <w:u w:val="single"/>
        </w:rPr>
        <w:t xml:space="preserve"> za uplynulý kalendářní rok (dále jen „zpráva o emisích“). Obsahové náležitosti a vzor zprávy o emisích jsou stanoveny prováděcím právním předpisem.</w:t>
      </w:r>
    </w:p>
    <w:p w:rsidR="00BA09FE" w:rsidRPr="001B1943" w:rsidRDefault="00BA09FE" w:rsidP="00651024">
      <w:pPr>
        <w:pStyle w:val="Odstavecseseznamem"/>
        <w:spacing w:after="200" w:line="276" w:lineRule="auto"/>
        <w:ind w:left="360"/>
        <w:rPr>
          <w:rFonts w:ascii="Arial" w:eastAsia="Calibri" w:hAnsi="Arial" w:cs="Arial"/>
          <w:u w:val="single"/>
        </w:rPr>
      </w:pPr>
    </w:p>
    <w:p w:rsidR="00522F35" w:rsidRDefault="00BA09FE" w:rsidP="00651024">
      <w:pPr>
        <w:pStyle w:val="Odstavecseseznamem"/>
        <w:spacing w:after="200" w:line="276" w:lineRule="auto"/>
        <w:ind w:left="360"/>
        <w:rPr>
          <w:rFonts w:ascii="Arial" w:eastAsia="Calibri" w:hAnsi="Arial" w:cs="Arial"/>
          <w:u w:val="single"/>
        </w:rPr>
      </w:pPr>
      <w:r w:rsidRPr="007E2DE6">
        <w:rPr>
          <w:rFonts w:ascii="Arial" w:eastAsia="Calibri" w:hAnsi="Arial" w:cs="Arial"/>
        </w:rPr>
        <w:tab/>
      </w:r>
      <w:r w:rsidR="00FC1225" w:rsidRPr="001B1943">
        <w:rPr>
          <w:rFonts w:ascii="Arial" w:eastAsia="Calibri" w:hAnsi="Arial" w:cs="Arial"/>
          <w:u w:val="single"/>
        </w:rPr>
        <w:t xml:space="preserve">(4) </w:t>
      </w:r>
      <w:r w:rsidRPr="001B1943">
        <w:rPr>
          <w:rFonts w:ascii="Arial" w:eastAsia="Calibri" w:hAnsi="Arial" w:cs="Arial"/>
          <w:u w:val="single"/>
        </w:rPr>
        <w:t xml:space="preserve">Dodavatel motorového benzinu nebo motorové nafty je povinen zajistit ověření informací uvedených ve zprávě o emisích autorizovanou osobou podle § 32 odst. 1 písm. </w:t>
      </w:r>
      <w:r w:rsidR="00A02163">
        <w:rPr>
          <w:rFonts w:ascii="Arial" w:eastAsia="Calibri" w:hAnsi="Arial" w:cs="Arial"/>
          <w:u w:val="single"/>
        </w:rPr>
        <w:t>f</w:t>
      </w:r>
      <w:r w:rsidRPr="001B1943">
        <w:rPr>
          <w:rFonts w:ascii="Arial" w:eastAsia="Calibri" w:hAnsi="Arial" w:cs="Arial"/>
          <w:u w:val="single"/>
        </w:rPr>
        <w:t>) a kopii protokolu o ověření přiložit k</w:t>
      </w:r>
      <w:r w:rsidR="00264509" w:rsidRPr="001B1943">
        <w:rPr>
          <w:rFonts w:ascii="Arial" w:eastAsia="Calibri" w:hAnsi="Arial" w:cs="Arial"/>
          <w:u w:val="single"/>
        </w:rPr>
        <w:t>e zprávě o emisích. Nepředloží-</w:t>
      </w:r>
      <w:r w:rsidRPr="001B1943">
        <w:rPr>
          <w:rFonts w:ascii="Arial" w:eastAsia="Calibri" w:hAnsi="Arial" w:cs="Arial"/>
          <w:u w:val="single"/>
        </w:rPr>
        <w:t xml:space="preserve">li tuto zprávu včetně ověření ani v náhradním termínu stanoveném celním úřadem, má se za to, </w:t>
      </w:r>
      <w:r w:rsidR="00BF2927">
        <w:rPr>
          <w:rFonts w:ascii="Arial" w:eastAsia="Calibri" w:hAnsi="Arial" w:cs="Arial"/>
          <w:u w:val="single"/>
        </w:rPr>
        <w:t xml:space="preserve">že nedosáhl žádného snížení emisí skleníkových plynů </w:t>
      </w:r>
      <w:r w:rsidR="00D71AC4" w:rsidRPr="001B1943">
        <w:rPr>
          <w:rFonts w:ascii="Arial" w:eastAsia="Calibri" w:hAnsi="Arial" w:cs="Arial"/>
          <w:u w:val="single"/>
        </w:rPr>
        <w:t>na jednotku energie obsaženou v</w:t>
      </w:r>
      <w:r w:rsidR="00D71AC4">
        <w:rPr>
          <w:rFonts w:ascii="Arial" w:eastAsia="Calibri" w:hAnsi="Arial" w:cs="Arial"/>
          <w:u w:val="single"/>
        </w:rPr>
        <w:t> </w:t>
      </w:r>
      <w:r w:rsidR="00D71AC4" w:rsidRPr="001B1943">
        <w:rPr>
          <w:rFonts w:ascii="Arial" w:eastAsia="Calibri" w:hAnsi="Arial" w:cs="Arial"/>
          <w:u w:val="single"/>
        </w:rPr>
        <w:t xml:space="preserve">pohonné hmotě </w:t>
      </w:r>
      <w:r w:rsidR="00D71AC4">
        <w:rPr>
          <w:rFonts w:ascii="Arial" w:eastAsia="Calibri" w:hAnsi="Arial" w:cs="Arial"/>
          <w:u w:val="single"/>
        </w:rPr>
        <w:t xml:space="preserve">pro dopravní účely </w:t>
      </w:r>
      <w:r w:rsidR="00D71AC4" w:rsidRPr="001B1943">
        <w:rPr>
          <w:rFonts w:ascii="Arial" w:eastAsia="Calibri" w:hAnsi="Arial" w:cs="Arial"/>
          <w:u w:val="single"/>
        </w:rPr>
        <w:t>a</w:t>
      </w:r>
      <w:r w:rsidR="004652F6">
        <w:rPr>
          <w:rFonts w:ascii="Arial" w:eastAsia="Calibri" w:hAnsi="Arial" w:cs="Arial"/>
          <w:u w:val="single"/>
        </w:rPr>
        <w:t xml:space="preserve"> v</w:t>
      </w:r>
      <w:r w:rsidR="00D71AC4" w:rsidRPr="001B1943">
        <w:rPr>
          <w:rFonts w:ascii="Arial" w:eastAsia="Calibri" w:hAnsi="Arial" w:cs="Arial"/>
          <w:u w:val="single"/>
        </w:rPr>
        <w:t xml:space="preserve"> elektřině</w:t>
      </w:r>
      <w:r w:rsidR="00D71AC4">
        <w:rPr>
          <w:rFonts w:ascii="Arial" w:eastAsia="Calibri" w:hAnsi="Arial" w:cs="Arial"/>
          <w:u w:val="single"/>
        </w:rPr>
        <w:t xml:space="preserve"> pro dopravní účely </w:t>
      </w:r>
      <w:r w:rsidR="00D71AC4" w:rsidRPr="001B1943">
        <w:rPr>
          <w:rFonts w:ascii="Arial" w:eastAsia="Calibri" w:hAnsi="Arial" w:cs="Arial"/>
          <w:u w:val="single"/>
        </w:rPr>
        <w:t>ve srovnání se základní hodnotou produkce emisí skleníkových plynů pro fosilní pohonné hmoty stanovenou prováděcím právním předpisem</w:t>
      </w:r>
      <w:r w:rsidR="00EC4573">
        <w:rPr>
          <w:rFonts w:ascii="Arial" w:eastAsia="Calibri" w:hAnsi="Arial" w:cs="Arial"/>
          <w:u w:val="single"/>
        </w:rPr>
        <w:t>, a nesplnil tak povinnost uvedenou v odstavci 1.</w:t>
      </w:r>
    </w:p>
    <w:p w:rsidR="008E0954" w:rsidRDefault="008E0954" w:rsidP="00651024">
      <w:pPr>
        <w:pStyle w:val="Odstavecseseznamem"/>
        <w:spacing w:after="200" w:line="276" w:lineRule="auto"/>
        <w:ind w:left="360"/>
        <w:rPr>
          <w:rFonts w:ascii="Arial" w:eastAsia="Calibri" w:hAnsi="Arial" w:cs="Arial"/>
          <w:u w:val="single"/>
        </w:rPr>
      </w:pPr>
    </w:p>
    <w:p w:rsidR="001E7B26" w:rsidRPr="00BC5514" w:rsidRDefault="00522F35" w:rsidP="00651024">
      <w:pPr>
        <w:pStyle w:val="Odstavecseseznamem"/>
        <w:spacing w:after="200" w:line="276" w:lineRule="auto"/>
        <w:ind w:left="360"/>
        <w:rPr>
          <w:rFonts w:ascii="Arial" w:eastAsia="Calibri" w:hAnsi="Arial" w:cs="Arial"/>
          <w:u w:val="single"/>
        </w:rPr>
      </w:pPr>
      <w:r w:rsidRPr="007E2DE6">
        <w:rPr>
          <w:rFonts w:ascii="Arial" w:eastAsia="Calibri" w:hAnsi="Arial" w:cs="Arial"/>
        </w:rPr>
        <w:tab/>
      </w:r>
      <w:r w:rsidRPr="001B1943">
        <w:rPr>
          <w:rFonts w:ascii="Arial" w:eastAsia="Calibri" w:hAnsi="Arial" w:cs="Arial"/>
          <w:u w:val="single"/>
        </w:rPr>
        <w:t xml:space="preserve">(5) Dodavatelé motorového benzinu nebo motorové nafty se mohou sdružit jako společníci za účelem společného plnění povinnosti podle odstavce 1. Splnění </w:t>
      </w:r>
      <w:r>
        <w:rPr>
          <w:rFonts w:ascii="Arial" w:eastAsia="Calibri" w:hAnsi="Arial" w:cs="Arial"/>
          <w:u w:val="single"/>
        </w:rPr>
        <w:t xml:space="preserve">této </w:t>
      </w:r>
      <w:r w:rsidRPr="001B1943">
        <w:rPr>
          <w:rFonts w:ascii="Arial" w:eastAsia="Calibri" w:hAnsi="Arial" w:cs="Arial"/>
          <w:u w:val="single"/>
        </w:rPr>
        <w:t xml:space="preserve">povinnosti bude posuzováno jako vážený průměr hodnot snížení emisí skleníkových plynů připadajících na jednotlivé povinné osoby ve společnosti, nebude-li smlouvou stanoveno jinak. Společnost může podat společnou zprávu o emisích podle odstavce </w:t>
      </w:r>
      <w:r>
        <w:rPr>
          <w:rFonts w:ascii="Arial" w:eastAsia="Calibri" w:hAnsi="Arial" w:cs="Arial"/>
          <w:u w:val="single"/>
        </w:rPr>
        <w:t>3</w:t>
      </w:r>
      <w:r w:rsidRPr="001B1943">
        <w:rPr>
          <w:rFonts w:ascii="Arial" w:eastAsia="Calibri" w:hAnsi="Arial" w:cs="Arial"/>
          <w:u w:val="single"/>
        </w:rPr>
        <w:t xml:space="preserve"> za všechny sdružené dodavatele motorového benzinu nebo motorové nafty</w:t>
      </w:r>
      <w:r w:rsidR="008F4FA1">
        <w:rPr>
          <w:rFonts w:ascii="Arial" w:eastAsia="Calibri" w:hAnsi="Arial" w:cs="Arial"/>
          <w:u w:val="single"/>
        </w:rPr>
        <w:t xml:space="preserve">, </w:t>
      </w:r>
      <w:r w:rsidR="00131E36">
        <w:rPr>
          <w:rFonts w:ascii="Arial" w:eastAsia="Calibri" w:hAnsi="Arial" w:cs="Arial"/>
          <w:u w:val="single"/>
        </w:rPr>
        <w:t xml:space="preserve">bude-li v rámci společnosti dosaženo celkového požadovaného snížení emisí. </w:t>
      </w:r>
      <w:r w:rsidR="00004367" w:rsidRPr="001B1943">
        <w:rPr>
          <w:rFonts w:ascii="Arial" w:eastAsia="Calibri" w:hAnsi="Arial" w:cs="Arial"/>
          <w:u w:val="single"/>
        </w:rPr>
        <w:t>Spolu se zprávou o emisích předloží společnost kopii smlouvy o společnosti.</w:t>
      </w:r>
      <w:r w:rsidR="008F4FA1">
        <w:rPr>
          <w:rFonts w:ascii="Arial" w:eastAsia="Calibri" w:hAnsi="Arial" w:cs="Arial"/>
          <w:u w:val="single"/>
        </w:rPr>
        <w:t xml:space="preserve"> </w:t>
      </w:r>
      <w:r w:rsidRPr="001B1943">
        <w:rPr>
          <w:rFonts w:ascii="Arial" w:eastAsia="Calibri" w:hAnsi="Arial" w:cs="Arial"/>
          <w:u w:val="single"/>
        </w:rPr>
        <w:t xml:space="preserve">Nebude-li v rámci společnosti dosaženo celkového požadovaného snížení emisí, předkládá každý ze společníků zprávu o emisích podle odstavce </w:t>
      </w:r>
      <w:r>
        <w:rPr>
          <w:rFonts w:ascii="Arial" w:eastAsia="Calibri" w:hAnsi="Arial" w:cs="Arial"/>
          <w:u w:val="single"/>
        </w:rPr>
        <w:t>3</w:t>
      </w:r>
      <w:r w:rsidRPr="001B1943">
        <w:rPr>
          <w:rFonts w:ascii="Arial" w:eastAsia="Calibri" w:hAnsi="Arial" w:cs="Arial"/>
          <w:u w:val="single"/>
        </w:rPr>
        <w:t xml:space="preserve"> spolu se smlouvou o společnosti samostatně. Nebude-li kopie smlouvy o společnosti předložena </w:t>
      </w:r>
      <w:r w:rsidRPr="00C87B79">
        <w:rPr>
          <w:rFonts w:ascii="Arial" w:eastAsia="Calibri" w:hAnsi="Arial" w:cs="Arial"/>
          <w:u w:val="single"/>
        </w:rPr>
        <w:t>ani</w:t>
      </w:r>
      <w:r w:rsidR="00E47002">
        <w:rPr>
          <w:rFonts w:ascii="Arial" w:eastAsia="Calibri" w:hAnsi="Arial" w:cs="Arial"/>
          <w:u w:val="single"/>
        </w:rPr>
        <w:t xml:space="preserve"> </w:t>
      </w:r>
      <w:r w:rsidRPr="00C87B79">
        <w:rPr>
          <w:rFonts w:ascii="Arial" w:eastAsia="Calibri" w:hAnsi="Arial" w:cs="Arial"/>
          <w:u w:val="single"/>
        </w:rPr>
        <w:t>v náhradním termínu stanoveném celním úřadem</w:t>
      </w:r>
      <w:r w:rsidRPr="001B1943">
        <w:rPr>
          <w:rFonts w:ascii="Arial" w:eastAsia="Calibri" w:hAnsi="Arial" w:cs="Arial"/>
          <w:u w:val="single"/>
        </w:rPr>
        <w:t xml:space="preserve">, nebude na obsah smlouvy brán zřetel. </w:t>
      </w:r>
    </w:p>
    <w:p w:rsidR="001E7B26" w:rsidRPr="0017015F" w:rsidRDefault="001E7B26" w:rsidP="00651024">
      <w:pPr>
        <w:pStyle w:val="Odstavecseseznamem"/>
        <w:spacing w:after="200" w:line="276" w:lineRule="auto"/>
        <w:ind w:left="360"/>
        <w:rPr>
          <w:rFonts w:ascii="Arial" w:hAnsi="Arial" w:cs="Arial"/>
        </w:rPr>
      </w:pPr>
      <w:r w:rsidRPr="001B1943">
        <w:rPr>
          <w:rFonts w:ascii="Arial" w:hAnsi="Arial" w:cs="Arial"/>
        </w:rPr>
        <w:t>_______________</w:t>
      </w:r>
    </w:p>
    <w:p w:rsidR="001E7B26" w:rsidRPr="00651024" w:rsidRDefault="00E02F38" w:rsidP="00651024">
      <w:pPr>
        <w:spacing w:line="276" w:lineRule="auto"/>
        <w:ind w:left="284"/>
        <w:rPr>
          <w:rFonts w:ascii="Arial" w:hAnsi="Arial" w:cs="Arial"/>
          <w:sz w:val="20"/>
          <w:szCs w:val="20"/>
        </w:rPr>
      </w:pPr>
      <w:r w:rsidRPr="00651024">
        <w:rPr>
          <w:rFonts w:ascii="Arial" w:hAnsi="Arial" w:cs="Arial"/>
          <w:sz w:val="20"/>
          <w:szCs w:val="20"/>
          <w:vertAlign w:val="superscript"/>
        </w:rPr>
        <w:lastRenderedPageBreak/>
        <w:t>3</w:t>
      </w:r>
      <w:r>
        <w:rPr>
          <w:rFonts w:ascii="Arial" w:hAnsi="Arial" w:cs="Arial"/>
          <w:sz w:val="20"/>
          <w:szCs w:val="20"/>
          <w:vertAlign w:val="superscript"/>
        </w:rPr>
        <w:t>6</w:t>
      </w:r>
      <w:r w:rsidR="001E7B26" w:rsidRPr="00651024">
        <w:rPr>
          <w:rFonts w:ascii="Arial" w:hAnsi="Arial" w:cs="Arial"/>
          <w:sz w:val="20"/>
          <w:szCs w:val="20"/>
          <w:vertAlign w:val="superscript"/>
        </w:rPr>
        <w:t>)</w:t>
      </w:r>
      <w:r w:rsidR="001E7B26" w:rsidRPr="00651024">
        <w:rPr>
          <w:rFonts w:ascii="Arial" w:hAnsi="Arial" w:cs="Arial"/>
          <w:sz w:val="20"/>
          <w:szCs w:val="20"/>
        </w:rPr>
        <w:t xml:space="preserve"> </w:t>
      </w:r>
      <w:r w:rsidR="004652F6">
        <w:rPr>
          <w:rFonts w:ascii="Arial" w:hAnsi="Arial" w:cs="Arial"/>
          <w:sz w:val="20"/>
          <w:szCs w:val="20"/>
        </w:rPr>
        <w:t>Č</w:t>
      </w:r>
      <w:r w:rsidR="004652F6" w:rsidRPr="00651024">
        <w:rPr>
          <w:rFonts w:ascii="Arial" w:hAnsi="Arial" w:cs="Arial"/>
          <w:sz w:val="20"/>
          <w:szCs w:val="20"/>
        </w:rPr>
        <w:t xml:space="preserve">ást čtyřicátá pátá </w:t>
      </w:r>
      <w:r w:rsidR="001E7B26" w:rsidRPr="00651024">
        <w:rPr>
          <w:rFonts w:ascii="Arial" w:hAnsi="Arial" w:cs="Arial"/>
          <w:sz w:val="20"/>
          <w:szCs w:val="20"/>
        </w:rPr>
        <w:t xml:space="preserve">§ 2 odst. 1 písm. b) a c), § 5 odst. 1 písm. a) a </w:t>
      </w:r>
      <w:r w:rsidR="00BC5514">
        <w:rPr>
          <w:rFonts w:ascii="Arial" w:hAnsi="Arial" w:cs="Arial"/>
          <w:sz w:val="20"/>
          <w:szCs w:val="20"/>
        </w:rPr>
        <w:t xml:space="preserve">§ 5 </w:t>
      </w:r>
      <w:r w:rsidR="001E7B26" w:rsidRPr="00651024">
        <w:rPr>
          <w:rFonts w:ascii="Arial" w:hAnsi="Arial" w:cs="Arial"/>
          <w:sz w:val="20"/>
          <w:szCs w:val="20"/>
        </w:rPr>
        <w:t xml:space="preserve">odst. 3 zákona č. 261/2007 Sb., o stabilizaci veřejných rozpočtů. </w:t>
      </w:r>
    </w:p>
    <w:p w:rsidR="001E7B26" w:rsidRPr="00651024" w:rsidRDefault="00E02F38" w:rsidP="00651024">
      <w:pPr>
        <w:spacing w:line="276" w:lineRule="auto"/>
        <w:ind w:left="284"/>
        <w:rPr>
          <w:rFonts w:ascii="Arial" w:hAnsi="Arial" w:cs="Arial"/>
          <w:sz w:val="20"/>
          <w:szCs w:val="20"/>
        </w:rPr>
      </w:pPr>
      <w:r w:rsidRPr="00651024">
        <w:rPr>
          <w:rFonts w:ascii="Arial" w:hAnsi="Arial" w:cs="Arial"/>
          <w:sz w:val="20"/>
          <w:szCs w:val="20"/>
          <w:vertAlign w:val="superscript"/>
        </w:rPr>
        <w:t>3</w:t>
      </w:r>
      <w:r>
        <w:rPr>
          <w:rFonts w:ascii="Arial" w:hAnsi="Arial" w:cs="Arial"/>
          <w:sz w:val="20"/>
          <w:szCs w:val="20"/>
          <w:vertAlign w:val="superscript"/>
        </w:rPr>
        <w:t>7</w:t>
      </w:r>
      <w:r w:rsidR="001E7B26" w:rsidRPr="00651024">
        <w:rPr>
          <w:rFonts w:ascii="Arial" w:hAnsi="Arial" w:cs="Arial"/>
          <w:sz w:val="20"/>
          <w:szCs w:val="20"/>
          <w:vertAlign w:val="superscript"/>
        </w:rPr>
        <w:t>)</w:t>
      </w:r>
      <w:r w:rsidR="001E7B26" w:rsidRPr="00651024">
        <w:rPr>
          <w:rFonts w:ascii="Arial" w:hAnsi="Arial" w:cs="Arial"/>
          <w:sz w:val="20"/>
          <w:szCs w:val="20"/>
        </w:rPr>
        <w:t xml:space="preserve"> § 46 odst. 1 písm. d) zákona č. 353/2</w:t>
      </w:r>
      <w:r w:rsidR="0057391E" w:rsidRPr="00651024">
        <w:rPr>
          <w:rFonts w:ascii="Arial" w:hAnsi="Arial" w:cs="Arial"/>
          <w:sz w:val="20"/>
          <w:szCs w:val="20"/>
        </w:rPr>
        <w:t>003 Sb., o spotřebních daních</w:t>
      </w:r>
      <w:r w:rsidR="004652F6">
        <w:rPr>
          <w:rFonts w:ascii="Arial" w:hAnsi="Arial" w:cs="Arial"/>
          <w:sz w:val="20"/>
          <w:szCs w:val="20"/>
        </w:rPr>
        <w:t>, ve znění pozdějších předpisů</w:t>
      </w:r>
      <w:r w:rsidR="0057391E" w:rsidRPr="00651024">
        <w:rPr>
          <w:rFonts w:ascii="Arial" w:hAnsi="Arial" w:cs="Arial"/>
          <w:sz w:val="20"/>
          <w:szCs w:val="20"/>
        </w:rPr>
        <w:t>.</w:t>
      </w:r>
    </w:p>
    <w:p w:rsidR="008F4FA1" w:rsidRPr="00651024" w:rsidRDefault="00E02F38" w:rsidP="00651024">
      <w:pPr>
        <w:spacing w:line="276" w:lineRule="auto"/>
        <w:ind w:left="284"/>
        <w:rPr>
          <w:rFonts w:ascii="Arial" w:hAnsi="Arial" w:cs="Arial"/>
          <w:sz w:val="20"/>
          <w:szCs w:val="20"/>
        </w:rPr>
      </w:pPr>
      <w:r w:rsidRPr="00651024">
        <w:rPr>
          <w:rFonts w:ascii="Arial" w:hAnsi="Arial" w:cs="Arial"/>
          <w:sz w:val="20"/>
          <w:szCs w:val="20"/>
          <w:vertAlign w:val="superscript"/>
        </w:rPr>
        <w:t>3</w:t>
      </w:r>
      <w:r>
        <w:rPr>
          <w:rFonts w:ascii="Arial" w:hAnsi="Arial" w:cs="Arial"/>
          <w:sz w:val="20"/>
          <w:szCs w:val="20"/>
          <w:vertAlign w:val="superscript"/>
        </w:rPr>
        <w:t>8</w:t>
      </w:r>
      <w:r w:rsidR="008F4FA1" w:rsidRPr="00651024">
        <w:rPr>
          <w:rFonts w:ascii="Arial" w:hAnsi="Arial" w:cs="Arial"/>
          <w:sz w:val="20"/>
          <w:szCs w:val="20"/>
          <w:vertAlign w:val="superscript"/>
        </w:rPr>
        <w:t xml:space="preserve">) </w:t>
      </w:r>
      <w:r w:rsidR="008F4FA1" w:rsidRPr="00651024">
        <w:rPr>
          <w:rFonts w:ascii="Arial" w:hAnsi="Arial" w:cs="Arial"/>
          <w:sz w:val="20"/>
          <w:szCs w:val="20"/>
        </w:rPr>
        <w:t>Vyhláška č. 345/2002 Sb., kterou se stanoví měřidla k povinnému ověřování a měřidla podléhající schválení typu</w:t>
      </w:r>
      <w:r w:rsidR="004652F6">
        <w:rPr>
          <w:rFonts w:ascii="Arial" w:hAnsi="Arial" w:cs="Arial"/>
          <w:sz w:val="20"/>
          <w:szCs w:val="20"/>
        </w:rPr>
        <w:t>, ve znění pozdějších předpisů</w:t>
      </w:r>
      <w:r w:rsidR="008F4FA1" w:rsidRPr="00651024">
        <w:rPr>
          <w:rFonts w:ascii="Arial" w:hAnsi="Arial" w:cs="Arial"/>
          <w:sz w:val="20"/>
          <w:szCs w:val="20"/>
        </w:rPr>
        <w:t>.“.</w:t>
      </w:r>
    </w:p>
    <w:p w:rsidR="00C3534A" w:rsidRPr="001B1943" w:rsidRDefault="00C3534A" w:rsidP="00651024">
      <w:pPr>
        <w:pStyle w:val="Odstavecseseznamem"/>
        <w:spacing w:after="200" w:line="276" w:lineRule="auto"/>
        <w:ind w:left="360" w:hanging="76"/>
        <w:rPr>
          <w:rFonts w:ascii="Arial" w:eastAsia="Calibri" w:hAnsi="Arial" w:cs="Arial"/>
          <w:i/>
        </w:rPr>
      </w:pPr>
      <w:r w:rsidRPr="001B1943">
        <w:rPr>
          <w:rFonts w:ascii="Arial" w:eastAsia="Calibri" w:hAnsi="Arial" w:cs="Arial"/>
          <w:i/>
        </w:rPr>
        <w:t>CELEX 32009L0030</w:t>
      </w:r>
    </w:p>
    <w:p w:rsidR="00BC5514" w:rsidRDefault="00BC5514" w:rsidP="00BC5514">
      <w:pPr>
        <w:pStyle w:val="Odstavecseseznamem"/>
        <w:spacing w:after="200" w:line="276" w:lineRule="auto"/>
        <w:ind w:left="360"/>
        <w:rPr>
          <w:rFonts w:ascii="Arial" w:eastAsia="Calibri" w:hAnsi="Arial" w:cs="Arial"/>
        </w:rPr>
      </w:pPr>
    </w:p>
    <w:p w:rsidR="00BC5514" w:rsidRPr="001B1943" w:rsidRDefault="00BC5514" w:rsidP="00BC5514">
      <w:pPr>
        <w:pStyle w:val="Odstavecseseznamem"/>
        <w:spacing w:after="200" w:line="276" w:lineRule="auto"/>
        <w:ind w:left="284"/>
        <w:rPr>
          <w:rFonts w:ascii="Arial" w:eastAsia="Calibri" w:hAnsi="Arial" w:cs="Arial"/>
        </w:rPr>
      </w:pPr>
      <w:r w:rsidRPr="001B1943">
        <w:rPr>
          <w:rFonts w:ascii="Arial" w:eastAsia="Calibri" w:hAnsi="Arial" w:cs="Arial"/>
        </w:rPr>
        <w:t>Poznámka pod čarou č. 18 se zrušuje.</w:t>
      </w:r>
    </w:p>
    <w:p w:rsidR="00083F0A" w:rsidRPr="001B1943" w:rsidRDefault="00083F0A" w:rsidP="00651024">
      <w:pPr>
        <w:pStyle w:val="Odstavecseseznamem"/>
        <w:spacing w:after="200" w:line="276" w:lineRule="auto"/>
        <w:ind w:left="360"/>
        <w:rPr>
          <w:rFonts w:ascii="Arial" w:eastAsia="Calibri" w:hAnsi="Arial" w:cs="Arial"/>
        </w:rPr>
      </w:pPr>
    </w:p>
    <w:p w:rsidR="00083F0A" w:rsidRPr="001B1943" w:rsidRDefault="00BE5477" w:rsidP="00651024">
      <w:pPr>
        <w:pStyle w:val="Odstavecseseznamem"/>
        <w:numPr>
          <w:ilvl w:val="0"/>
          <w:numId w:val="1"/>
        </w:numPr>
        <w:spacing w:after="200" w:line="276" w:lineRule="auto"/>
        <w:rPr>
          <w:rFonts w:ascii="Arial" w:hAnsi="Arial" w:cs="Arial"/>
        </w:rPr>
      </w:pPr>
      <w:r>
        <w:rPr>
          <w:rFonts w:ascii="Arial" w:hAnsi="Arial" w:cs="Arial"/>
        </w:rPr>
        <w:t>Za § 20 se vkládají nové</w:t>
      </w:r>
      <w:r w:rsidR="00083F0A">
        <w:rPr>
          <w:rFonts w:ascii="Arial" w:hAnsi="Arial" w:cs="Arial"/>
        </w:rPr>
        <w:t xml:space="preserve"> § 20a</w:t>
      </w:r>
      <w:r>
        <w:rPr>
          <w:rFonts w:ascii="Arial" w:hAnsi="Arial" w:cs="Arial"/>
        </w:rPr>
        <w:t xml:space="preserve"> a 20b, které</w:t>
      </w:r>
      <w:r w:rsidR="00083F0A">
        <w:rPr>
          <w:rFonts w:ascii="Arial" w:hAnsi="Arial" w:cs="Arial"/>
        </w:rPr>
        <w:t xml:space="preserve"> </w:t>
      </w:r>
      <w:r w:rsidR="00F91E6C">
        <w:rPr>
          <w:rFonts w:ascii="Arial" w:hAnsi="Arial" w:cs="Arial"/>
        </w:rPr>
        <w:t xml:space="preserve">včetně poznámky pod čarou č. </w:t>
      </w:r>
      <w:r w:rsidR="00E02F38">
        <w:rPr>
          <w:rFonts w:ascii="Arial" w:hAnsi="Arial" w:cs="Arial"/>
        </w:rPr>
        <w:t xml:space="preserve">39 </w:t>
      </w:r>
      <w:r>
        <w:rPr>
          <w:rFonts w:ascii="Arial" w:hAnsi="Arial" w:cs="Arial"/>
        </w:rPr>
        <w:t>znějí</w:t>
      </w:r>
      <w:r w:rsidR="00083F0A" w:rsidRPr="001B1943">
        <w:rPr>
          <w:rFonts w:ascii="Arial" w:hAnsi="Arial" w:cs="Arial"/>
        </w:rPr>
        <w:t>:</w:t>
      </w:r>
    </w:p>
    <w:p w:rsidR="00083F0A" w:rsidRDefault="00083F0A" w:rsidP="00651024">
      <w:pPr>
        <w:pStyle w:val="Odstavecseseznamem"/>
        <w:spacing w:after="200" w:line="276" w:lineRule="auto"/>
        <w:ind w:left="360"/>
        <w:rPr>
          <w:rFonts w:ascii="Arial" w:eastAsia="Calibri" w:hAnsi="Arial" w:cs="Arial"/>
          <w:u w:val="single"/>
        </w:rPr>
      </w:pPr>
    </w:p>
    <w:p w:rsidR="00BA09FE" w:rsidRPr="002405D9" w:rsidRDefault="00083F0A" w:rsidP="00651024">
      <w:pPr>
        <w:pStyle w:val="Odstavecseseznamem"/>
        <w:spacing w:after="200" w:line="276" w:lineRule="auto"/>
        <w:ind w:left="360"/>
        <w:jc w:val="center"/>
        <w:rPr>
          <w:rFonts w:ascii="Arial" w:eastAsia="Calibri" w:hAnsi="Arial" w:cs="Arial"/>
        </w:rPr>
      </w:pPr>
      <w:r w:rsidRPr="002405D9">
        <w:rPr>
          <w:rFonts w:ascii="Arial" w:eastAsia="Calibri" w:hAnsi="Arial" w:cs="Arial"/>
        </w:rPr>
        <w:t>„§ 20a</w:t>
      </w:r>
    </w:p>
    <w:p w:rsidR="00FC1225" w:rsidRPr="001B1943" w:rsidRDefault="00FC1225" w:rsidP="00651024">
      <w:pPr>
        <w:pStyle w:val="Odstavecseseznamem"/>
        <w:spacing w:after="200" w:line="276" w:lineRule="auto"/>
        <w:ind w:left="360"/>
      </w:pPr>
    </w:p>
    <w:p w:rsidR="00264509" w:rsidRDefault="00FC1225" w:rsidP="00651024">
      <w:pPr>
        <w:pStyle w:val="Odstavecseseznamem"/>
        <w:spacing w:after="200" w:line="276" w:lineRule="auto"/>
        <w:ind w:left="360"/>
        <w:rPr>
          <w:rFonts w:ascii="Arial" w:eastAsia="Calibri" w:hAnsi="Arial" w:cs="Arial"/>
          <w:u w:val="single"/>
        </w:rPr>
      </w:pPr>
      <w:r w:rsidRPr="007E2DE6">
        <w:rPr>
          <w:rFonts w:ascii="Arial" w:eastAsia="Calibri" w:hAnsi="Arial" w:cs="Arial"/>
        </w:rPr>
        <w:tab/>
      </w:r>
      <w:r w:rsidRPr="001B1943">
        <w:rPr>
          <w:rFonts w:ascii="Arial" w:eastAsia="Calibri" w:hAnsi="Arial" w:cs="Arial"/>
          <w:u w:val="single"/>
        </w:rPr>
        <w:t>(</w:t>
      </w:r>
      <w:r w:rsidR="00522F35">
        <w:rPr>
          <w:rFonts w:ascii="Arial" w:eastAsia="Calibri" w:hAnsi="Arial" w:cs="Arial"/>
          <w:u w:val="single"/>
        </w:rPr>
        <w:t>1</w:t>
      </w:r>
      <w:r w:rsidR="007E2DE6">
        <w:rPr>
          <w:rFonts w:ascii="Arial" w:eastAsia="Calibri" w:hAnsi="Arial" w:cs="Arial"/>
          <w:u w:val="single"/>
        </w:rPr>
        <w:t xml:space="preserve">) </w:t>
      </w:r>
      <w:r w:rsidR="00277911" w:rsidRPr="001B1943">
        <w:rPr>
          <w:rFonts w:ascii="Arial" w:eastAsia="Calibri" w:hAnsi="Arial" w:cs="Arial"/>
          <w:u w:val="single"/>
        </w:rPr>
        <w:t xml:space="preserve">Dodavatel motorového benzinu nebo motorové nafty se může sdružit za účelem plnění povinnosti podle </w:t>
      </w:r>
      <w:r w:rsidR="001E7B26">
        <w:rPr>
          <w:rFonts w:ascii="Arial" w:eastAsia="Calibri" w:hAnsi="Arial" w:cs="Arial"/>
          <w:u w:val="single"/>
        </w:rPr>
        <w:t xml:space="preserve">§ 20 </w:t>
      </w:r>
      <w:r w:rsidR="00277911" w:rsidRPr="001B1943">
        <w:rPr>
          <w:rFonts w:ascii="Arial" w:eastAsia="Calibri" w:hAnsi="Arial" w:cs="Arial"/>
          <w:u w:val="single"/>
        </w:rPr>
        <w:t>odst</w:t>
      </w:r>
      <w:r w:rsidR="001E7B26">
        <w:rPr>
          <w:rFonts w:ascii="Arial" w:eastAsia="Calibri" w:hAnsi="Arial" w:cs="Arial"/>
          <w:u w:val="single"/>
        </w:rPr>
        <w:t>.</w:t>
      </w:r>
      <w:r w:rsidR="00277911" w:rsidRPr="001B1943">
        <w:rPr>
          <w:rFonts w:ascii="Arial" w:eastAsia="Calibri" w:hAnsi="Arial" w:cs="Arial"/>
          <w:u w:val="single"/>
        </w:rPr>
        <w:t xml:space="preserve"> 1 také s osobou, kter</w:t>
      </w:r>
      <w:r w:rsidR="00264509" w:rsidRPr="001B1943">
        <w:rPr>
          <w:rFonts w:ascii="Arial" w:eastAsia="Calibri" w:hAnsi="Arial" w:cs="Arial"/>
          <w:u w:val="single"/>
        </w:rPr>
        <w:t>á</w:t>
      </w:r>
      <w:r w:rsidR="00556B27">
        <w:rPr>
          <w:rFonts w:ascii="Arial" w:eastAsia="Calibri" w:hAnsi="Arial" w:cs="Arial"/>
          <w:u w:val="single"/>
        </w:rPr>
        <w:t xml:space="preserve"> </w:t>
      </w:r>
      <w:r w:rsidR="00277911" w:rsidRPr="001B1943">
        <w:rPr>
          <w:rFonts w:ascii="Arial" w:eastAsia="Calibri" w:hAnsi="Arial" w:cs="Arial"/>
          <w:u w:val="single"/>
        </w:rPr>
        <w:t xml:space="preserve"> </w:t>
      </w:r>
    </w:p>
    <w:p w:rsidR="00131E36" w:rsidRPr="001B1943" w:rsidRDefault="00131E36" w:rsidP="00651024">
      <w:pPr>
        <w:pStyle w:val="Odstavecseseznamem"/>
        <w:spacing w:after="200" w:line="276" w:lineRule="auto"/>
        <w:ind w:left="360"/>
        <w:rPr>
          <w:rFonts w:ascii="Arial" w:eastAsia="Calibri" w:hAnsi="Arial" w:cs="Arial"/>
          <w:u w:val="single"/>
        </w:rPr>
      </w:pPr>
    </w:p>
    <w:p w:rsidR="00A716EA" w:rsidRPr="002405D9" w:rsidRDefault="001B1943" w:rsidP="00682E4D">
      <w:pPr>
        <w:autoSpaceDE w:val="0"/>
        <w:autoSpaceDN w:val="0"/>
        <w:adjustRightInd w:val="0"/>
        <w:spacing w:before="120" w:line="276" w:lineRule="auto"/>
        <w:ind w:left="357"/>
        <w:rPr>
          <w:rFonts w:ascii="Arial" w:hAnsi="Arial" w:cs="Arial"/>
          <w:u w:val="single"/>
        </w:rPr>
      </w:pPr>
      <w:r w:rsidRPr="002405D9">
        <w:rPr>
          <w:rFonts w:ascii="Arial" w:hAnsi="Arial" w:cs="Arial"/>
          <w:u w:val="single"/>
        </w:rPr>
        <w:t xml:space="preserve">a) </w:t>
      </w:r>
      <w:r w:rsidR="00A716EA" w:rsidRPr="002405D9">
        <w:rPr>
          <w:rFonts w:ascii="Arial" w:hAnsi="Arial" w:cs="Arial"/>
          <w:u w:val="single"/>
        </w:rPr>
        <w:t>uvede čisté biopalivo nebo směsné palivo podle jiného právního předpisu upravujícího pohonné hmoty</w:t>
      </w:r>
      <w:r w:rsidR="00A716EA" w:rsidRPr="002405D9">
        <w:rPr>
          <w:rFonts w:ascii="Arial" w:hAnsi="Arial" w:cs="Arial"/>
          <w:u w:val="single"/>
          <w:vertAlign w:val="superscript"/>
        </w:rPr>
        <w:t>15)</w:t>
      </w:r>
      <w:r w:rsidR="00A716EA" w:rsidRPr="002405D9">
        <w:rPr>
          <w:rFonts w:ascii="Arial" w:hAnsi="Arial" w:cs="Arial"/>
          <w:u w:val="single"/>
        </w:rPr>
        <w:t xml:space="preserve"> do volného daňového oběhu na daňovém území České republiky pro dopravní účely, </w:t>
      </w:r>
    </w:p>
    <w:p w:rsidR="00A716EA" w:rsidRPr="002405D9" w:rsidRDefault="00A716EA" w:rsidP="00682E4D">
      <w:pPr>
        <w:autoSpaceDE w:val="0"/>
        <w:autoSpaceDN w:val="0"/>
        <w:adjustRightInd w:val="0"/>
        <w:spacing w:before="120" w:line="276" w:lineRule="auto"/>
        <w:ind w:left="357"/>
        <w:rPr>
          <w:rFonts w:ascii="Arial" w:hAnsi="Arial" w:cs="Arial"/>
          <w:u w:val="single"/>
        </w:rPr>
      </w:pPr>
      <w:r w:rsidRPr="002405D9">
        <w:rPr>
          <w:rFonts w:ascii="Arial" w:hAnsi="Arial" w:cs="Arial"/>
          <w:u w:val="single"/>
        </w:rPr>
        <w:t>b) uvede zkapalněný ropný plyn</w:t>
      </w:r>
      <w:r w:rsidR="00F91E6C" w:rsidRPr="002405D9">
        <w:rPr>
          <w:rFonts w:ascii="Arial" w:hAnsi="Arial" w:cs="Arial"/>
          <w:u w:val="single"/>
          <w:vertAlign w:val="superscript"/>
        </w:rPr>
        <w:t>3</w:t>
      </w:r>
      <w:r w:rsidR="004A4B8E">
        <w:rPr>
          <w:rFonts w:ascii="Arial" w:hAnsi="Arial" w:cs="Arial"/>
          <w:u w:val="single"/>
          <w:vertAlign w:val="superscript"/>
        </w:rPr>
        <w:t>9</w:t>
      </w:r>
      <w:r w:rsidR="00F91E6C" w:rsidRPr="002405D9">
        <w:rPr>
          <w:rFonts w:ascii="Arial" w:hAnsi="Arial" w:cs="Arial"/>
          <w:u w:val="single"/>
          <w:vertAlign w:val="superscript"/>
        </w:rPr>
        <w:t>)</w:t>
      </w:r>
      <w:r w:rsidRPr="002405D9">
        <w:rPr>
          <w:rFonts w:ascii="Arial" w:hAnsi="Arial" w:cs="Arial"/>
          <w:u w:val="single"/>
        </w:rPr>
        <w:t xml:space="preserve"> do volného daňového oběhu na daňovém území České republiky pro dopravní účely</w:t>
      </w:r>
      <w:r w:rsidR="00F91E6C" w:rsidRPr="002405D9">
        <w:rPr>
          <w:rFonts w:ascii="Arial" w:hAnsi="Arial" w:cs="Arial"/>
          <w:u w:val="single"/>
        </w:rPr>
        <w:t>,</w:t>
      </w:r>
      <w:r w:rsidRPr="002405D9">
        <w:rPr>
          <w:rFonts w:ascii="Arial" w:hAnsi="Arial" w:cs="Arial"/>
          <w:u w:val="single"/>
        </w:rPr>
        <w:t xml:space="preserve"> </w:t>
      </w:r>
    </w:p>
    <w:p w:rsidR="00A716EA" w:rsidRPr="002405D9" w:rsidRDefault="00A716EA" w:rsidP="00682E4D">
      <w:pPr>
        <w:autoSpaceDE w:val="0"/>
        <w:autoSpaceDN w:val="0"/>
        <w:adjustRightInd w:val="0"/>
        <w:spacing w:before="120" w:line="276" w:lineRule="auto"/>
        <w:ind w:left="357"/>
        <w:rPr>
          <w:rFonts w:ascii="Arial" w:hAnsi="Arial" w:cs="Arial"/>
          <w:u w:val="single"/>
        </w:rPr>
      </w:pPr>
      <w:r w:rsidRPr="002405D9">
        <w:rPr>
          <w:rFonts w:ascii="Arial" w:hAnsi="Arial" w:cs="Arial"/>
          <w:u w:val="single"/>
        </w:rPr>
        <w:t xml:space="preserve">c) dodá zemní plyn nebo bioplyn pro dopravní účely do prostor čerpací stanice na daňovém území České republiky, </w:t>
      </w:r>
      <w:r w:rsidR="00A21B9A" w:rsidRPr="002405D9">
        <w:rPr>
          <w:rFonts w:ascii="Arial" w:hAnsi="Arial" w:cs="Arial"/>
          <w:u w:val="single"/>
        </w:rPr>
        <w:t xml:space="preserve">pokud jí tím </w:t>
      </w:r>
      <w:r w:rsidRPr="002405D9">
        <w:rPr>
          <w:rFonts w:ascii="Arial" w:hAnsi="Arial" w:cs="Arial"/>
          <w:u w:val="single"/>
        </w:rPr>
        <w:t>vznikne povinnost přiznat a zaplatit daň nebo vznikne nárok na osvobození od této daně podle jiného právního předpisu upravujícího daň z některých plynů</w:t>
      </w:r>
      <w:r w:rsidR="00083F0A" w:rsidRPr="002405D9">
        <w:rPr>
          <w:rFonts w:ascii="Arial" w:hAnsi="Arial" w:cs="Arial"/>
          <w:u w:val="single"/>
          <w:vertAlign w:val="superscript"/>
        </w:rPr>
        <w:t>3</w:t>
      </w:r>
      <w:r w:rsidR="004A4B8E">
        <w:rPr>
          <w:rFonts w:ascii="Arial" w:hAnsi="Arial" w:cs="Arial"/>
          <w:u w:val="single"/>
          <w:vertAlign w:val="superscript"/>
        </w:rPr>
        <w:t>6</w:t>
      </w:r>
      <w:r w:rsidRPr="002405D9">
        <w:rPr>
          <w:rFonts w:ascii="Arial" w:hAnsi="Arial" w:cs="Arial"/>
          <w:u w:val="single"/>
          <w:vertAlign w:val="superscript"/>
        </w:rPr>
        <w:t>)</w:t>
      </w:r>
      <w:r w:rsidRPr="002405D9">
        <w:rPr>
          <w:rFonts w:ascii="Arial" w:hAnsi="Arial" w:cs="Arial"/>
          <w:u w:val="single"/>
        </w:rPr>
        <w:t xml:space="preserve">, </w:t>
      </w:r>
    </w:p>
    <w:p w:rsidR="00A716EA" w:rsidRPr="002405D9" w:rsidRDefault="00A716EA" w:rsidP="00682E4D">
      <w:pPr>
        <w:autoSpaceDE w:val="0"/>
        <w:autoSpaceDN w:val="0"/>
        <w:adjustRightInd w:val="0"/>
        <w:spacing w:before="120" w:line="276" w:lineRule="auto"/>
        <w:ind w:left="357"/>
        <w:rPr>
          <w:rFonts w:ascii="Arial" w:hAnsi="Arial" w:cs="Arial"/>
          <w:u w:val="single"/>
        </w:rPr>
      </w:pPr>
      <w:r w:rsidRPr="002405D9">
        <w:rPr>
          <w:rFonts w:ascii="Arial" w:hAnsi="Arial" w:cs="Arial"/>
          <w:u w:val="single"/>
        </w:rPr>
        <w:t xml:space="preserve">d) prodá vodík pro dopravní účely na daňovém území České republiky, </w:t>
      </w:r>
      <w:r w:rsidR="00A21B9A" w:rsidRPr="002405D9">
        <w:rPr>
          <w:rFonts w:ascii="Arial" w:hAnsi="Arial" w:cs="Arial"/>
          <w:u w:val="single"/>
        </w:rPr>
        <w:t xml:space="preserve">pokud jí tím </w:t>
      </w:r>
      <w:r w:rsidRPr="002405D9">
        <w:rPr>
          <w:rFonts w:ascii="Arial" w:hAnsi="Arial" w:cs="Arial"/>
          <w:u w:val="single"/>
        </w:rPr>
        <w:t>vznikne povinnost přiznat a zaplatit daň z minerálních olejů podle jiného právního předpisu</w:t>
      </w:r>
      <w:r w:rsidR="009E03AD" w:rsidRPr="002405D9">
        <w:rPr>
          <w:rFonts w:ascii="Arial" w:hAnsi="Arial" w:cs="Arial"/>
          <w:u w:val="single"/>
          <w:vertAlign w:val="superscript"/>
        </w:rPr>
        <w:t>3</w:t>
      </w:r>
      <w:r w:rsidR="004A4B8E">
        <w:rPr>
          <w:rFonts w:ascii="Arial" w:hAnsi="Arial" w:cs="Arial"/>
          <w:u w:val="single"/>
          <w:vertAlign w:val="superscript"/>
        </w:rPr>
        <w:t>7</w:t>
      </w:r>
      <w:r w:rsidRPr="002405D9">
        <w:rPr>
          <w:rFonts w:ascii="Arial" w:hAnsi="Arial" w:cs="Arial"/>
          <w:u w:val="single"/>
          <w:vertAlign w:val="superscript"/>
        </w:rPr>
        <w:t>)</w:t>
      </w:r>
      <w:r w:rsidR="004652F6" w:rsidRPr="004652F6">
        <w:rPr>
          <w:rFonts w:ascii="Arial" w:hAnsi="Arial" w:cs="Arial"/>
          <w:u w:val="single"/>
        </w:rPr>
        <w:t>,</w:t>
      </w:r>
      <w:r w:rsidR="0017015F" w:rsidRPr="002405D9">
        <w:rPr>
          <w:rFonts w:ascii="Arial" w:hAnsi="Arial" w:cs="Arial"/>
          <w:u w:val="single"/>
        </w:rPr>
        <w:t xml:space="preserve"> </w:t>
      </w:r>
      <w:r w:rsidRPr="002405D9">
        <w:rPr>
          <w:rFonts w:ascii="Arial" w:hAnsi="Arial" w:cs="Arial"/>
          <w:u w:val="single"/>
        </w:rPr>
        <w:t xml:space="preserve">nebo </w:t>
      </w:r>
    </w:p>
    <w:p w:rsidR="00425834" w:rsidRPr="002405D9" w:rsidRDefault="00A716EA" w:rsidP="007E2DE6">
      <w:pPr>
        <w:autoSpaceDE w:val="0"/>
        <w:autoSpaceDN w:val="0"/>
        <w:adjustRightInd w:val="0"/>
        <w:spacing w:after="200" w:line="276" w:lineRule="auto"/>
        <w:ind w:left="357"/>
        <w:rPr>
          <w:rFonts w:ascii="Arial" w:hAnsi="Arial" w:cs="Arial"/>
          <w:u w:val="single"/>
        </w:rPr>
      </w:pPr>
      <w:r w:rsidRPr="002405D9">
        <w:rPr>
          <w:rFonts w:ascii="Arial" w:hAnsi="Arial" w:cs="Arial"/>
          <w:u w:val="single"/>
        </w:rPr>
        <w:t xml:space="preserve">e) dodá elektřinu pro dopravní účely na daňovém území České republiky z veřejné dobíjecí stanice zapsané v evidenci čerpacích a dobíjecích stanic </w:t>
      </w:r>
      <w:r w:rsidR="00E83923">
        <w:rPr>
          <w:rFonts w:ascii="Arial" w:hAnsi="Arial" w:cs="Arial"/>
          <w:u w:val="single"/>
        </w:rPr>
        <w:t>podle jiného právního předpisu upravujícího pohonné</w:t>
      </w:r>
      <w:r w:rsidRPr="002405D9">
        <w:rPr>
          <w:rFonts w:ascii="Arial" w:hAnsi="Arial" w:cs="Arial"/>
          <w:u w:val="single"/>
        </w:rPr>
        <w:t xml:space="preserve"> hmot</w:t>
      </w:r>
      <w:r w:rsidR="00E83923">
        <w:rPr>
          <w:rFonts w:ascii="Arial" w:hAnsi="Arial" w:cs="Arial"/>
          <w:u w:val="single"/>
        </w:rPr>
        <w:t>y</w:t>
      </w:r>
      <w:r w:rsidRPr="002405D9">
        <w:rPr>
          <w:rFonts w:ascii="Arial" w:hAnsi="Arial" w:cs="Arial"/>
          <w:u w:val="single"/>
          <w:vertAlign w:val="superscript"/>
        </w:rPr>
        <w:t>15)</w:t>
      </w:r>
      <w:r w:rsidRPr="002405D9">
        <w:rPr>
          <w:rFonts w:ascii="Arial" w:hAnsi="Arial" w:cs="Arial"/>
          <w:u w:val="single"/>
        </w:rPr>
        <w:t xml:space="preserve">, pokud je </w:t>
      </w:r>
      <w:r w:rsidR="00E83923" w:rsidRPr="00E83923">
        <w:rPr>
          <w:rFonts w:ascii="Arial" w:hAnsi="Arial" w:cs="Arial"/>
          <w:u w:val="single"/>
        </w:rPr>
        <w:t xml:space="preserve">množství elektrické energie na vstupu do dobíjecí stanice měřeno stanoveným měřidlem </w:t>
      </w:r>
      <w:r w:rsidRPr="002405D9">
        <w:rPr>
          <w:rFonts w:ascii="Arial" w:hAnsi="Arial" w:cs="Arial"/>
          <w:u w:val="single"/>
        </w:rPr>
        <w:t>podle jiného právního předpisu upravujícího metrologii</w:t>
      </w:r>
      <w:r w:rsidR="00A21B9A" w:rsidRPr="002405D9">
        <w:rPr>
          <w:rFonts w:ascii="Arial" w:hAnsi="Arial" w:cs="Arial"/>
          <w:u w:val="single"/>
          <w:vertAlign w:val="superscript"/>
        </w:rPr>
        <w:t>3</w:t>
      </w:r>
      <w:r w:rsidR="00CC7F4F">
        <w:rPr>
          <w:rFonts w:ascii="Arial" w:hAnsi="Arial" w:cs="Arial"/>
          <w:u w:val="single"/>
          <w:vertAlign w:val="superscript"/>
        </w:rPr>
        <w:t>8</w:t>
      </w:r>
      <w:r w:rsidR="00A21B9A" w:rsidRPr="002405D9">
        <w:rPr>
          <w:rFonts w:ascii="Arial" w:hAnsi="Arial" w:cs="Arial"/>
          <w:u w:val="single"/>
          <w:vertAlign w:val="superscript"/>
        </w:rPr>
        <w:t>)</w:t>
      </w:r>
      <w:r w:rsidRPr="002405D9">
        <w:rPr>
          <w:rFonts w:ascii="Arial" w:hAnsi="Arial" w:cs="Arial"/>
          <w:u w:val="single"/>
        </w:rPr>
        <w:t xml:space="preserve">. </w:t>
      </w:r>
    </w:p>
    <w:p w:rsidR="00A716EA" w:rsidRPr="00425834" w:rsidRDefault="001E7B26" w:rsidP="007E2DE6">
      <w:pPr>
        <w:pStyle w:val="Odstavecseseznamem"/>
        <w:spacing w:after="200" w:line="276" w:lineRule="auto"/>
        <w:ind w:left="426" w:firstLine="283"/>
        <w:contextualSpacing w:val="0"/>
        <w:rPr>
          <w:rFonts w:ascii="Arial" w:eastAsia="Calibri" w:hAnsi="Arial" w:cs="Arial"/>
          <w:u w:val="single"/>
        </w:rPr>
      </w:pPr>
      <w:r>
        <w:rPr>
          <w:rFonts w:ascii="Arial" w:eastAsia="Calibri" w:hAnsi="Arial" w:cs="Arial"/>
          <w:u w:val="single"/>
        </w:rPr>
        <w:t xml:space="preserve"> (</w:t>
      </w:r>
      <w:r w:rsidR="00522F35">
        <w:rPr>
          <w:rFonts w:ascii="Arial" w:eastAsia="Calibri" w:hAnsi="Arial" w:cs="Arial"/>
          <w:u w:val="single"/>
        </w:rPr>
        <w:t>2</w:t>
      </w:r>
      <w:r>
        <w:rPr>
          <w:rFonts w:ascii="Arial" w:eastAsia="Calibri" w:hAnsi="Arial" w:cs="Arial"/>
          <w:u w:val="single"/>
        </w:rPr>
        <w:t>)</w:t>
      </w:r>
      <w:r w:rsidR="00522F35">
        <w:rPr>
          <w:rFonts w:ascii="Arial" w:eastAsia="Calibri" w:hAnsi="Arial" w:cs="Arial"/>
          <w:u w:val="single"/>
        </w:rPr>
        <w:t xml:space="preserve"> </w:t>
      </w:r>
      <w:r w:rsidR="00E63CAF">
        <w:rPr>
          <w:rFonts w:ascii="Arial" w:eastAsia="Calibri" w:hAnsi="Arial" w:cs="Arial"/>
          <w:u w:val="single"/>
        </w:rPr>
        <w:t xml:space="preserve">Jde-li o případ podle odstavce 1, předloží </w:t>
      </w:r>
      <w:r w:rsidR="00E63CAF" w:rsidRPr="00425834">
        <w:rPr>
          <w:rFonts w:ascii="Arial" w:eastAsia="Calibri" w:hAnsi="Arial" w:cs="Arial"/>
          <w:u w:val="single"/>
        </w:rPr>
        <w:t xml:space="preserve">dodavatel motorového benzinu </w:t>
      </w:r>
      <w:r w:rsidR="00E63CAF">
        <w:rPr>
          <w:rFonts w:ascii="Arial" w:eastAsia="Calibri" w:hAnsi="Arial" w:cs="Arial"/>
          <w:u w:val="single"/>
        </w:rPr>
        <w:t>nebo</w:t>
      </w:r>
      <w:r w:rsidR="00E63CAF" w:rsidRPr="00425834">
        <w:rPr>
          <w:rFonts w:ascii="Arial" w:eastAsia="Calibri" w:hAnsi="Arial" w:cs="Arial"/>
          <w:u w:val="single"/>
        </w:rPr>
        <w:t xml:space="preserve"> motorové nafty </w:t>
      </w:r>
      <w:r w:rsidR="00E63CAF">
        <w:rPr>
          <w:rFonts w:ascii="Arial" w:eastAsia="Calibri" w:hAnsi="Arial" w:cs="Arial"/>
          <w:u w:val="single"/>
        </w:rPr>
        <w:t>s</w:t>
      </w:r>
      <w:r w:rsidR="00A716EA" w:rsidRPr="00425834">
        <w:rPr>
          <w:rFonts w:ascii="Arial" w:eastAsia="Calibri" w:hAnsi="Arial" w:cs="Arial"/>
          <w:u w:val="single"/>
        </w:rPr>
        <w:t xml:space="preserve">polu se zprávou o emisích kopii smlouvy o společnosti. Smlouva musí obsahovat také čestné prohlášení podle odstavce </w:t>
      </w:r>
      <w:r w:rsidR="003D21DB">
        <w:rPr>
          <w:rFonts w:ascii="Arial" w:eastAsia="Calibri" w:hAnsi="Arial" w:cs="Arial"/>
          <w:u w:val="single"/>
        </w:rPr>
        <w:t>5</w:t>
      </w:r>
      <w:r w:rsidR="00A716EA" w:rsidRPr="00425834">
        <w:rPr>
          <w:rFonts w:ascii="Arial" w:eastAsia="Calibri" w:hAnsi="Arial" w:cs="Arial"/>
          <w:u w:val="single"/>
        </w:rPr>
        <w:t>. Nebud</w:t>
      </w:r>
      <w:r w:rsidR="00CC0675" w:rsidRPr="00D223B2">
        <w:rPr>
          <w:rFonts w:ascii="Arial" w:eastAsia="Calibri" w:hAnsi="Arial" w:cs="Arial"/>
          <w:u w:val="single"/>
        </w:rPr>
        <w:t>ou</w:t>
      </w:r>
      <w:r w:rsidR="00A716EA" w:rsidRPr="00425834">
        <w:rPr>
          <w:rFonts w:ascii="Arial" w:eastAsia="Calibri" w:hAnsi="Arial" w:cs="Arial"/>
          <w:u w:val="single"/>
        </w:rPr>
        <w:t xml:space="preserve">-li kopie smlouvy o společnosti </w:t>
      </w:r>
      <w:r w:rsidR="00CC0675" w:rsidRPr="00D223B2">
        <w:rPr>
          <w:rFonts w:ascii="Arial" w:eastAsia="Calibri" w:hAnsi="Arial" w:cs="Arial"/>
          <w:u w:val="single"/>
        </w:rPr>
        <w:t>nebo</w:t>
      </w:r>
      <w:r w:rsidR="00CC0675">
        <w:rPr>
          <w:rFonts w:ascii="Arial" w:eastAsia="Calibri" w:hAnsi="Arial" w:cs="Arial"/>
          <w:u w:val="single"/>
        </w:rPr>
        <w:t xml:space="preserve"> </w:t>
      </w:r>
      <w:r w:rsidR="00A716EA" w:rsidRPr="00425834">
        <w:rPr>
          <w:rFonts w:ascii="Arial" w:eastAsia="Calibri" w:hAnsi="Arial" w:cs="Arial"/>
          <w:u w:val="single"/>
        </w:rPr>
        <w:t xml:space="preserve">čestné prohlášení </w:t>
      </w:r>
      <w:r w:rsidR="008B2290">
        <w:rPr>
          <w:rFonts w:ascii="Arial" w:eastAsia="Calibri" w:hAnsi="Arial" w:cs="Arial"/>
          <w:u w:val="single"/>
        </w:rPr>
        <w:t xml:space="preserve">podle odstavce 5 </w:t>
      </w:r>
      <w:r w:rsidR="00CC0675" w:rsidRPr="00D223B2">
        <w:rPr>
          <w:rFonts w:ascii="Arial" w:eastAsia="Calibri" w:hAnsi="Arial" w:cs="Arial"/>
          <w:u w:val="single"/>
        </w:rPr>
        <w:t xml:space="preserve">předloženy ani </w:t>
      </w:r>
      <w:r w:rsidR="004F6B98">
        <w:rPr>
          <w:rFonts w:ascii="Arial" w:eastAsia="Calibri" w:hAnsi="Arial" w:cs="Arial"/>
          <w:u w:val="single"/>
        </w:rPr>
        <w:t xml:space="preserve">v náhradním termínu stanoveném celním </w:t>
      </w:r>
      <w:r w:rsidR="0095354B">
        <w:rPr>
          <w:rFonts w:ascii="Arial" w:eastAsia="Calibri" w:hAnsi="Arial" w:cs="Arial"/>
          <w:u w:val="single"/>
        </w:rPr>
        <w:t xml:space="preserve">úřadem, </w:t>
      </w:r>
      <w:r w:rsidR="0095354B" w:rsidRPr="00425834">
        <w:rPr>
          <w:rFonts w:ascii="Arial" w:eastAsia="Calibri" w:hAnsi="Arial" w:cs="Arial"/>
          <w:u w:val="single"/>
        </w:rPr>
        <w:t>nebude</w:t>
      </w:r>
      <w:r w:rsidR="00A716EA" w:rsidRPr="00425834">
        <w:rPr>
          <w:rFonts w:ascii="Arial" w:eastAsia="Calibri" w:hAnsi="Arial" w:cs="Arial"/>
          <w:u w:val="single"/>
        </w:rPr>
        <w:t xml:space="preserve"> na obsah smlouvy brán zřetel.</w:t>
      </w:r>
    </w:p>
    <w:p w:rsidR="00A93897" w:rsidRPr="0017015F" w:rsidRDefault="00BA09FE" w:rsidP="007E2DE6">
      <w:pPr>
        <w:autoSpaceDE w:val="0"/>
        <w:autoSpaceDN w:val="0"/>
        <w:adjustRightInd w:val="0"/>
        <w:spacing w:after="200" w:line="276" w:lineRule="auto"/>
        <w:ind w:left="426" w:firstLine="283"/>
        <w:rPr>
          <w:rFonts w:ascii="Arial" w:hAnsi="Arial" w:cs="Arial"/>
          <w:u w:val="single"/>
        </w:rPr>
      </w:pPr>
      <w:r w:rsidRPr="0017015F">
        <w:rPr>
          <w:rFonts w:ascii="Arial" w:eastAsia="Calibri" w:hAnsi="Arial" w:cs="Arial"/>
          <w:u w:val="single"/>
        </w:rPr>
        <w:t>(</w:t>
      </w:r>
      <w:r w:rsidR="00522F35">
        <w:rPr>
          <w:rFonts w:ascii="Arial" w:hAnsi="Arial" w:cs="Arial"/>
          <w:u w:val="single"/>
        </w:rPr>
        <w:t>3</w:t>
      </w:r>
      <w:r w:rsidRPr="0017015F">
        <w:rPr>
          <w:rFonts w:ascii="Arial" w:hAnsi="Arial" w:cs="Arial"/>
          <w:u w:val="single"/>
        </w:rPr>
        <w:t xml:space="preserve">) </w:t>
      </w:r>
      <w:r w:rsidR="00A93897" w:rsidRPr="0017015F">
        <w:rPr>
          <w:rFonts w:ascii="Arial" w:hAnsi="Arial" w:cs="Arial"/>
          <w:u w:val="single"/>
        </w:rPr>
        <w:t>Energie obsažená v biopalivech</w:t>
      </w:r>
      <w:r w:rsidR="007E2DE6">
        <w:rPr>
          <w:rFonts w:ascii="Arial" w:hAnsi="Arial" w:cs="Arial"/>
          <w:u w:val="single"/>
        </w:rPr>
        <w:t xml:space="preserve"> se pro účely splnění povinnosti</w:t>
      </w:r>
      <w:r w:rsidR="00A93897" w:rsidRPr="0017015F">
        <w:rPr>
          <w:rFonts w:ascii="Arial" w:hAnsi="Arial" w:cs="Arial"/>
          <w:u w:val="single"/>
        </w:rPr>
        <w:t xml:space="preserve"> uveden</w:t>
      </w:r>
      <w:r w:rsidR="007E2DE6">
        <w:rPr>
          <w:rFonts w:ascii="Arial" w:hAnsi="Arial" w:cs="Arial"/>
          <w:u w:val="single"/>
        </w:rPr>
        <w:t>é</w:t>
      </w:r>
      <w:r w:rsidR="00A716EA" w:rsidRPr="0017015F">
        <w:rPr>
          <w:rFonts w:ascii="Arial" w:hAnsi="Arial" w:cs="Arial"/>
          <w:u w:val="single"/>
        </w:rPr>
        <w:t xml:space="preserve"> v </w:t>
      </w:r>
      <w:r w:rsidR="00561558">
        <w:rPr>
          <w:rFonts w:ascii="Arial" w:hAnsi="Arial" w:cs="Arial"/>
          <w:u w:val="single"/>
        </w:rPr>
        <w:t xml:space="preserve">§ 20 odst. </w:t>
      </w:r>
      <w:r w:rsidR="00A716EA" w:rsidRPr="0017015F">
        <w:rPr>
          <w:rFonts w:ascii="Arial" w:hAnsi="Arial" w:cs="Arial"/>
          <w:u w:val="single"/>
        </w:rPr>
        <w:t>1 zohlední</w:t>
      </w:r>
      <w:r w:rsidR="00D00AB3">
        <w:rPr>
          <w:rFonts w:ascii="Arial" w:hAnsi="Arial" w:cs="Arial"/>
          <w:u w:val="single"/>
        </w:rPr>
        <w:t>,</w:t>
      </w:r>
      <w:r w:rsidR="00A716EA" w:rsidRPr="0017015F">
        <w:rPr>
          <w:rFonts w:ascii="Arial" w:hAnsi="Arial" w:cs="Arial"/>
          <w:u w:val="single"/>
        </w:rPr>
        <w:t xml:space="preserve"> pouze</w:t>
      </w:r>
      <w:r w:rsidR="00A93897" w:rsidRPr="0017015F">
        <w:rPr>
          <w:rFonts w:ascii="Arial" w:hAnsi="Arial" w:cs="Arial"/>
          <w:u w:val="single"/>
        </w:rPr>
        <w:t xml:space="preserve"> pokud biopaliva</w:t>
      </w:r>
    </w:p>
    <w:p w:rsidR="00A716EA" w:rsidRPr="00682E4D" w:rsidRDefault="00682E4D" w:rsidP="007E2DE6">
      <w:pPr>
        <w:spacing w:after="200" w:line="276" w:lineRule="auto"/>
        <w:ind w:left="426"/>
        <w:rPr>
          <w:rFonts w:ascii="Arial" w:hAnsi="Arial" w:cs="Arial"/>
          <w:u w:val="single"/>
        </w:rPr>
      </w:pPr>
      <w:r>
        <w:rPr>
          <w:rFonts w:ascii="Arial" w:hAnsi="Arial" w:cs="Arial"/>
          <w:u w:val="single"/>
        </w:rPr>
        <w:t xml:space="preserve">a) </w:t>
      </w:r>
      <w:r w:rsidR="00A716EA" w:rsidRPr="00682E4D">
        <w:rPr>
          <w:rFonts w:ascii="Arial" w:hAnsi="Arial" w:cs="Arial"/>
          <w:u w:val="single"/>
        </w:rPr>
        <w:t>byla na daňovém území České republiky v režimu podmíněného osvobození od daně</w:t>
      </w:r>
      <w:r w:rsidR="00F418FF" w:rsidRPr="00682E4D">
        <w:rPr>
          <w:rFonts w:ascii="Arial" w:hAnsi="Arial" w:cs="Arial"/>
          <w:u w:val="single"/>
        </w:rPr>
        <w:t xml:space="preserve"> </w:t>
      </w:r>
      <w:r w:rsidR="00A716EA" w:rsidRPr="00682E4D">
        <w:rPr>
          <w:rFonts w:ascii="Arial" w:hAnsi="Arial" w:cs="Arial"/>
          <w:u w:val="single"/>
        </w:rPr>
        <w:t>vyrobena nebo na daňové území České republiky v režimu podmíněného osvobození od daně dopravena,</w:t>
      </w:r>
    </w:p>
    <w:p w:rsidR="00A716EA" w:rsidRPr="00682E4D" w:rsidRDefault="00682E4D" w:rsidP="007E2DE6">
      <w:pPr>
        <w:spacing w:after="200" w:line="276" w:lineRule="auto"/>
        <w:ind w:left="426"/>
        <w:rPr>
          <w:rFonts w:ascii="Arial" w:hAnsi="Arial" w:cs="Arial"/>
          <w:u w:val="single"/>
        </w:rPr>
      </w:pPr>
      <w:r>
        <w:rPr>
          <w:rFonts w:ascii="Arial" w:hAnsi="Arial" w:cs="Arial"/>
          <w:u w:val="single"/>
        </w:rPr>
        <w:lastRenderedPageBreak/>
        <w:t xml:space="preserve">b) </w:t>
      </w:r>
      <w:r w:rsidR="00A716EA" w:rsidRPr="00682E4D">
        <w:rPr>
          <w:rFonts w:ascii="Arial" w:hAnsi="Arial" w:cs="Arial"/>
          <w:u w:val="single"/>
        </w:rPr>
        <w:t>splňují kritéria udržitelnosti stanovená prováděcím právním předpisem</w:t>
      </w:r>
      <w:r w:rsidR="006810AB" w:rsidRPr="00682E4D">
        <w:rPr>
          <w:rFonts w:ascii="Arial" w:hAnsi="Arial" w:cs="Arial"/>
          <w:u w:val="single"/>
        </w:rPr>
        <w:t>,</w:t>
      </w:r>
    </w:p>
    <w:p w:rsidR="00A716EA" w:rsidRPr="00682E4D" w:rsidRDefault="00682E4D" w:rsidP="007E2DE6">
      <w:pPr>
        <w:spacing w:after="200" w:line="276" w:lineRule="auto"/>
        <w:ind w:left="426"/>
        <w:rPr>
          <w:rFonts w:ascii="Arial" w:hAnsi="Arial" w:cs="Arial"/>
          <w:u w:val="single"/>
        </w:rPr>
      </w:pPr>
      <w:r>
        <w:rPr>
          <w:rFonts w:ascii="Arial" w:hAnsi="Arial" w:cs="Arial"/>
          <w:u w:val="single"/>
        </w:rPr>
        <w:t xml:space="preserve">c) </w:t>
      </w:r>
      <w:r w:rsidR="00A716EA" w:rsidRPr="00682E4D">
        <w:rPr>
          <w:rFonts w:ascii="Arial" w:hAnsi="Arial" w:cs="Arial"/>
          <w:u w:val="single"/>
        </w:rPr>
        <w:t>byla na daňovém území České republiky spotřebována</w:t>
      </w:r>
      <w:r w:rsidR="006810AB" w:rsidRPr="00682E4D">
        <w:rPr>
          <w:rFonts w:ascii="Arial" w:hAnsi="Arial" w:cs="Arial"/>
          <w:u w:val="single"/>
        </w:rPr>
        <w:t>,</w:t>
      </w:r>
    </w:p>
    <w:p w:rsidR="00A716EA" w:rsidRPr="00682E4D" w:rsidRDefault="00682E4D" w:rsidP="007E2DE6">
      <w:pPr>
        <w:spacing w:after="200" w:line="276" w:lineRule="auto"/>
        <w:ind w:left="426"/>
        <w:rPr>
          <w:rFonts w:ascii="Arial" w:hAnsi="Arial" w:cs="Arial"/>
          <w:u w:val="single"/>
        </w:rPr>
      </w:pPr>
      <w:r>
        <w:rPr>
          <w:rFonts w:ascii="Arial" w:hAnsi="Arial" w:cs="Arial"/>
          <w:u w:val="single"/>
        </w:rPr>
        <w:t xml:space="preserve">d) </w:t>
      </w:r>
      <w:r w:rsidR="00A716EA" w:rsidRPr="00682E4D">
        <w:rPr>
          <w:rFonts w:ascii="Arial" w:hAnsi="Arial" w:cs="Arial"/>
          <w:u w:val="single"/>
        </w:rPr>
        <w:t xml:space="preserve">nebyla opakovaně uvedena do volného daňového oběhu a </w:t>
      </w:r>
    </w:p>
    <w:p w:rsidR="00A716EA" w:rsidRPr="00682E4D" w:rsidRDefault="00682E4D" w:rsidP="007E2DE6">
      <w:pPr>
        <w:spacing w:after="200" w:line="276" w:lineRule="auto"/>
        <w:ind w:left="426"/>
        <w:rPr>
          <w:rFonts w:ascii="Arial" w:hAnsi="Arial" w:cs="Arial"/>
          <w:u w:val="single"/>
        </w:rPr>
      </w:pPr>
      <w:r>
        <w:rPr>
          <w:rFonts w:ascii="Arial" w:hAnsi="Arial" w:cs="Arial"/>
          <w:u w:val="single"/>
        </w:rPr>
        <w:t xml:space="preserve">e) </w:t>
      </w:r>
      <w:r w:rsidR="00A716EA" w:rsidRPr="00682E4D">
        <w:rPr>
          <w:rFonts w:ascii="Arial" w:hAnsi="Arial" w:cs="Arial"/>
          <w:u w:val="single"/>
        </w:rPr>
        <w:t xml:space="preserve">nebyla dosud zohledněna pro účely splnění povinnosti uvedené v </w:t>
      </w:r>
      <w:r w:rsidR="004652F6">
        <w:rPr>
          <w:rFonts w:ascii="Arial" w:hAnsi="Arial" w:cs="Arial"/>
          <w:u w:val="single"/>
        </w:rPr>
        <w:t>§ 20 odst.</w:t>
      </w:r>
      <w:r w:rsidR="004652F6" w:rsidRPr="00682E4D">
        <w:rPr>
          <w:rFonts w:ascii="Arial" w:hAnsi="Arial" w:cs="Arial"/>
          <w:u w:val="single"/>
        </w:rPr>
        <w:t xml:space="preserve"> </w:t>
      </w:r>
      <w:r w:rsidR="00A716EA" w:rsidRPr="00682E4D">
        <w:rPr>
          <w:rFonts w:ascii="Arial" w:hAnsi="Arial" w:cs="Arial"/>
          <w:u w:val="single"/>
        </w:rPr>
        <w:t xml:space="preserve">1 ani ke splnění obdobné povinnosti na území jiného členského státu Evropské unie. </w:t>
      </w:r>
    </w:p>
    <w:p w:rsidR="00A716EA" w:rsidRPr="00682E4D" w:rsidRDefault="00A93897" w:rsidP="007E2DE6">
      <w:pPr>
        <w:autoSpaceDE w:val="0"/>
        <w:autoSpaceDN w:val="0"/>
        <w:adjustRightInd w:val="0"/>
        <w:spacing w:after="200" w:line="276" w:lineRule="auto"/>
        <w:ind w:left="426"/>
        <w:rPr>
          <w:rFonts w:ascii="Arial" w:hAnsi="Arial" w:cs="Arial"/>
          <w:u w:val="single"/>
        </w:rPr>
      </w:pPr>
      <w:r w:rsidRPr="0017015F">
        <w:rPr>
          <w:rFonts w:ascii="Arial" w:hAnsi="Arial" w:cs="Arial"/>
          <w:u w:val="single"/>
        </w:rPr>
        <w:t>Splnění kritérií udržitelnosti</w:t>
      </w:r>
      <w:r w:rsidR="00F418FF">
        <w:rPr>
          <w:rFonts w:ascii="Arial" w:hAnsi="Arial" w:cs="Arial"/>
          <w:u w:val="single"/>
        </w:rPr>
        <w:t xml:space="preserve"> podle písmene b)</w:t>
      </w:r>
      <w:r w:rsidRPr="0017015F">
        <w:rPr>
          <w:rFonts w:ascii="Arial" w:hAnsi="Arial" w:cs="Arial"/>
          <w:u w:val="single"/>
        </w:rPr>
        <w:t xml:space="preserve"> se prokazuje způsobem uvedeným v § 21. K prokázání skutečnosti, že biopaliva nebyla dosud zohledněna podle písm</w:t>
      </w:r>
      <w:r w:rsidR="00F418FF">
        <w:rPr>
          <w:rFonts w:ascii="Arial" w:hAnsi="Arial" w:cs="Arial"/>
          <w:u w:val="single"/>
        </w:rPr>
        <w:t>ene</w:t>
      </w:r>
      <w:r w:rsidRPr="0017015F">
        <w:rPr>
          <w:rFonts w:ascii="Arial" w:hAnsi="Arial" w:cs="Arial"/>
          <w:u w:val="single"/>
        </w:rPr>
        <w:t xml:space="preserve"> e), předkládá dodavatel </w:t>
      </w:r>
      <w:r w:rsidR="00002BC9">
        <w:rPr>
          <w:rFonts w:ascii="Arial" w:hAnsi="Arial" w:cs="Arial"/>
          <w:u w:val="single"/>
        </w:rPr>
        <w:t xml:space="preserve">motorového benzinu nebo motorové nafty </w:t>
      </w:r>
      <w:r w:rsidRPr="0017015F">
        <w:rPr>
          <w:rFonts w:ascii="Arial" w:hAnsi="Arial" w:cs="Arial"/>
          <w:u w:val="single"/>
        </w:rPr>
        <w:t>celnímu úřadu čestné prohlášení vydané osobou, která je oprávněna vydat doklad o splnění kritérií udržitelnosti podle § 21 odst. 1, 11 nebo 12.</w:t>
      </w:r>
    </w:p>
    <w:p w:rsidR="008D47E1" w:rsidRPr="003C00C1" w:rsidRDefault="00A716EA" w:rsidP="007E2DE6">
      <w:pPr>
        <w:pStyle w:val="Odstavecseseznamem"/>
        <w:spacing w:after="200" w:line="276" w:lineRule="auto"/>
        <w:ind w:left="426" w:firstLine="425"/>
        <w:rPr>
          <w:rFonts w:ascii="Arial" w:hAnsi="Arial" w:cs="Arial"/>
          <w:u w:val="single"/>
        </w:rPr>
      </w:pPr>
      <w:r w:rsidRPr="0017015F">
        <w:rPr>
          <w:rFonts w:ascii="Arial" w:eastAsia="Calibri" w:hAnsi="Arial" w:cs="Arial"/>
          <w:u w:val="single"/>
        </w:rPr>
        <w:t>(</w:t>
      </w:r>
      <w:r w:rsidR="00522F35">
        <w:rPr>
          <w:rFonts w:ascii="Arial" w:eastAsia="Calibri" w:hAnsi="Arial" w:cs="Arial"/>
          <w:u w:val="single"/>
        </w:rPr>
        <w:t>4</w:t>
      </w:r>
      <w:r w:rsidR="00682E4D">
        <w:rPr>
          <w:rFonts w:ascii="Arial" w:eastAsia="Calibri" w:hAnsi="Arial" w:cs="Arial"/>
          <w:u w:val="single"/>
        </w:rPr>
        <w:t xml:space="preserve">) </w:t>
      </w:r>
      <w:r w:rsidR="00C504A7">
        <w:rPr>
          <w:rFonts w:ascii="Arial" w:eastAsia="Calibri" w:hAnsi="Arial" w:cs="Arial"/>
          <w:u w:val="single"/>
        </w:rPr>
        <w:t>E</w:t>
      </w:r>
      <w:r w:rsidRPr="0017015F">
        <w:rPr>
          <w:rFonts w:ascii="Arial" w:eastAsia="Calibri" w:hAnsi="Arial" w:cs="Arial"/>
          <w:u w:val="single"/>
        </w:rPr>
        <w:t>nergie obsažen</w:t>
      </w:r>
      <w:r w:rsidR="00C504A7">
        <w:rPr>
          <w:rFonts w:ascii="Arial" w:eastAsia="Calibri" w:hAnsi="Arial" w:cs="Arial"/>
          <w:u w:val="single"/>
        </w:rPr>
        <w:t>á</w:t>
      </w:r>
      <w:r w:rsidR="008D47E1" w:rsidRPr="008D47E1">
        <w:rPr>
          <w:rFonts w:ascii="Arial" w:hAnsi="Arial" w:cs="Arial"/>
          <w:u w:val="single"/>
        </w:rPr>
        <w:t xml:space="preserve"> </w:t>
      </w:r>
      <w:r w:rsidR="008D47E1" w:rsidRPr="0017015F">
        <w:rPr>
          <w:rFonts w:ascii="Arial" w:hAnsi="Arial" w:cs="Arial"/>
          <w:u w:val="single"/>
        </w:rPr>
        <w:t>ve zkapalněných ropných plynech</w:t>
      </w:r>
      <w:r w:rsidR="008D47E1" w:rsidRPr="008D47E1">
        <w:rPr>
          <w:rFonts w:ascii="Arial" w:hAnsi="Arial" w:cs="Arial"/>
          <w:u w:val="single"/>
        </w:rPr>
        <w:t xml:space="preserve"> </w:t>
      </w:r>
      <w:r w:rsidR="00C504A7">
        <w:rPr>
          <w:rFonts w:ascii="Arial" w:hAnsi="Arial" w:cs="Arial"/>
          <w:u w:val="single"/>
        </w:rPr>
        <w:t xml:space="preserve">se </w:t>
      </w:r>
      <w:r w:rsidR="007E2DE6">
        <w:rPr>
          <w:rFonts w:ascii="Arial" w:hAnsi="Arial" w:cs="Arial"/>
          <w:u w:val="single"/>
        </w:rPr>
        <w:t>pro účely splnění povinnosti uvedené</w:t>
      </w:r>
      <w:r w:rsidR="008D47E1" w:rsidRPr="0017015F">
        <w:rPr>
          <w:rFonts w:ascii="Arial" w:hAnsi="Arial" w:cs="Arial"/>
          <w:u w:val="single"/>
        </w:rPr>
        <w:t xml:space="preserve"> v </w:t>
      </w:r>
      <w:r w:rsidR="003D21DB">
        <w:rPr>
          <w:rFonts w:ascii="Arial" w:hAnsi="Arial" w:cs="Arial"/>
          <w:u w:val="single"/>
        </w:rPr>
        <w:t xml:space="preserve">§ 20 </w:t>
      </w:r>
      <w:r w:rsidR="008D47E1" w:rsidRPr="0017015F">
        <w:rPr>
          <w:rFonts w:ascii="Arial" w:hAnsi="Arial" w:cs="Arial"/>
          <w:u w:val="single"/>
        </w:rPr>
        <w:t>odst</w:t>
      </w:r>
      <w:r w:rsidR="003D21DB">
        <w:rPr>
          <w:rFonts w:ascii="Arial" w:hAnsi="Arial" w:cs="Arial"/>
          <w:u w:val="single"/>
        </w:rPr>
        <w:t>.</w:t>
      </w:r>
      <w:r w:rsidR="008D47E1" w:rsidRPr="0017015F">
        <w:rPr>
          <w:rFonts w:ascii="Arial" w:hAnsi="Arial" w:cs="Arial"/>
          <w:u w:val="single"/>
        </w:rPr>
        <w:t xml:space="preserve"> 1</w:t>
      </w:r>
      <w:r w:rsidR="00C504A7">
        <w:rPr>
          <w:rFonts w:ascii="Arial" w:hAnsi="Arial" w:cs="Arial"/>
          <w:u w:val="single"/>
        </w:rPr>
        <w:t xml:space="preserve"> zohlední, pouze pokud </w:t>
      </w:r>
      <w:r w:rsidR="008D47E1" w:rsidRPr="0017015F">
        <w:rPr>
          <w:rFonts w:ascii="Arial" w:hAnsi="Arial" w:cs="Arial"/>
          <w:u w:val="single"/>
        </w:rPr>
        <w:t xml:space="preserve">platí podmínky stanovené v odstavci </w:t>
      </w:r>
      <w:r w:rsidR="003D21DB">
        <w:rPr>
          <w:rFonts w:ascii="Arial" w:hAnsi="Arial" w:cs="Arial"/>
          <w:u w:val="single"/>
        </w:rPr>
        <w:t>3</w:t>
      </w:r>
      <w:r w:rsidR="008D47E1" w:rsidRPr="0017015F">
        <w:rPr>
          <w:rFonts w:ascii="Arial" w:hAnsi="Arial" w:cs="Arial"/>
          <w:u w:val="single"/>
        </w:rPr>
        <w:t xml:space="preserve"> písm. a), c) a d)</w:t>
      </w:r>
      <w:r w:rsidR="00C504A7">
        <w:rPr>
          <w:rFonts w:ascii="Arial" w:hAnsi="Arial" w:cs="Arial"/>
          <w:u w:val="single"/>
        </w:rPr>
        <w:t xml:space="preserve"> </w:t>
      </w:r>
      <w:r w:rsidR="00C504A7" w:rsidRPr="0017015F">
        <w:rPr>
          <w:rFonts w:ascii="Arial" w:hAnsi="Arial" w:cs="Arial"/>
          <w:u w:val="single"/>
        </w:rPr>
        <w:t>obdobně</w:t>
      </w:r>
      <w:r w:rsidR="00C504A7">
        <w:rPr>
          <w:rFonts w:ascii="Arial" w:hAnsi="Arial" w:cs="Arial"/>
          <w:u w:val="single"/>
        </w:rPr>
        <w:t>.</w:t>
      </w:r>
      <w:r w:rsidR="00C504A7" w:rsidRPr="0017015F">
        <w:rPr>
          <w:rFonts w:ascii="Arial" w:hAnsi="Arial" w:cs="Arial"/>
          <w:u w:val="single"/>
        </w:rPr>
        <w:t xml:space="preserve"> </w:t>
      </w:r>
      <w:r w:rsidR="00C504A7">
        <w:rPr>
          <w:rFonts w:ascii="Arial" w:eastAsia="Calibri" w:hAnsi="Arial" w:cs="Arial"/>
          <w:u w:val="single"/>
        </w:rPr>
        <w:t>E</w:t>
      </w:r>
      <w:r w:rsidR="008D47E1" w:rsidRPr="0017015F">
        <w:rPr>
          <w:rFonts w:ascii="Arial" w:eastAsia="Calibri" w:hAnsi="Arial" w:cs="Arial"/>
          <w:u w:val="single"/>
        </w:rPr>
        <w:t>nergie obsažen</w:t>
      </w:r>
      <w:r w:rsidR="00C504A7">
        <w:rPr>
          <w:rFonts w:ascii="Arial" w:eastAsia="Calibri" w:hAnsi="Arial" w:cs="Arial"/>
          <w:u w:val="single"/>
        </w:rPr>
        <w:t>á</w:t>
      </w:r>
      <w:r w:rsidR="008D47E1" w:rsidRPr="008D47E1">
        <w:rPr>
          <w:rFonts w:ascii="Arial" w:hAnsi="Arial" w:cs="Arial"/>
          <w:u w:val="single"/>
        </w:rPr>
        <w:t xml:space="preserve"> </w:t>
      </w:r>
      <w:r w:rsidR="008D47E1" w:rsidRPr="0017015F">
        <w:rPr>
          <w:rFonts w:ascii="Arial" w:hAnsi="Arial" w:cs="Arial"/>
          <w:u w:val="single"/>
        </w:rPr>
        <w:t xml:space="preserve">v zemním plynu, vodíku nebo elektřině </w:t>
      </w:r>
      <w:r w:rsidR="000E3C4C">
        <w:rPr>
          <w:rFonts w:ascii="Arial" w:hAnsi="Arial" w:cs="Arial"/>
          <w:u w:val="single"/>
        </w:rPr>
        <w:t xml:space="preserve">se </w:t>
      </w:r>
      <w:r w:rsidR="007E2DE6">
        <w:rPr>
          <w:rFonts w:ascii="Arial" w:hAnsi="Arial" w:cs="Arial"/>
          <w:u w:val="single"/>
        </w:rPr>
        <w:t>pro účely splnění povinnosti uvedené</w:t>
      </w:r>
      <w:r w:rsidR="008D47E1" w:rsidRPr="0017015F">
        <w:rPr>
          <w:rFonts w:ascii="Arial" w:hAnsi="Arial" w:cs="Arial"/>
          <w:u w:val="single"/>
        </w:rPr>
        <w:t xml:space="preserve"> v </w:t>
      </w:r>
      <w:r w:rsidR="003D21DB">
        <w:rPr>
          <w:rFonts w:ascii="Arial" w:hAnsi="Arial" w:cs="Arial"/>
          <w:u w:val="single"/>
        </w:rPr>
        <w:t xml:space="preserve">§ 20 </w:t>
      </w:r>
      <w:r w:rsidR="008D47E1" w:rsidRPr="0017015F">
        <w:rPr>
          <w:rFonts w:ascii="Arial" w:hAnsi="Arial" w:cs="Arial"/>
          <w:u w:val="single"/>
        </w:rPr>
        <w:t>odst</w:t>
      </w:r>
      <w:r w:rsidR="003D21DB">
        <w:rPr>
          <w:rFonts w:ascii="Arial" w:hAnsi="Arial" w:cs="Arial"/>
          <w:u w:val="single"/>
        </w:rPr>
        <w:t>.</w:t>
      </w:r>
      <w:r w:rsidR="008D47E1" w:rsidRPr="0017015F">
        <w:rPr>
          <w:rFonts w:ascii="Arial" w:hAnsi="Arial" w:cs="Arial"/>
          <w:u w:val="single"/>
        </w:rPr>
        <w:t xml:space="preserve"> 1</w:t>
      </w:r>
      <w:r w:rsidR="00C504A7">
        <w:rPr>
          <w:rFonts w:ascii="Arial" w:hAnsi="Arial" w:cs="Arial"/>
          <w:u w:val="single"/>
        </w:rPr>
        <w:t xml:space="preserve"> zohlední, pouze pokud platí</w:t>
      </w:r>
      <w:r w:rsidR="008D47E1" w:rsidRPr="0017015F">
        <w:rPr>
          <w:rFonts w:ascii="Arial" w:hAnsi="Arial" w:cs="Arial"/>
          <w:u w:val="single"/>
        </w:rPr>
        <w:t xml:space="preserve"> podmínk</w:t>
      </w:r>
      <w:r w:rsidR="00CE7F4F">
        <w:rPr>
          <w:rFonts w:ascii="Arial" w:hAnsi="Arial" w:cs="Arial"/>
          <w:u w:val="single"/>
        </w:rPr>
        <w:t>a</w:t>
      </w:r>
      <w:r w:rsidR="008D47E1" w:rsidRPr="0017015F">
        <w:rPr>
          <w:rFonts w:ascii="Arial" w:hAnsi="Arial" w:cs="Arial"/>
          <w:u w:val="single"/>
        </w:rPr>
        <w:t xml:space="preserve"> </w:t>
      </w:r>
      <w:r w:rsidR="008D47E1" w:rsidRPr="003C00C1">
        <w:rPr>
          <w:rFonts w:ascii="Arial" w:hAnsi="Arial" w:cs="Arial"/>
          <w:u w:val="single"/>
        </w:rPr>
        <w:t>stanoven</w:t>
      </w:r>
      <w:r w:rsidR="00CE7F4F">
        <w:rPr>
          <w:rFonts w:ascii="Arial" w:hAnsi="Arial" w:cs="Arial"/>
          <w:u w:val="single"/>
        </w:rPr>
        <w:t>á</w:t>
      </w:r>
      <w:r w:rsidR="008D47E1" w:rsidRPr="003C00C1">
        <w:rPr>
          <w:rFonts w:ascii="Arial" w:hAnsi="Arial" w:cs="Arial"/>
          <w:u w:val="single"/>
        </w:rPr>
        <w:t xml:space="preserve"> v odstavci </w:t>
      </w:r>
      <w:r w:rsidR="003D21DB">
        <w:rPr>
          <w:rFonts w:ascii="Arial" w:hAnsi="Arial" w:cs="Arial"/>
          <w:u w:val="single"/>
        </w:rPr>
        <w:t>3</w:t>
      </w:r>
      <w:r w:rsidR="008D47E1" w:rsidRPr="003C00C1">
        <w:rPr>
          <w:rFonts w:ascii="Arial" w:hAnsi="Arial" w:cs="Arial"/>
          <w:u w:val="single"/>
        </w:rPr>
        <w:t xml:space="preserve"> písm. c)</w:t>
      </w:r>
      <w:r w:rsidR="00C504A7" w:rsidRPr="003C00C1">
        <w:rPr>
          <w:rFonts w:ascii="Arial" w:hAnsi="Arial" w:cs="Arial"/>
          <w:u w:val="single"/>
        </w:rPr>
        <w:t xml:space="preserve"> obdobně. </w:t>
      </w:r>
    </w:p>
    <w:p w:rsidR="00E63CAF" w:rsidRPr="003C00C1" w:rsidRDefault="00522F35" w:rsidP="007E2DE6">
      <w:pPr>
        <w:spacing w:after="200" w:line="276" w:lineRule="auto"/>
        <w:ind w:left="426" w:firstLine="425"/>
        <w:rPr>
          <w:rFonts w:ascii="Arial" w:hAnsi="Arial" w:cs="Arial"/>
          <w:u w:val="single"/>
        </w:rPr>
      </w:pPr>
      <w:r>
        <w:rPr>
          <w:rFonts w:ascii="Arial" w:hAnsi="Arial" w:cs="Arial"/>
          <w:u w:val="single"/>
        </w:rPr>
        <w:t xml:space="preserve"> (5) </w:t>
      </w:r>
      <w:r w:rsidR="00483E03" w:rsidRPr="003C00C1">
        <w:rPr>
          <w:rFonts w:ascii="Arial" w:hAnsi="Arial" w:cs="Arial"/>
          <w:u w:val="single"/>
        </w:rPr>
        <w:t xml:space="preserve">Pro zohlednění energie obsažené ve zkapalněných ropných plynech, zemním plynu, vodíku nebo elektřině pro účely splnění povinnosti uvedené v </w:t>
      </w:r>
      <w:r w:rsidR="003D21DB">
        <w:rPr>
          <w:rFonts w:ascii="Arial" w:hAnsi="Arial" w:cs="Arial"/>
          <w:u w:val="single"/>
        </w:rPr>
        <w:t xml:space="preserve">§ 20 </w:t>
      </w:r>
      <w:r w:rsidR="00483E03" w:rsidRPr="003C00C1">
        <w:rPr>
          <w:rFonts w:ascii="Arial" w:hAnsi="Arial" w:cs="Arial"/>
          <w:u w:val="single"/>
        </w:rPr>
        <w:t>odst</w:t>
      </w:r>
      <w:r w:rsidR="003D21DB">
        <w:rPr>
          <w:rFonts w:ascii="Arial" w:hAnsi="Arial" w:cs="Arial"/>
          <w:u w:val="single"/>
        </w:rPr>
        <w:t>.</w:t>
      </w:r>
      <w:r w:rsidR="00483E03" w:rsidRPr="003C00C1">
        <w:rPr>
          <w:rFonts w:ascii="Arial" w:hAnsi="Arial" w:cs="Arial"/>
          <w:u w:val="single"/>
        </w:rPr>
        <w:t xml:space="preserve"> 1 dodavatel motorového benz</w:t>
      </w:r>
      <w:r w:rsidR="000E3C4C">
        <w:rPr>
          <w:rFonts w:ascii="Arial" w:hAnsi="Arial" w:cs="Arial"/>
          <w:u w:val="single"/>
        </w:rPr>
        <w:t>i</w:t>
      </w:r>
      <w:r w:rsidR="00483E03" w:rsidRPr="003C00C1">
        <w:rPr>
          <w:rFonts w:ascii="Arial" w:hAnsi="Arial" w:cs="Arial"/>
          <w:u w:val="single"/>
        </w:rPr>
        <w:t>nu nebo motorové nafty předkládá celnímu úřadu čestné prohlášení vydané osobou podle odst</w:t>
      </w:r>
      <w:r w:rsidR="003D21DB">
        <w:rPr>
          <w:rFonts w:ascii="Arial" w:hAnsi="Arial" w:cs="Arial"/>
          <w:u w:val="single"/>
        </w:rPr>
        <w:t>avce</w:t>
      </w:r>
      <w:r w:rsidR="00483E03" w:rsidRPr="003C00C1">
        <w:rPr>
          <w:rFonts w:ascii="Arial" w:hAnsi="Arial" w:cs="Arial"/>
          <w:u w:val="single"/>
        </w:rPr>
        <w:t xml:space="preserve"> </w:t>
      </w:r>
      <w:r w:rsidR="003D21DB">
        <w:rPr>
          <w:rFonts w:ascii="Arial" w:hAnsi="Arial" w:cs="Arial"/>
          <w:u w:val="single"/>
        </w:rPr>
        <w:t>1</w:t>
      </w:r>
      <w:r w:rsidR="004F6E82" w:rsidRPr="003C00C1">
        <w:rPr>
          <w:rFonts w:ascii="Arial" w:hAnsi="Arial" w:cs="Arial"/>
          <w:u w:val="single"/>
        </w:rPr>
        <w:t>,</w:t>
      </w:r>
      <w:r w:rsidR="00483E03" w:rsidRPr="003C00C1">
        <w:rPr>
          <w:rFonts w:ascii="Arial" w:hAnsi="Arial" w:cs="Arial"/>
          <w:u w:val="single"/>
        </w:rPr>
        <w:t xml:space="preserve"> s níž se sdružil za účelem splnění povinnosti uvedené v </w:t>
      </w:r>
      <w:r w:rsidR="003D21DB">
        <w:rPr>
          <w:rFonts w:ascii="Arial" w:hAnsi="Arial" w:cs="Arial"/>
          <w:u w:val="single"/>
        </w:rPr>
        <w:t xml:space="preserve">§ 20 </w:t>
      </w:r>
      <w:r w:rsidR="00483E03" w:rsidRPr="003C00C1">
        <w:rPr>
          <w:rFonts w:ascii="Arial" w:hAnsi="Arial" w:cs="Arial"/>
          <w:u w:val="single"/>
        </w:rPr>
        <w:t>odst</w:t>
      </w:r>
      <w:r w:rsidR="003D21DB">
        <w:rPr>
          <w:rFonts w:ascii="Arial" w:hAnsi="Arial" w:cs="Arial"/>
          <w:u w:val="single"/>
        </w:rPr>
        <w:t>.</w:t>
      </w:r>
      <w:r w:rsidR="00483E03" w:rsidRPr="003C00C1">
        <w:rPr>
          <w:rFonts w:ascii="Arial" w:hAnsi="Arial" w:cs="Arial"/>
          <w:u w:val="single"/>
        </w:rPr>
        <w:t xml:space="preserve"> 1</w:t>
      </w:r>
      <w:r w:rsidR="004F6E82" w:rsidRPr="003C00C1">
        <w:rPr>
          <w:rFonts w:ascii="Arial" w:hAnsi="Arial" w:cs="Arial"/>
          <w:u w:val="single"/>
        </w:rPr>
        <w:t>,</w:t>
      </w:r>
      <w:r w:rsidR="00483E03" w:rsidRPr="003C00C1">
        <w:rPr>
          <w:rFonts w:ascii="Arial" w:hAnsi="Arial" w:cs="Arial"/>
          <w:u w:val="single"/>
        </w:rPr>
        <w:t xml:space="preserve"> potvrzující, že příslušná pohonná hmota</w:t>
      </w:r>
      <w:r w:rsidR="004145F1" w:rsidRPr="003C00C1">
        <w:rPr>
          <w:rFonts w:ascii="Arial" w:hAnsi="Arial" w:cs="Arial"/>
          <w:u w:val="single"/>
        </w:rPr>
        <w:t xml:space="preserve"> nebo elektřina</w:t>
      </w:r>
      <w:r w:rsidR="00483E03" w:rsidRPr="003C00C1">
        <w:rPr>
          <w:rFonts w:ascii="Arial" w:hAnsi="Arial" w:cs="Arial"/>
          <w:u w:val="single"/>
        </w:rPr>
        <w:t xml:space="preserve"> nebyla pro účely splnění povinnosti uvedené v </w:t>
      </w:r>
      <w:r w:rsidR="003D21DB">
        <w:rPr>
          <w:rFonts w:ascii="Arial" w:hAnsi="Arial" w:cs="Arial"/>
          <w:u w:val="single"/>
        </w:rPr>
        <w:t xml:space="preserve">§ 20 </w:t>
      </w:r>
      <w:r w:rsidR="00483E03" w:rsidRPr="003C00C1">
        <w:rPr>
          <w:rFonts w:ascii="Arial" w:hAnsi="Arial" w:cs="Arial"/>
          <w:u w:val="single"/>
        </w:rPr>
        <w:t>odst. 1 ani ke splnění obdobné povinnosti na území jiného členského státu Evropské unie dosud zohledněna.</w:t>
      </w:r>
    </w:p>
    <w:p w:rsidR="00A74915" w:rsidRDefault="00E63CAF" w:rsidP="007E2DE6">
      <w:pPr>
        <w:spacing w:after="200" w:line="276" w:lineRule="auto"/>
        <w:ind w:left="426" w:firstLine="425"/>
        <w:rPr>
          <w:rFonts w:ascii="Arial" w:hAnsi="Arial" w:cs="Arial"/>
          <w:u w:val="single"/>
        </w:rPr>
      </w:pPr>
      <w:r>
        <w:rPr>
          <w:rFonts w:ascii="Arial" w:hAnsi="Arial" w:cs="Arial"/>
          <w:u w:val="single"/>
        </w:rPr>
        <w:t xml:space="preserve">(6) </w:t>
      </w:r>
      <w:r w:rsidR="002F4041">
        <w:rPr>
          <w:rFonts w:ascii="Arial" w:hAnsi="Arial" w:cs="Arial"/>
          <w:u w:val="single"/>
        </w:rPr>
        <w:t xml:space="preserve">Podmínky pro zohlednění energie </w:t>
      </w:r>
      <w:r w:rsidR="00070A8A">
        <w:rPr>
          <w:rFonts w:ascii="Arial" w:hAnsi="Arial" w:cs="Arial"/>
          <w:u w:val="single"/>
        </w:rPr>
        <w:t>podle o</w:t>
      </w:r>
      <w:r w:rsidR="00150218">
        <w:rPr>
          <w:rFonts w:ascii="Arial" w:hAnsi="Arial" w:cs="Arial"/>
          <w:u w:val="single"/>
        </w:rPr>
        <w:t xml:space="preserve">dstavců 3 až 5 </w:t>
      </w:r>
      <w:r w:rsidR="004F6B98">
        <w:rPr>
          <w:rFonts w:ascii="Arial" w:hAnsi="Arial" w:cs="Arial"/>
          <w:u w:val="single"/>
        </w:rPr>
        <w:t xml:space="preserve">se vztahují </w:t>
      </w:r>
      <w:r w:rsidR="00150218">
        <w:rPr>
          <w:rFonts w:ascii="Arial" w:hAnsi="Arial" w:cs="Arial"/>
          <w:u w:val="single"/>
        </w:rPr>
        <w:t xml:space="preserve">na </w:t>
      </w:r>
      <w:r w:rsidR="005D64D6">
        <w:rPr>
          <w:rFonts w:ascii="Arial" w:hAnsi="Arial" w:cs="Arial"/>
          <w:u w:val="single"/>
        </w:rPr>
        <w:t>biopaliva, zkapalněné ropné plyny, zemní plyn, vodík</w:t>
      </w:r>
      <w:r w:rsidR="005D64D6" w:rsidRPr="003C00C1">
        <w:rPr>
          <w:rFonts w:ascii="Arial" w:hAnsi="Arial" w:cs="Arial"/>
          <w:u w:val="single"/>
        </w:rPr>
        <w:t xml:space="preserve"> </w:t>
      </w:r>
      <w:r w:rsidR="005D64D6">
        <w:rPr>
          <w:rFonts w:ascii="Arial" w:hAnsi="Arial" w:cs="Arial"/>
          <w:u w:val="single"/>
        </w:rPr>
        <w:t xml:space="preserve">a elektřinu dodané pro dopravní účely dodavatelem motorového benzinu nebo motorové nafty nebo </w:t>
      </w:r>
      <w:r w:rsidR="00F519EE">
        <w:rPr>
          <w:rFonts w:ascii="Arial" w:hAnsi="Arial" w:cs="Arial"/>
          <w:u w:val="single"/>
        </w:rPr>
        <w:t>osobou uvedenou v odstavci 1</w:t>
      </w:r>
      <w:r w:rsidR="004F6B98">
        <w:rPr>
          <w:rFonts w:ascii="Arial" w:hAnsi="Arial" w:cs="Arial"/>
          <w:u w:val="single"/>
        </w:rPr>
        <w:t>.</w:t>
      </w:r>
    </w:p>
    <w:p w:rsidR="00A74915" w:rsidRPr="002405D9" w:rsidRDefault="00522F35" w:rsidP="007E2DE6">
      <w:pPr>
        <w:pStyle w:val="Odstavecseseznamem"/>
        <w:spacing w:after="200" w:line="276" w:lineRule="auto"/>
        <w:ind w:left="426" w:firstLine="425"/>
        <w:rPr>
          <w:rFonts w:ascii="Arial" w:eastAsia="Calibri" w:hAnsi="Arial" w:cs="Arial"/>
          <w:u w:val="single"/>
        </w:rPr>
      </w:pPr>
      <w:r w:rsidRPr="002405D9">
        <w:rPr>
          <w:rFonts w:ascii="Arial" w:eastAsia="Calibri" w:hAnsi="Arial" w:cs="Arial"/>
          <w:u w:val="single"/>
        </w:rPr>
        <w:t>(</w:t>
      </w:r>
      <w:r w:rsidR="00E63CAF" w:rsidRPr="002405D9">
        <w:rPr>
          <w:rFonts w:ascii="Arial" w:eastAsia="Calibri" w:hAnsi="Arial" w:cs="Arial"/>
          <w:u w:val="single"/>
        </w:rPr>
        <w:t>7</w:t>
      </w:r>
      <w:r w:rsidR="0047342D" w:rsidRPr="002405D9">
        <w:rPr>
          <w:rFonts w:ascii="Arial" w:eastAsia="Calibri" w:hAnsi="Arial" w:cs="Arial"/>
          <w:u w:val="single"/>
        </w:rPr>
        <w:t xml:space="preserve">) </w:t>
      </w:r>
      <w:r w:rsidR="00BA09FE" w:rsidRPr="002405D9">
        <w:rPr>
          <w:rFonts w:ascii="Arial" w:eastAsia="Calibri" w:hAnsi="Arial" w:cs="Arial"/>
          <w:u w:val="single"/>
        </w:rPr>
        <w:t xml:space="preserve">Vláda nařízením stanoví základní hodnotu produkce emisí skleníkových plynů pro fosilní pohonné hmoty, způsob výpočtu emisí skleníkových plynů z pohonných hmot </w:t>
      </w:r>
      <w:r w:rsidR="003246EF">
        <w:rPr>
          <w:rFonts w:ascii="Arial" w:eastAsia="Calibri" w:hAnsi="Arial" w:cs="Arial"/>
          <w:u w:val="single"/>
        </w:rPr>
        <w:t xml:space="preserve">pro dopravní účely </w:t>
      </w:r>
      <w:r w:rsidR="00BA09FE" w:rsidRPr="002405D9">
        <w:rPr>
          <w:rFonts w:ascii="Arial" w:eastAsia="Calibri" w:hAnsi="Arial" w:cs="Arial"/>
          <w:u w:val="single"/>
        </w:rPr>
        <w:t>a elektřiny</w:t>
      </w:r>
      <w:r w:rsidR="003246EF">
        <w:rPr>
          <w:rFonts w:ascii="Arial" w:eastAsia="Calibri" w:hAnsi="Arial" w:cs="Arial"/>
          <w:u w:val="single"/>
        </w:rPr>
        <w:t xml:space="preserve"> pro dopravní účely</w:t>
      </w:r>
      <w:r w:rsidR="00BA09FE" w:rsidRPr="002405D9">
        <w:rPr>
          <w:rFonts w:ascii="Arial" w:eastAsia="Calibri" w:hAnsi="Arial" w:cs="Arial"/>
          <w:u w:val="single"/>
        </w:rPr>
        <w:t xml:space="preserve"> a obsahové náležitosti a vzor zprávy o emisích.</w:t>
      </w:r>
    </w:p>
    <w:p w:rsidR="00002BC9" w:rsidRDefault="00002BC9" w:rsidP="00651024">
      <w:pPr>
        <w:pStyle w:val="Odstavecseseznamem"/>
        <w:spacing w:after="200" w:line="276" w:lineRule="auto"/>
        <w:ind w:left="360"/>
        <w:jc w:val="center"/>
        <w:rPr>
          <w:rFonts w:ascii="Arial" w:eastAsia="Calibri" w:hAnsi="Arial" w:cs="Arial"/>
        </w:rPr>
      </w:pPr>
    </w:p>
    <w:p w:rsidR="00BA09FE" w:rsidRPr="001B1943" w:rsidRDefault="00BA09FE" w:rsidP="00651024">
      <w:pPr>
        <w:pStyle w:val="Odstavecseseznamem"/>
        <w:spacing w:after="200" w:line="276" w:lineRule="auto"/>
        <w:ind w:left="360"/>
        <w:jc w:val="center"/>
        <w:rPr>
          <w:rFonts w:ascii="Arial" w:eastAsia="Calibri" w:hAnsi="Arial" w:cs="Arial"/>
        </w:rPr>
      </w:pPr>
      <w:r w:rsidRPr="001B1943">
        <w:rPr>
          <w:rFonts w:ascii="Arial" w:eastAsia="Calibri" w:hAnsi="Arial" w:cs="Arial"/>
        </w:rPr>
        <w:t>§ 20</w:t>
      </w:r>
      <w:r w:rsidR="001E7B26">
        <w:rPr>
          <w:rFonts w:ascii="Arial" w:eastAsia="Calibri" w:hAnsi="Arial" w:cs="Arial"/>
        </w:rPr>
        <w:t>b</w:t>
      </w:r>
    </w:p>
    <w:p w:rsidR="00BA09FE" w:rsidRPr="001B1943" w:rsidRDefault="00BA09FE" w:rsidP="00651024">
      <w:pPr>
        <w:pStyle w:val="Odstavecseseznamem"/>
        <w:spacing w:after="200" w:line="276" w:lineRule="auto"/>
        <w:ind w:left="360"/>
        <w:rPr>
          <w:rFonts w:ascii="Arial" w:eastAsia="Calibri" w:hAnsi="Arial" w:cs="Arial"/>
        </w:rPr>
      </w:pPr>
    </w:p>
    <w:p w:rsidR="00BA09FE" w:rsidRPr="001B1943" w:rsidRDefault="00BA09FE" w:rsidP="00A31779">
      <w:pPr>
        <w:pStyle w:val="Odstavecseseznamem"/>
        <w:spacing w:after="200" w:line="276" w:lineRule="auto"/>
        <w:ind w:left="360" w:firstLine="349"/>
        <w:rPr>
          <w:rFonts w:ascii="Arial" w:eastAsia="Calibri" w:hAnsi="Arial" w:cs="Arial"/>
        </w:rPr>
      </w:pPr>
    </w:p>
    <w:p w:rsidR="00BA09FE" w:rsidRPr="001B1943" w:rsidRDefault="00BA09FE" w:rsidP="00A31779">
      <w:pPr>
        <w:pStyle w:val="Odstavecseseznamem"/>
        <w:spacing w:after="200" w:line="276" w:lineRule="auto"/>
        <w:ind w:left="360" w:firstLine="349"/>
        <w:rPr>
          <w:rFonts w:ascii="Arial" w:eastAsia="Calibri" w:hAnsi="Arial" w:cs="Arial"/>
          <w:u w:val="single"/>
        </w:rPr>
      </w:pPr>
      <w:r w:rsidRPr="001B1943">
        <w:rPr>
          <w:rFonts w:ascii="Arial" w:eastAsia="Calibri" w:hAnsi="Arial" w:cs="Arial"/>
          <w:u w:val="single"/>
        </w:rPr>
        <w:t xml:space="preserve">(1) Dodavatel motorového benzinu nebo motorové nafty může povinnost snížení emisí skleníkových plynů podle § 20 odst. 1 splnit i </w:t>
      </w:r>
      <w:r w:rsidR="006C1C38">
        <w:rPr>
          <w:rFonts w:ascii="Arial" w:eastAsia="Calibri" w:hAnsi="Arial" w:cs="Arial"/>
          <w:u w:val="single"/>
        </w:rPr>
        <w:t>zohlednění</w:t>
      </w:r>
      <w:r w:rsidR="00002BC9">
        <w:rPr>
          <w:rFonts w:ascii="Arial" w:eastAsia="Calibri" w:hAnsi="Arial" w:cs="Arial"/>
          <w:u w:val="single"/>
        </w:rPr>
        <w:t>m</w:t>
      </w:r>
      <w:r w:rsidR="006C1C38" w:rsidRPr="001B1943">
        <w:rPr>
          <w:rFonts w:ascii="Arial" w:eastAsia="Calibri" w:hAnsi="Arial" w:cs="Arial"/>
          <w:u w:val="single"/>
        </w:rPr>
        <w:t xml:space="preserve"> </w:t>
      </w:r>
      <w:r w:rsidRPr="001B1943">
        <w:rPr>
          <w:rFonts w:ascii="Arial" w:eastAsia="Calibri" w:hAnsi="Arial" w:cs="Arial"/>
          <w:u w:val="single"/>
        </w:rPr>
        <w:t xml:space="preserve">snížení emisí z těžby </w:t>
      </w:r>
      <w:r w:rsidR="00987B5D">
        <w:rPr>
          <w:rFonts w:ascii="Arial" w:eastAsia="Calibri" w:hAnsi="Arial" w:cs="Arial"/>
          <w:u w:val="single"/>
        </w:rPr>
        <w:t>dosaženého</w:t>
      </w:r>
      <w:r w:rsidR="00987B5D" w:rsidRPr="001B1943">
        <w:rPr>
          <w:rFonts w:ascii="Arial" w:eastAsia="Calibri" w:hAnsi="Arial" w:cs="Arial"/>
          <w:u w:val="single"/>
        </w:rPr>
        <w:t xml:space="preserve"> </w:t>
      </w:r>
      <w:r w:rsidRPr="001B1943">
        <w:rPr>
          <w:rFonts w:ascii="Arial" w:eastAsia="Calibri" w:hAnsi="Arial" w:cs="Arial"/>
          <w:u w:val="single"/>
        </w:rPr>
        <w:t xml:space="preserve">v příslušném kalendářním roce v kterékoli zemi. </w:t>
      </w:r>
    </w:p>
    <w:p w:rsidR="00BA09FE" w:rsidRPr="001B1943" w:rsidRDefault="00BA09FE" w:rsidP="00A31779">
      <w:pPr>
        <w:pStyle w:val="Odstavecseseznamem"/>
        <w:spacing w:after="200" w:line="276" w:lineRule="auto"/>
        <w:ind w:left="360" w:firstLine="349"/>
        <w:rPr>
          <w:rFonts w:ascii="Arial" w:eastAsia="Calibri" w:hAnsi="Arial" w:cs="Arial"/>
          <w:u w:val="single"/>
        </w:rPr>
      </w:pPr>
    </w:p>
    <w:p w:rsidR="00BA09FE" w:rsidRPr="001B1943" w:rsidRDefault="00796E1E" w:rsidP="00A31779">
      <w:pPr>
        <w:pStyle w:val="Odstavecseseznamem"/>
        <w:spacing w:after="200" w:line="276" w:lineRule="auto"/>
        <w:ind w:left="360" w:firstLine="349"/>
        <w:rPr>
          <w:rFonts w:ascii="Arial" w:eastAsia="Calibri" w:hAnsi="Arial" w:cs="Arial"/>
          <w:u w:val="single"/>
        </w:rPr>
      </w:pPr>
      <w:r w:rsidRPr="001B1943">
        <w:rPr>
          <w:rFonts w:ascii="Arial" w:eastAsia="Calibri" w:hAnsi="Arial" w:cs="Arial"/>
          <w:u w:val="single"/>
        </w:rPr>
        <w:t xml:space="preserve">(2) Snížení emisí z těžby lze </w:t>
      </w:r>
      <w:r w:rsidR="006C1C38">
        <w:rPr>
          <w:rFonts w:ascii="Arial" w:eastAsia="Calibri" w:hAnsi="Arial" w:cs="Arial"/>
          <w:u w:val="single"/>
        </w:rPr>
        <w:t>zohlednit</w:t>
      </w:r>
      <w:r w:rsidR="006C1C38" w:rsidRPr="001B1943">
        <w:rPr>
          <w:rFonts w:ascii="Arial" w:eastAsia="Calibri" w:hAnsi="Arial" w:cs="Arial"/>
          <w:u w:val="single"/>
        </w:rPr>
        <w:t xml:space="preserve"> </w:t>
      </w:r>
      <w:r w:rsidRPr="001B1943">
        <w:rPr>
          <w:rFonts w:ascii="Arial" w:eastAsia="Calibri" w:hAnsi="Arial" w:cs="Arial"/>
          <w:u w:val="single"/>
        </w:rPr>
        <w:t xml:space="preserve">pouze, pokud byla opatření na snížení emisí z těžby provedena po 1. lednu 2011, množství snížených emisí z těžby bylo ověřeno autorizovanou osobou podle § 32 odst. 1 písm. </w:t>
      </w:r>
      <w:r w:rsidR="00987B5D">
        <w:rPr>
          <w:rFonts w:ascii="Arial" w:eastAsia="Calibri" w:hAnsi="Arial" w:cs="Arial"/>
          <w:u w:val="single"/>
        </w:rPr>
        <w:t>f</w:t>
      </w:r>
      <w:r w:rsidRPr="001B1943">
        <w:rPr>
          <w:rFonts w:ascii="Arial" w:eastAsia="Calibri" w:hAnsi="Arial" w:cs="Arial"/>
          <w:u w:val="single"/>
        </w:rPr>
        <w:t xml:space="preserve">) nebo osobou s autorizací či jiným obdobným oprávněním vydaným v souladu s právními předpisy jiného členského státu </w:t>
      </w:r>
      <w:r w:rsidRPr="001B1943">
        <w:rPr>
          <w:rFonts w:ascii="Arial" w:eastAsia="Calibri" w:hAnsi="Arial" w:cs="Arial"/>
          <w:u w:val="single"/>
        </w:rPr>
        <w:lastRenderedPageBreak/>
        <w:t>Evropské unie a nebylo pro účely splnění povinnosti snížení emisí skleníkových plynů dosud v České republice nebo jiném členském státě Evropské unie zohledněno. Podmínky ověření snížení emisí z těžby stanoví prováděcí právní předpis.</w:t>
      </w:r>
    </w:p>
    <w:p w:rsidR="00796E1E" w:rsidRPr="001B1943" w:rsidRDefault="00796E1E" w:rsidP="00A31779">
      <w:pPr>
        <w:pStyle w:val="Odstavecseseznamem"/>
        <w:spacing w:after="200" w:line="276" w:lineRule="auto"/>
        <w:ind w:left="360" w:firstLine="349"/>
        <w:rPr>
          <w:rFonts w:ascii="Arial" w:eastAsia="Calibri" w:hAnsi="Arial" w:cs="Arial"/>
          <w:u w:val="single"/>
        </w:rPr>
      </w:pPr>
    </w:p>
    <w:p w:rsidR="00BA09FE" w:rsidRDefault="00BA09FE" w:rsidP="00A31779">
      <w:pPr>
        <w:pStyle w:val="Odstavecseseznamem"/>
        <w:spacing w:after="200" w:line="276" w:lineRule="auto"/>
        <w:ind w:left="360" w:firstLine="349"/>
        <w:rPr>
          <w:rFonts w:ascii="Arial" w:eastAsia="Calibri" w:hAnsi="Arial" w:cs="Arial"/>
          <w:u w:val="single"/>
        </w:rPr>
      </w:pPr>
      <w:r w:rsidRPr="001B1943">
        <w:rPr>
          <w:rFonts w:ascii="Arial" w:eastAsia="Calibri" w:hAnsi="Arial" w:cs="Arial"/>
          <w:u w:val="single"/>
        </w:rPr>
        <w:t xml:space="preserve">(3) Dodavatel motorového benzinu nebo motorové nafty je povinen neprodleně po </w:t>
      </w:r>
      <w:r w:rsidR="00510132">
        <w:rPr>
          <w:rFonts w:ascii="Arial" w:eastAsia="Calibri" w:hAnsi="Arial" w:cs="Arial"/>
          <w:u w:val="single"/>
        </w:rPr>
        <w:t>obdržení dokladu o</w:t>
      </w:r>
      <w:r w:rsidR="00510132" w:rsidRPr="001B1943">
        <w:rPr>
          <w:rFonts w:ascii="Arial" w:eastAsia="Calibri" w:hAnsi="Arial" w:cs="Arial"/>
          <w:u w:val="single"/>
        </w:rPr>
        <w:t xml:space="preserve"> </w:t>
      </w:r>
      <w:r w:rsidRPr="001B1943">
        <w:rPr>
          <w:rFonts w:ascii="Arial" w:eastAsia="Calibri" w:hAnsi="Arial" w:cs="Arial"/>
          <w:u w:val="single"/>
        </w:rPr>
        <w:t xml:space="preserve">snížení emisí z těžby </w:t>
      </w:r>
      <w:r w:rsidR="00510132">
        <w:rPr>
          <w:rFonts w:ascii="Arial" w:eastAsia="Calibri" w:hAnsi="Arial" w:cs="Arial"/>
          <w:u w:val="single"/>
        </w:rPr>
        <w:t xml:space="preserve">kopii dokladu </w:t>
      </w:r>
      <w:r w:rsidRPr="001B1943">
        <w:rPr>
          <w:rFonts w:ascii="Arial" w:eastAsia="Calibri" w:hAnsi="Arial" w:cs="Arial"/>
          <w:u w:val="single"/>
        </w:rPr>
        <w:t xml:space="preserve">zaslat ministerstvu. Obsahové náležitosti </w:t>
      </w:r>
      <w:r w:rsidR="00510132">
        <w:rPr>
          <w:rFonts w:ascii="Arial" w:eastAsia="Calibri" w:hAnsi="Arial" w:cs="Arial"/>
          <w:u w:val="single"/>
        </w:rPr>
        <w:t>dokladu o</w:t>
      </w:r>
      <w:r w:rsidR="006C1C38" w:rsidRPr="001B1943">
        <w:rPr>
          <w:rFonts w:ascii="Arial" w:eastAsia="Calibri" w:hAnsi="Arial" w:cs="Arial"/>
          <w:u w:val="single"/>
        </w:rPr>
        <w:t xml:space="preserve"> </w:t>
      </w:r>
      <w:r w:rsidRPr="001B1943">
        <w:rPr>
          <w:rFonts w:ascii="Arial" w:eastAsia="Calibri" w:hAnsi="Arial" w:cs="Arial"/>
          <w:u w:val="single"/>
        </w:rPr>
        <w:t>snížení emisí z těžby jsou stanoveny prováděcím právním předpisem.</w:t>
      </w:r>
    </w:p>
    <w:p w:rsidR="008B0F96" w:rsidRDefault="008B0F96" w:rsidP="00A31779">
      <w:pPr>
        <w:pStyle w:val="Odstavecseseznamem"/>
        <w:spacing w:after="200" w:line="276" w:lineRule="auto"/>
        <w:ind w:left="360" w:firstLine="349"/>
        <w:rPr>
          <w:rFonts w:ascii="Arial" w:eastAsia="Calibri" w:hAnsi="Arial" w:cs="Arial"/>
          <w:u w:val="single"/>
        </w:rPr>
      </w:pPr>
    </w:p>
    <w:p w:rsidR="008B0F96" w:rsidRPr="001B1943" w:rsidRDefault="008B0F96" w:rsidP="00A31779">
      <w:pPr>
        <w:pStyle w:val="Odstavecseseznamem"/>
        <w:spacing w:after="200" w:line="276" w:lineRule="auto"/>
        <w:ind w:left="360" w:firstLine="349"/>
        <w:rPr>
          <w:rFonts w:ascii="Arial" w:eastAsia="Calibri" w:hAnsi="Arial" w:cs="Arial"/>
          <w:u w:val="single"/>
        </w:rPr>
      </w:pPr>
      <w:r>
        <w:rPr>
          <w:rFonts w:ascii="Arial" w:eastAsia="Calibri" w:hAnsi="Arial" w:cs="Arial"/>
          <w:u w:val="single"/>
        </w:rPr>
        <w:t xml:space="preserve">(4) </w:t>
      </w:r>
      <w:r w:rsidRPr="008B0F96">
        <w:rPr>
          <w:rFonts w:ascii="Arial" w:eastAsia="Calibri" w:hAnsi="Arial" w:cs="Arial"/>
          <w:u w:val="single"/>
        </w:rPr>
        <w:t>Snížení emisí z těžby lze prokázat rovněž dokladem vydaným v jiném členském státě Evropské unie v souladu s právními předpisy tohoto členského státu. Ustanovení odstavce 3 věta první se použije obdobně.</w:t>
      </w:r>
    </w:p>
    <w:p w:rsidR="00BA09FE" w:rsidRPr="001B1943" w:rsidRDefault="00BA09FE" w:rsidP="00A31779">
      <w:pPr>
        <w:pStyle w:val="Odstavecseseznamem"/>
        <w:spacing w:after="200" w:line="276" w:lineRule="auto"/>
        <w:ind w:left="360" w:firstLine="349"/>
        <w:rPr>
          <w:rFonts w:ascii="Arial" w:eastAsia="Calibri" w:hAnsi="Arial" w:cs="Arial"/>
          <w:u w:val="single"/>
        </w:rPr>
      </w:pPr>
    </w:p>
    <w:p w:rsidR="00720825" w:rsidRDefault="008B0F96" w:rsidP="00A31779">
      <w:pPr>
        <w:pStyle w:val="Odstavecseseznamem"/>
        <w:spacing w:after="200" w:line="276" w:lineRule="auto"/>
        <w:ind w:left="360" w:firstLine="349"/>
        <w:rPr>
          <w:rFonts w:ascii="Arial" w:eastAsia="Calibri" w:hAnsi="Arial" w:cs="Arial"/>
          <w:u w:val="single"/>
        </w:rPr>
      </w:pPr>
      <w:r>
        <w:rPr>
          <w:rFonts w:ascii="Arial" w:eastAsia="Calibri" w:hAnsi="Arial" w:cs="Arial"/>
          <w:u w:val="single"/>
        </w:rPr>
        <w:t>(5</w:t>
      </w:r>
      <w:r w:rsidR="00BA09FE" w:rsidRPr="001B1943">
        <w:rPr>
          <w:rFonts w:ascii="Arial" w:eastAsia="Calibri" w:hAnsi="Arial" w:cs="Arial"/>
          <w:u w:val="single"/>
        </w:rPr>
        <w:t xml:space="preserve">) Vláda nařízením stanoví podmínky ověření snížení emisí z těžby a obsahové náležitosti </w:t>
      </w:r>
      <w:r w:rsidR="00510132">
        <w:rPr>
          <w:rFonts w:ascii="Arial" w:eastAsia="Calibri" w:hAnsi="Arial" w:cs="Arial"/>
          <w:u w:val="single"/>
        </w:rPr>
        <w:t xml:space="preserve">dokladu o </w:t>
      </w:r>
      <w:r w:rsidR="00BE5477">
        <w:rPr>
          <w:rFonts w:ascii="Arial" w:eastAsia="Calibri" w:hAnsi="Arial" w:cs="Arial"/>
          <w:u w:val="single"/>
        </w:rPr>
        <w:t>snížení emisí z těžby.</w:t>
      </w:r>
    </w:p>
    <w:p w:rsidR="00BE5477" w:rsidRPr="001B1943" w:rsidRDefault="00BE5477" w:rsidP="00BE5477">
      <w:pPr>
        <w:pStyle w:val="Odstavecseseznamem"/>
        <w:spacing w:after="200" w:line="276" w:lineRule="auto"/>
        <w:ind w:left="360" w:hanging="76"/>
        <w:rPr>
          <w:rFonts w:ascii="Arial" w:eastAsia="Calibri" w:hAnsi="Arial" w:cs="Arial"/>
          <w:u w:val="single"/>
        </w:rPr>
      </w:pP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r>
      <w:r>
        <w:rPr>
          <w:rFonts w:ascii="Arial" w:eastAsia="Calibri" w:hAnsi="Arial" w:cs="Arial"/>
          <w:u w:val="single"/>
        </w:rPr>
        <w:softHyphen/>
        <w:t>________________</w:t>
      </w:r>
    </w:p>
    <w:p w:rsidR="00BE5477" w:rsidRPr="00651024" w:rsidRDefault="00E02F38" w:rsidP="00BE5477">
      <w:pPr>
        <w:spacing w:line="276" w:lineRule="auto"/>
        <w:ind w:firstLine="284"/>
        <w:rPr>
          <w:rFonts w:ascii="Arial" w:hAnsi="Arial" w:cs="Arial"/>
          <w:sz w:val="20"/>
          <w:szCs w:val="20"/>
        </w:rPr>
      </w:pPr>
      <w:r w:rsidRPr="00651024">
        <w:rPr>
          <w:rFonts w:ascii="Arial" w:hAnsi="Arial" w:cs="Arial"/>
          <w:sz w:val="20"/>
          <w:szCs w:val="20"/>
          <w:vertAlign w:val="superscript"/>
        </w:rPr>
        <w:t>3</w:t>
      </w:r>
      <w:r>
        <w:rPr>
          <w:rFonts w:ascii="Arial" w:hAnsi="Arial" w:cs="Arial"/>
          <w:sz w:val="20"/>
          <w:szCs w:val="20"/>
          <w:vertAlign w:val="superscript"/>
        </w:rPr>
        <w:t>9</w:t>
      </w:r>
      <w:r w:rsidR="00BE5477" w:rsidRPr="00651024">
        <w:rPr>
          <w:rFonts w:ascii="Arial" w:hAnsi="Arial" w:cs="Arial"/>
          <w:sz w:val="20"/>
          <w:szCs w:val="20"/>
          <w:vertAlign w:val="superscript"/>
        </w:rPr>
        <w:t>)</w:t>
      </w:r>
      <w:r w:rsidR="00BE5477" w:rsidRPr="00651024">
        <w:rPr>
          <w:rFonts w:ascii="Arial" w:hAnsi="Arial" w:cs="Arial"/>
          <w:sz w:val="20"/>
          <w:szCs w:val="20"/>
        </w:rPr>
        <w:t xml:space="preserve"> § 45 odst. 1 písm. e) a g) zákona č. 353/2003 Sb., o spotřebních daních</w:t>
      </w:r>
      <w:r w:rsidR="00BE5477">
        <w:rPr>
          <w:rFonts w:ascii="Arial" w:hAnsi="Arial" w:cs="Arial"/>
          <w:sz w:val="20"/>
          <w:szCs w:val="20"/>
        </w:rPr>
        <w:t>.“.</w:t>
      </w:r>
    </w:p>
    <w:p w:rsidR="00BE5477" w:rsidRDefault="00BE5477" w:rsidP="00BE5477">
      <w:pPr>
        <w:pStyle w:val="Odstavecseseznamem"/>
        <w:spacing w:after="200" w:line="276" w:lineRule="auto"/>
        <w:ind w:left="360" w:hanging="76"/>
        <w:rPr>
          <w:rFonts w:ascii="Arial" w:eastAsia="Calibri" w:hAnsi="Arial" w:cs="Arial"/>
          <w:i/>
        </w:rPr>
      </w:pPr>
      <w:r w:rsidRPr="001B1943">
        <w:rPr>
          <w:rFonts w:ascii="Arial" w:eastAsia="Calibri" w:hAnsi="Arial" w:cs="Arial"/>
          <w:i/>
        </w:rPr>
        <w:t>CELEX 32009L0030</w:t>
      </w:r>
    </w:p>
    <w:p w:rsidR="00720825" w:rsidRDefault="00720825" w:rsidP="00BE5477">
      <w:pPr>
        <w:pStyle w:val="Odstavecseseznamem"/>
        <w:spacing w:after="200" w:line="276" w:lineRule="auto"/>
        <w:ind w:left="360" w:hanging="76"/>
        <w:rPr>
          <w:rFonts w:ascii="Arial" w:eastAsia="Calibri" w:hAnsi="Arial" w:cs="Arial"/>
          <w:i/>
        </w:rPr>
      </w:pPr>
      <w:r w:rsidRPr="001B1943">
        <w:rPr>
          <w:rFonts w:ascii="Arial" w:eastAsia="Calibri" w:hAnsi="Arial" w:cs="Arial"/>
          <w:i/>
        </w:rPr>
        <w:t>CELEX 32015L0652</w:t>
      </w:r>
    </w:p>
    <w:p w:rsidR="00987B5D" w:rsidRDefault="00987B5D" w:rsidP="00BE5477">
      <w:pPr>
        <w:pStyle w:val="Odstavecseseznamem"/>
        <w:spacing w:after="200" w:line="276" w:lineRule="auto"/>
        <w:ind w:left="360" w:hanging="76"/>
        <w:rPr>
          <w:rFonts w:ascii="Arial" w:eastAsia="Calibri" w:hAnsi="Arial" w:cs="Arial"/>
          <w:i/>
        </w:rPr>
      </w:pPr>
    </w:p>
    <w:p w:rsidR="00987B5D" w:rsidRPr="00987B5D" w:rsidRDefault="00987B5D" w:rsidP="00987B5D">
      <w:pPr>
        <w:pStyle w:val="Odstavecseseznamem"/>
        <w:numPr>
          <w:ilvl w:val="0"/>
          <w:numId w:val="1"/>
        </w:numPr>
        <w:spacing w:after="200" w:line="276" w:lineRule="auto"/>
        <w:rPr>
          <w:rFonts w:ascii="Arial" w:eastAsia="Calibri" w:hAnsi="Arial" w:cs="Arial"/>
        </w:rPr>
      </w:pPr>
      <w:r w:rsidRPr="00987B5D">
        <w:rPr>
          <w:rFonts w:ascii="Arial" w:eastAsia="Calibri" w:hAnsi="Arial" w:cs="Arial"/>
        </w:rPr>
        <w:t xml:space="preserve">V § 21 odst. 1 písm. a), </w:t>
      </w:r>
      <w:r w:rsidR="00D57475">
        <w:rPr>
          <w:rFonts w:ascii="Arial" w:eastAsia="Calibri" w:hAnsi="Arial" w:cs="Arial"/>
        </w:rPr>
        <w:t xml:space="preserve">§ 21 odst. </w:t>
      </w:r>
      <w:r w:rsidRPr="00987B5D">
        <w:rPr>
          <w:rFonts w:ascii="Arial" w:eastAsia="Calibri" w:hAnsi="Arial" w:cs="Arial"/>
        </w:rPr>
        <w:t>odst. 5, 9 a 11</w:t>
      </w:r>
      <w:r w:rsidR="00D57475">
        <w:rPr>
          <w:rFonts w:ascii="Arial" w:eastAsia="Calibri" w:hAnsi="Arial" w:cs="Arial"/>
        </w:rPr>
        <w:t xml:space="preserve">, </w:t>
      </w:r>
      <w:r w:rsidR="00D57475">
        <w:rPr>
          <w:rFonts w:ascii="Arial" w:hAnsi="Arial" w:cs="Arial"/>
        </w:rPr>
        <w:t>§ 32 odst. 2</w:t>
      </w:r>
      <w:r w:rsidR="00D57475" w:rsidRPr="00F8576A">
        <w:rPr>
          <w:rFonts w:ascii="Arial" w:hAnsi="Arial" w:cs="Arial"/>
        </w:rPr>
        <w:t xml:space="preserve"> a v § 34 odst. 3 úvodní části ustanovení</w:t>
      </w:r>
      <w:r w:rsidRPr="00987B5D">
        <w:rPr>
          <w:rFonts w:ascii="Arial" w:eastAsia="Calibri" w:hAnsi="Arial" w:cs="Arial"/>
        </w:rPr>
        <w:t xml:space="preserve"> se </w:t>
      </w:r>
      <w:r w:rsidR="00D57475">
        <w:rPr>
          <w:rFonts w:ascii="Arial" w:eastAsia="Calibri" w:hAnsi="Arial" w:cs="Arial"/>
        </w:rPr>
        <w:t>text</w:t>
      </w:r>
      <w:r w:rsidR="00D57475" w:rsidRPr="00987B5D">
        <w:rPr>
          <w:rFonts w:ascii="Arial" w:eastAsia="Calibri" w:hAnsi="Arial" w:cs="Arial"/>
        </w:rPr>
        <w:t xml:space="preserve"> </w:t>
      </w:r>
      <w:r w:rsidRPr="00987B5D">
        <w:rPr>
          <w:rFonts w:ascii="Arial" w:eastAsia="Calibri" w:hAnsi="Arial" w:cs="Arial"/>
        </w:rPr>
        <w:t>„písm. g)“ nahrazuj</w:t>
      </w:r>
      <w:r w:rsidR="00D57475">
        <w:rPr>
          <w:rFonts w:ascii="Arial" w:eastAsia="Calibri" w:hAnsi="Arial" w:cs="Arial"/>
        </w:rPr>
        <w:t>e textem</w:t>
      </w:r>
      <w:r w:rsidRPr="00987B5D">
        <w:rPr>
          <w:rFonts w:ascii="Arial" w:eastAsia="Calibri" w:hAnsi="Arial" w:cs="Arial"/>
        </w:rPr>
        <w:t xml:space="preserve"> „písm. f)</w:t>
      </w:r>
      <w:r>
        <w:rPr>
          <w:rFonts w:ascii="Arial" w:eastAsia="Calibri" w:hAnsi="Arial" w:cs="Arial"/>
        </w:rPr>
        <w:t>“.</w:t>
      </w:r>
    </w:p>
    <w:p w:rsidR="008E4E02" w:rsidRPr="001B1943" w:rsidRDefault="008E4E02" w:rsidP="00651024">
      <w:pPr>
        <w:pStyle w:val="Odstavecseseznamem"/>
        <w:spacing w:after="200" w:line="276" w:lineRule="auto"/>
        <w:ind w:left="360"/>
        <w:rPr>
          <w:rFonts w:ascii="Arial" w:eastAsia="Calibri" w:hAnsi="Arial" w:cs="Arial"/>
        </w:rPr>
      </w:pPr>
    </w:p>
    <w:p w:rsidR="008E4E02" w:rsidRPr="001B1943" w:rsidRDefault="008E4E02"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25 </w:t>
      </w:r>
      <w:r w:rsidR="0019100F">
        <w:rPr>
          <w:rFonts w:ascii="Arial" w:eastAsia="Calibri" w:hAnsi="Arial" w:cs="Arial"/>
        </w:rPr>
        <w:t>odst. 6 písm. e) se číslo „7“</w:t>
      </w:r>
      <w:r w:rsidRPr="001B1943">
        <w:rPr>
          <w:rFonts w:ascii="Arial" w:eastAsia="Calibri" w:hAnsi="Arial" w:cs="Arial"/>
        </w:rPr>
        <w:t xml:space="preserve"> nahrazuje číslem „8“.</w:t>
      </w:r>
    </w:p>
    <w:p w:rsidR="008E4E02" w:rsidRPr="001B1943" w:rsidRDefault="008E4E02" w:rsidP="00651024">
      <w:pPr>
        <w:pStyle w:val="Odstavecseseznamem"/>
        <w:spacing w:after="200" w:line="276" w:lineRule="auto"/>
        <w:ind w:left="360"/>
        <w:rPr>
          <w:rFonts w:ascii="Arial" w:eastAsia="Calibri" w:hAnsi="Arial" w:cs="Arial"/>
        </w:rPr>
      </w:pPr>
    </w:p>
    <w:p w:rsidR="008E4E02" w:rsidRDefault="008E4E02"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25 o</w:t>
      </w:r>
      <w:r w:rsidR="0019100F">
        <w:rPr>
          <w:rFonts w:ascii="Arial" w:eastAsia="Calibri" w:hAnsi="Arial" w:cs="Arial"/>
        </w:rPr>
        <w:t>dst. 6 písm. f) se číslo „10“</w:t>
      </w:r>
      <w:r w:rsidRPr="001B1943">
        <w:rPr>
          <w:rFonts w:ascii="Arial" w:eastAsia="Calibri" w:hAnsi="Arial" w:cs="Arial"/>
        </w:rPr>
        <w:t xml:space="preserve"> nahrazuje číslem „11“.</w:t>
      </w:r>
    </w:p>
    <w:p w:rsidR="0008237C" w:rsidRDefault="0008237C" w:rsidP="00651024">
      <w:pPr>
        <w:pStyle w:val="Odstavecseseznamem"/>
        <w:spacing w:after="200" w:line="276" w:lineRule="auto"/>
        <w:ind w:left="360"/>
        <w:rPr>
          <w:rFonts w:ascii="Arial" w:eastAsia="Calibri" w:hAnsi="Arial" w:cs="Arial"/>
        </w:rPr>
      </w:pPr>
    </w:p>
    <w:p w:rsidR="0008237C" w:rsidRPr="001B1943" w:rsidRDefault="0008237C" w:rsidP="00651024">
      <w:pPr>
        <w:pStyle w:val="Odstavecseseznamem"/>
        <w:numPr>
          <w:ilvl w:val="0"/>
          <w:numId w:val="1"/>
        </w:numPr>
        <w:spacing w:after="200" w:line="276" w:lineRule="auto"/>
        <w:rPr>
          <w:rFonts w:ascii="Arial" w:eastAsia="Calibri" w:hAnsi="Arial" w:cs="Arial"/>
        </w:rPr>
      </w:pPr>
      <w:r>
        <w:rPr>
          <w:rFonts w:ascii="Arial" w:eastAsia="Calibri" w:hAnsi="Arial" w:cs="Arial"/>
        </w:rPr>
        <w:t xml:space="preserve">V § 25 </w:t>
      </w:r>
      <w:r w:rsidR="00BE5477">
        <w:rPr>
          <w:rFonts w:ascii="Arial" w:eastAsia="Calibri" w:hAnsi="Arial" w:cs="Arial"/>
        </w:rPr>
        <w:t>odst. 6 písm. h) se číslo „4“</w:t>
      </w:r>
      <w:r>
        <w:rPr>
          <w:rFonts w:ascii="Arial" w:eastAsia="Calibri" w:hAnsi="Arial" w:cs="Arial"/>
        </w:rPr>
        <w:t xml:space="preserve"> nahrazuje číslem „3“ a číslo „5“ se nahrazuje číslem „4“.</w:t>
      </w:r>
    </w:p>
    <w:p w:rsidR="00D520F9" w:rsidRPr="001B1943" w:rsidRDefault="00D520F9" w:rsidP="00651024">
      <w:pPr>
        <w:pStyle w:val="Odstavecseseznamem"/>
        <w:spacing w:after="200" w:line="276" w:lineRule="auto"/>
        <w:ind w:left="360"/>
        <w:rPr>
          <w:rFonts w:ascii="Arial" w:eastAsia="Calibri" w:hAnsi="Arial" w:cs="Arial"/>
        </w:rPr>
      </w:pPr>
    </w:p>
    <w:p w:rsidR="00D520F9" w:rsidRPr="001B1943" w:rsidRDefault="00D520F9"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 V § 25 odst. 7 písm. a) se slova „, podle odstavce 3 písm. b) nebo podle odstavce 6 písm. g)“ nahrazují slovy „nebo podle odstavce 3 písm. b)“.</w:t>
      </w:r>
    </w:p>
    <w:p w:rsidR="00D520F9" w:rsidRPr="001B1943" w:rsidRDefault="00D520F9" w:rsidP="00651024">
      <w:pPr>
        <w:pStyle w:val="Odstavecseseznamem"/>
        <w:spacing w:after="200" w:line="276" w:lineRule="auto"/>
        <w:ind w:left="360"/>
        <w:rPr>
          <w:rFonts w:ascii="Arial" w:eastAsia="Calibri" w:hAnsi="Arial" w:cs="Arial"/>
        </w:rPr>
      </w:pPr>
    </w:p>
    <w:p w:rsidR="00D520F9" w:rsidRDefault="00D520F9"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25 se doplňuje odstavec 8, který zní:</w:t>
      </w:r>
    </w:p>
    <w:p w:rsidR="002E19A1" w:rsidRPr="001B1943" w:rsidRDefault="002E19A1" w:rsidP="00651024">
      <w:pPr>
        <w:pStyle w:val="Odstavecseseznamem"/>
        <w:spacing w:after="200" w:line="276" w:lineRule="auto"/>
        <w:ind w:left="360"/>
        <w:rPr>
          <w:rFonts w:ascii="Arial" w:eastAsia="Calibri" w:hAnsi="Arial" w:cs="Arial"/>
        </w:rPr>
      </w:pPr>
    </w:p>
    <w:p w:rsidR="00720825" w:rsidRPr="001B1943" w:rsidRDefault="00D520F9" w:rsidP="00682E4D">
      <w:pPr>
        <w:pStyle w:val="Odstavecseseznamem"/>
        <w:spacing w:after="200" w:line="276" w:lineRule="auto"/>
        <w:ind w:left="360" w:firstLine="207"/>
        <w:rPr>
          <w:rFonts w:ascii="Arial" w:hAnsi="Arial" w:cs="Arial"/>
          <w:u w:val="single"/>
        </w:rPr>
      </w:pPr>
      <w:r w:rsidRPr="001B1943">
        <w:rPr>
          <w:rFonts w:ascii="Arial" w:eastAsia="Calibri" w:hAnsi="Arial" w:cs="Arial"/>
          <w:u w:val="single"/>
        </w:rPr>
        <w:t>„</w:t>
      </w:r>
      <w:r w:rsidRPr="001B1943">
        <w:rPr>
          <w:rFonts w:ascii="Arial" w:hAnsi="Arial" w:cs="Arial"/>
          <w:u w:val="single"/>
        </w:rPr>
        <w:t xml:space="preserve">(8) Za </w:t>
      </w:r>
      <w:r w:rsidR="00D141EB">
        <w:rPr>
          <w:rFonts w:ascii="Arial" w:hAnsi="Arial" w:cs="Arial"/>
          <w:u w:val="single"/>
        </w:rPr>
        <w:t>přestupek</w:t>
      </w:r>
      <w:r w:rsidRPr="001B1943">
        <w:rPr>
          <w:rFonts w:ascii="Arial" w:hAnsi="Arial" w:cs="Arial"/>
          <w:u w:val="single"/>
        </w:rPr>
        <w:t xml:space="preserve"> právnické osoby nebo podnikající fyzické osoby </w:t>
      </w:r>
      <w:r w:rsidR="00154AAA" w:rsidRPr="001B1943">
        <w:rPr>
          <w:rFonts w:ascii="Arial" w:hAnsi="Arial" w:cs="Arial"/>
          <w:u w:val="single"/>
        </w:rPr>
        <w:t xml:space="preserve">podle odstavce 6 písm. g) </w:t>
      </w:r>
      <w:r w:rsidR="00D141EB">
        <w:rPr>
          <w:rFonts w:ascii="Arial" w:hAnsi="Arial" w:cs="Arial"/>
          <w:u w:val="single"/>
        </w:rPr>
        <w:t>lze uložit pokutu</w:t>
      </w:r>
      <w:r w:rsidRPr="001B1943">
        <w:rPr>
          <w:rFonts w:ascii="Arial" w:hAnsi="Arial" w:cs="Arial"/>
          <w:u w:val="single"/>
        </w:rPr>
        <w:t xml:space="preserve"> za nesnížení emisí skleníkových plynů, jejíž výše se stanoví jako součin množství emisí skleníkových plynů v kilogramech, o které nebylo dosaženo požadovaného s</w:t>
      </w:r>
      <w:r w:rsidR="00154AAA" w:rsidRPr="001B1943">
        <w:rPr>
          <w:rFonts w:ascii="Arial" w:hAnsi="Arial" w:cs="Arial"/>
          <w:u w:val="single"/>
        </w:rPr>
        <w:t>nížení emisí podle § 20 odst. 1</w:t>
      </w:r>
      <w:r w:rsidR="00944FC4" w:rsidRPr="001B1943">
        <w:rPr>
          <w:rFonts w:ascii="Arial" w:hAnsi="Arial" w:cs="Arial"/>
          <w:u w:val="single"/>
        </w:rPr>
        <w:t>, a částky 1</w:t>
      </w:r>
      <w:r w:rsidR="000C24E7">
        <w:rPr>
          <w:rFonts w:ascii="Arial" w:hAnsi="Arial" w:cs="Arial"/>
          <w:u w:val="single"/>
        </w:rPr>
        <w:t>0</w:t>
      </w:r>
      <w:r w:rsidR="00944FC4" w:rsidRPr="001B1943">
        <w:rPr>
          <w:rFonts w:ascii="Arial" w:hAnsi="Arial" w:cs="Arial"/>
          <w:u w:val="single"/>
        </w:rPr>
        <w:t xml:space="preserve"> Kč</w:t>
      </w:r>
      <w:r w:rsidR="00264509" w:rsidRPr="001B1943">
        <w:rPr>
          <w:rFonts w:ascii="Arial" w:hAnsi="Arial" w:cs="Arial"/>
          <w:u w:val="single"/>
        </w:rPr>
        <w:t>.</w:t>
      </w:r>
      <w:r w:rsidRPr="001B1943">
        <w:rPr>
          <w:rFonts w:ascii="Arial" w:hAnsi="Arial" w:cs="Arial"/>
          <w:u w:val="single"/>
        </w:rPr>
        <w:t>“.</w:t>
      </w:r>
    </w:p>
    <w:p w:rsidR="00720825" w:rsidRDefault="00720825" w:rsidP="00651024">
      <w:pPr>
        <w:pStyle w:val="Odstavecseseznamem"/>
        <w:spacing w:after="200" w:line="276" w:lineRule="auto"/>
        <w:ind w:left="360"/>
        <w:rPr>
          <w:rFonts w:ascii="Arial" w:eastAsia="Calibri" w:hAnsi="Arial" w:cs="Arial"/>
          <w:i/>
        </w:rPr>
      </w:pPr>
      <w:r w:rsidRPr="001B1943">
        <w:rPr>
          <w:rFonts w:ascii="Arial" w:eastAsia="Calibri" w:hAnsi="Arial" w:cs="Arial"/>
          <w:i/>
        </w:rPr>
        <w:t>CELEX 32015L0652</w:t>
      </w:r>
    </w:p>
    <w:p w:rsidR="003F4FAA" w:rsidRDefault="003F4FAA" w:rsidP="00651024">
      <w:pPr>
        <w:pStyle w:val="Odstavecseseznamem"/>
        <w:spacing w:after="200" w:line="276" w:lineRule="auto"/>
        <w:ind w:left="360"/>
        <w:rPr>
          <w:rFonts w:ascii="Arial" w:eastAsia="Calibri" w:hAnsi="Arial" w:cs="Arial"/>
          <w:i/>
        </w:rPr>
      </w:pPr>
    </w:p>
    <w:p w:rsidR="003F4FAA" w:rsidRPr="003F4FAA" w:rsidRDefault="003F4FAA" w:rsidP="003F4FAA">
      <w:pPr>
        <w:pStyle w:val="Odstavecseseznamem"/>
        <w:numPr>
          <w:ilvl w:val="0"/>
          <w:numId w:val="1"/>
        </w:numPr>
        <w:spacing w:after="200" w:line="276" w:lineRule="auto"/>
        <w:rPr>
          <w:rFonts w:ascii="Arial" w:eastAsia="Calibri" w:hAnsi="Arial" w:cs="Arial"/>
        </w:rPr>
      </w:pPr>
      <w:r w:rsidRPr="003F4FAA">
        <w:rPr>
          <w:rFonts w:ascii="Arial" w:eastAsia="Calibri" w:hAnsi="Arial" w:cs="Arial"/>
        </w:rPr>
        <w:t>V § 27 odst. 4 větě druhé se odkaz na poznámku pod čarou č. 33 nahrazuje odkazem na poznámku pod čarou č. 34.</w:t>
      </w:r>
    </w:p>
    <w:p w:rsidR="003F4FAA" w:rsidRPr="003F4FAA" w:rsidRDefault="003F4FAA" w:rsidP="003F4FAA">
      <w:pPr>
        <w:pStyle w:val="Odstavecseseznamem"/>
        <w:spacing w:after="200" w:line="276" w:lineRule="auto"/>
        <w:ind w:left="360"/>
        <w:rPr>
          <w:rFonts w:ascii="Arial" w:eastAsia="Calibri" w:hAnsi="Arial" w:cs="Arial"/>
        </w:rPr>
      </w:pPr>
      <w:r w:rsidRPr="009A329E">
        <w:rPr>
          <w:rFonts w:ascii="Arial" w:hAnsi="Arial" w:cs="Arial"/>
        </w:rPr>
        <w:t xml:space="preserve">Poznámka pod čarou č. 33 s textem „Nařízení Evropského parlamentu </w:t>
      </w:r>
      <w:r w:rsidRPr="009A329E">
        <w:rPr>
          <w:rFonts w:ascii="Arial" w:hAnsi="Arial" w:cs="Arial"/>
        </w:rPr>
        <w:br/>
        <w:t xml:space="preserve">a Rady (EU) č. 347/2013 ze dne 17. dubna 2013, kterým se stanoví hlavní směry pro transevropské energetické sítě a kterým se zrušuje rozhodnutí č. 1364/2006/ES a mění nařízení (ES) č. 713/2009, (ES) č. 714/2009 a (ES) č. 715/2009.“ </w:t>
      </w:r>
      <w:r>
        <w:rPr>
          <w:rFonts w:ascii="Arial" w:hAnsi="Arial" w:cs="Arial"/>
        </w:rPr>
        <w:t>s</w:t>
      </w:r>
      <w:r w:rsidRPr="009A329E">
        <w:rPr>
          <w:rFonts w:ascii="Arial" w:hAnsi="Arial" w:cs="Arial"/>
        </w:rPr>
        <w:t>e</w:t>
      </w:r>
      <w:r>
        <w:rPr>
          <w:rFonts w:ascii="Arial" w:hAnsi="Arial" w:cs="Arial"/>
        </w:rPr>
        <w:t> </w:t>
      </w:r>
      <w:r w:rsidRPr="009A329E">
        <w:rPr>
          <w:rFonts w:ascii="Arial" w:hAnsi="Arial" w:cs="Arial"/>
        </w:rPr>
        <w:t>označuje jako poznámka pod čarou č. 34.</w:t>
      </w:r>
    </w:p>
    <w:p w:rsidR="00E9575B" w:rsidRPr="001B1943" w:rsidRDefault="00E9575B" w:rsidP="00651024">
      <w:pPr>
        <w:pStyle w:val="Odstavecseseznamem"/>
        <w:spacing w:after="200" w:line="276" w:lineRule="auto"/>
        <w:ind w:left="360"/>
        <w:rPr>
          <w:rFonts w:ascii="Arial" w:hAnsi="Arial" w:cs="Arial"/>
        </w:rPr>
      </w:pPr>
    </w:p>
    <w:p w:rsidR="008E4E02" w:rsidRDefault="00D520F9"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lastRenderedPageBreak/>
        <w:t>V § 32 odst. 1 písm</w:t>
      </w:r>
      <w:r w:rsidR="00C7358C" w:rsidRPr="001B1943">
        <w:rPr>
          <w:rFonts w:ascii="Arial" w:eastAsia="Calibri" w:hAnsi="Arial" w:cs="Arial"/>
        </w:rPr>
        <w:t>.</w:t>
      </w:r>
      <w:r w:rsidRPr="001B1943">
        <w:rPr>
          <w:rFonts w:ascii="Arial" w:eastAsia="Calibri" w:hAnsi="Arial" w:cs="Arial"/>
        </w:rPr>
        <w:t xml:space="preserve"> </w:t>
      </w:r>
      <w:r w:rsidR="00D141EB">
        <w:rPr>
          <w:rFonts w:ascii="Arial" w:eastAsia="Calibri" w:hAnsi="Arial" w:cs="Arial"/>
        </w:rPr>
        <w:t>f</w:t>
      </w:r>
      <w:r w:rsidRPr="001B1943">
        <w:rPr>
          <w:rFonts w:ascii="Arial" w:eastAsia="Calibri" w:hAnsi="Arial" w:cs="Arial"/>
        </w:rPr>
        <w:t>)</w:t>
      </w:r>
      <w:r w:rsidR="00C7358C" w:rsidRPr="001B1943">
        <w:rPr>
          <w:rFonts w:ascii="Arial" w:eastAsia="Calibri" w:hAnsi="Arial" w:cs="Arial"/>
        </w:rPr>
        <w:t xml:space="preserve"> a </w:t>
      </w:r>
      <w:r w:rsidR="00891658">
        <w:rPr>
          <w:rFonts w:ascii="Arial" w:eastAsia="Calibri" w:hAnsi="Arial" w:cs="Arial"/>
        </w:rPr>
        <w:t xml:space="preserve">v </w:t>
      </w:r>
      <w:r w:rsidR="00C7358C" w:rsidRPr="001B1943">
        <w:rPr>
          <w:rFonts w:ascii="Arial" w:eastAsia="Calibri" w:hAnsi="Arial" w:cs="Arial"/>
        </w:rPr>
        <w:t xml:space="preserve">§ 32 odst. </w:t>
      </w:r>
      <w:r w:rsidR="00D141EB">
        <w:rPr>
          <w:rFonts w:ascii="Arial" w:eastAsia="Calibri" w:hAnsi="Arial" w:cs="Arial"/>
        </w:rPr>
        <w:t>7</w:t>
      </w:r>
      <w:r w:rsidR="00D141EB" w:rsidRPr="001B1943">
        <w:rPr>
          <w:rFonts w:ascii="Arial" w:eastAsia="Calibri" w:hAnsi="Arial" w:cs="Arial"/>
        </w:rPr>
        <w:t xml:space="preserve"> </w:t>
      </w:r>
      <w:r w:rsidR="007B0040" w:rsidRPr="001B1943">
        <w:rPr>
          <w:rFonts w:ascii="Arial" w:eastAsia="Calibri" w:hAnsi="Arial" w:cs="Arial"/>
        </w:rPr>
        <w:t xml:space="preserve">úvodní části ustanovení </w:t>
      </w:r>
      <w:r w:rsidR="00C7358C" w:rsidRPr="001B1943">
        <w:rPr>
          <w:rFonts w:ascii="Arial" w:eastAsia="Calibri" w:hAnsi="Arial" w:cs="Arial"/>
        </w:rPr>
        <w:t xml:space="preserve">se </w:t>
      </w:r>
      <w:r w:rsidR="00B166D1">
        <w:rPr>
          <w:rFonts w:ascii="Arial" w:eastAsia="Calibri" w:hAnsi="Arial" w:cs="Arial"/>
        </w:rPr>
        <w:t xml:space="preserve">číslo „5“ nahrazuje číslem „4“ </w:t>
      </w:r>
      <w:r w:rsidR="001F7D84">
        <w:rPr>
          <w:rFonts w:ascii="Arial" w:eastAsia="Calibri" w:hAnsi="Arial" w:cs="Arial"/>
        </w:rPr>
        <w:t xml:space="preserve">a </w:t>
      </w:r>
      <w:r w:rsidR="00C7358C" w:rsidRPr="001B1943">
        <w:rPr>
          <w:rFonts w:ascii="Arial" w:eastAsia="Calibri" w:hAnsi="Arial" w:cs="Arial"/>
        </w:rPr>
        <w:t xml:space="preserve">za </w:t>
      </w:r>
      <w:r w:rsidR="007B0040" w:rsidRPr="001B1943">
        <w:rPr>
          <w:rFonts w:ascii="Arial" w:eastAsia="Calibri" w:hAnsi="Arial" w:cs="Arial"/>
        </w:rPr>
        <w:t>text</w:t>
      </w:r>
      <w:r w:rsidR="00C7358C" w:rsidRPr="001B1943">
        <w:rPr>
          <w:rFonts w:ascii="Arial" w:eastAsia="Calibri" w:hAnsi="Arial" w:cs="Arial"/>
        </w:rPr>
        <w:t xml:space="preserve"> „§ 20 odst. </w:t>
      </w:r>
      <w:r w:rsidR="001F7D84">
        <w:rPr>
          <w:rFonts w:ascii="Arial" w:eastAsia="Calibri" w:hAnsi="Arial" w:cs="Arial"/>
        </w:rPr>
        <w:t>4</w:t>
      </w:r>
      <w:r w:rsidR="00C7358C" w:rsidRPr="001B1943">
        <w:rPr>
          <w:rFonts w:ascii="Arial" w:eastAsia="Calibri" w:hAnsi="Arial" w:cs="Arial"/>
        </w:rPr>
        <w:t xml:space="preserve">“ </w:t>
      </w:r>
      <w:r w:rsidR="001F7D84">
        <w:rPr>
          <w:rFonts w:ascii="Arial" w:eastAsia="Calibri" w:hAnsi="Arial" w:cs="Arial"/>
        </w:rPr>
        <w:t xml:space="preserve">se </w:t>
      </w:r>
      <w:r w:rsidR="00C7358C" w:rsidRPr="001B1943">
        <w:rPr>
          <w:rFonts w:ascii="Arial" w:eastAsia="Calibri" w:hAnsi="Arial" w:cs="Arial"/>
        </w:rPr>
        <w:t>vkládají slova „, ověřování snížení emisí z těžby podle § 20</w:t>
      </w:r>
      <w:r w:rsidR="000A13B2">
        <w:rPr>
          <w:rFonts w:ascii="Arial" w:eastAsia="Calibri" w:hAnsi="Arial" w:cs="Arial"/>
        </w:rPr>
        <w:t>b</w:t>
      </w:r>
      <w:r w:rsidR="00C7358C" w:rsidRPr="001B1943">
        <w:rPr>
          <w:rFonts w:ascii="Arial" w:eastAsia="Calibri" w:hAnsi="Arial" w:cs="Arial"/>
        </w:rPr>
        <w:t xml:space="preserve"> odst.</w:t>
      </w:r>
      <w:r w:rsidR="00B166D1">
        <w:rPr>
          <w:rFonts w:ascii="Arial" w:eastAsia="Calibri" w:hAnsi="Arial" w:cs="Arial"/>
        </w:rPr>
        <w:t xml:space="preserve"> 2</w:t>
      </w:r>
      <w:r w:rsidR="00C7358C" w:rsidRPr="001B1943">
        <w:rPr>
          <w:rFonts w:ascii="Arial" w:eastAsia="Calibri" w:hAnsi="Arial" w:cs="Arial"/>
        </w:rPr>
        <w:t>“.</w:t>
      </w:r>
    </w:p>
    <w:p w:rsidR="001F7D84" w:rsidRDefault="001F7D84" w:rsidP="00651024">
      <w:pPr>
        <w:pStyle w:val="Odstavecseseznamem"/>
        <w:spacing w:after="200" w:line="276" w:lineRule="auto"/>
        <w:ind w:left="360"/>
        <w:rPr>
          <w:rFonts w:ascii="Arial" w:eastAsia="Calibri" w:hAnsi="Arial" w:cs="Arial"/>
        </w:rPr>
      </w:pPr>
    </w:p>
    <w:p w:rsidR="00E84D39" w:rsidRPr="00E84D39" w:rsidRDefault="0019100F" w:rsidP="00651024">
      <w:pPr>
        <w:pStyle w:val="Odstavecseseznamem"/>
        <w:numPr>
          <w:ilvl w:val="0"/>
          <w:numId w:val="1"/>
        </w:numPr>
        <w:spacing w:after="200" w:line="276" w:lineRule="auto"/>
        <w:rPr>
          <w:rFonts w:ascii="Arial" w:eastAsia="Calibri" w:hAnsi="Arial" w:cs="Arial"/>
        </w:rPr>
      </w:pPr>
      <w:r>
        <w:rPr>
          <w:rFonts w:ascii="Arial" w:eastAsia="Calibri" w:hAnsi="Arial" w:cs="Arial"/>
        </w:rPr>
        <w:t xml:space="preserve">V § 32 odst. </w:t>
      </w:r>
      <w:r w:rsidR="00980A69">
        <w:rPr>
          <w:rFonts w:ascii="Arial" w:eastAsia="Calibri" w:hAnsi="Arial" w:cs="Arial"/>
        </w:rPr>
        <w:t xml:space="preserve">7 </w:t>
      </w:r>
      <w:r>
        <w:rPr>
          <w:rFonts w:ascii="Arial" w:eastAsia="Calibri" w:hAnsi="Arial" w:cs="Arial"/>
        </w:rPr>
        <w:t>písmeno</w:t>
      </w:r>
      <w:r w:rsidR="00E84D39">
        <w:rPr>
          <w:rFonts w:ascii="Arial" w:eastAsia="Calibri" w:hAnsi="Arial" w:cs="Arial"/>
        </w:rPr>
        <w:t xml:space="preserve"> a) zní: </w:t>
      </w:r>
    </w:p>
    <w:p w:rsidR="001F7D84" w:rsidRPr="001F7D84" w:rsidRDefault="00E84D39" w:rsidP="00651024">
      <w:pPr>
        <w:spacing w:after="200" w:line="276" w:lineRule="auto"/>
        <w:ind w:left="360"/>
        <w:rPr>
          <w:rFonts w:ascii="Arial" w:hAnsi="Arial" w:cs="Arial"/>
        </w:rPr>
      </w:pPr>
      <w:r w:rsidRPr="001B1943">
        <w:rPr>
          <w:rFonts w:ascii="Arial" w:hAnsi="Arial" w:cs="Arial"/>
        </w:rPr>
        <w:t>„a) seznam fyzických osob, které jsou k žadateli v pracovním nebo obdobném poměru a budou pro žadatele provádět ověřování, a doklad o splnění jejich kvalifikačních předpokladů, kterými jsou vysokoškolské vzdělání a nejméně 1 rok praxe v oblasti, která souvisí s předmětem požadované autorizace nebo střední vzdělání s maturitní zkouškou a nejméně 3 roky praxe v oblasti, která souvisí s př</w:t>
      </w:r>
      <w:r>
        <w:rPr>
          <w:rFonts w:ascii="Arial" w:hAnsi="Arial" w:cs="Arial"/>
        </w:rPr>
        <w:t>edmětem požadované autorizace,</w:t>
      </w:r>
      <w:r w:rsidR="001F7D84">
        <w:rPr>
          <w:rFonts w:ascii="Arial" w:hAnsi="Arial" w:cs="Arial"/>
        </w:rPr>
        <w:t>“.</w:t>
      </w:r>
    </w:p>
    <w:p w:rsidR="00C7358C" w:rsidRPr="001B1943" w:rsidRDefault="006601E0"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32 </w:t>
      </w:r>
      <w:r w:rsidR="00C7358C" w:rsidRPr="001B1943">
        <w:rPr>
          <w:rFonts w:ascii="Arial" w:eastAsia="Calibri" w:hAnsi="Arial" w:cs="Arial"/>
        </w:rPr>
        <w:t>odst.</w:t>
      </w:r>
      <w:r w:rsidRPr="001B1943">
        <w:rPr>
          <w:rFonts w:ascii="Arial" w:eastAsia="Calibri" w:hAnsi="Arial" w:cs="Arial"/>
        </w:rPr>
        <w:t xml:space="preserve"> </w:t>
      </w:r>
      <w:r w:rsidR="00980A69">
        <w:rPr>
          <w:rFonts w:ascii="Arial" w:eastAsia="Calibri" w:hAnsi="Arial" w:cs="Arial"/>
        </w:rPr>
        <w:t>7</w:t>
      </w:r>
      <w:r w:rsidR="00980A69" w:rsidRPr="001B1943">
        <w:rPr>
          <w:rFonts w:ascii="Arial" w:eastAsia="Calibri" w:hAnsi="Arial" w:cs="Arial"/>
        </w:rPr>
        <w:t xml:space="preserve"> </w:t>
      </w:r>
      <w:r w:rsidR="00C7358C" w:rsidRPr="001B1943">
        <w:rPr>
          <w:rFonts w:ascii="Arial" w:eastAsia="Calibri" w:hAnsi="Arial" w:cs="Arial"/>
        </w:rPr>
        <w:t xml:space="preserve">písm. b) se </w:t>
      </w:r>
      <w:r w:rsidR="001F7D84">
        <w:rPr>
          <w:rFonts w:ascii="Arial" w:eastAsia="Calibri" w:hAnsi="Arial" w:cs="Arial"/>
        </w:rPr>
        <w:t xml:space="preserve">číslo „5“ nahrazuje číslem „4“ </w:t>
      </w:r>
      <w:r w:rsidR="005563BC">
        <w:rPr>
          <w:rFonts w:ascii="Arial" w:eastAsia="Calibri" w:hAnsi="Arial" w:cs="Arial"/>
        </w:rPr>
        <w:t xml:space="preserve">a </w:t>
      </w:r>
      <w:r w:rsidR="00C7358C" w:rsidRPr="001B1943">
        <w:rPr>
          <w:rFonts w:ascii="Arial" w:eastAsia="Calibri" w:hAnsi="Arial" w:cs="Arial"/>
        </w:rPr>
        <w:t xml:space="preserve">za </w:t>
      </w:r>
      <w:r w:rsidR="007B0040" w:rsidRPr="001B1943">
        <w:rPr>
          <w:rFonts w:ascii="Arial" w:eastAsia="Calibri" w:hAnsi="Arial" w:cs="Arial"/>
        </w:rPr>
        <w:t>text</w:t>
      </w:r>
      <w:r w:rsidR="00C7358C" w:rsidRPr="001B1943">
        <w:rPr>
          <w:rFonts w:ascii="Arial" w:eastAsia="Calibri" w:hAnsi="Arial" w:cs="Arial"/>
        </w:rPr>
        <w:t xml:space="preserve"> „§ 20 odst. </w:t>
      </w:r>
      <w:r w:rsidR="001F7D84">
        <w:rPr>
          <w:rFonts w:ascii="Arial" w:eastAsia="Calibri" w:hAnsi="Arial" w:cs="Arial"/>
        </w:rPr>
        <w:t>4</w:t>
      </w:r>
      <w:r w:rsidR="00C7358C" w:rsidRPr="001B1943">
        <w:rPr>
          <w:rFonts w:ascii="Arial" w:eastAsia="Calibri" w:hAnsi="Arial" w:cs="Arial"/>
        </w:rPr>
        <w:t xml:space="preserve">“ </w:t>
      </w:r>
      <w:r w:rsidR="001F7D84">
        <w:rPr>
          <w:rFonts w:ascii="Arial" w:eastAsia="Calibri" w:hAnsi="Arial" w:cs="Arial"/>
        </w:rPr>
        <w:t xml:space="preserve">se </w:t>
      </w:r>
      <w:r w:rsidR="00C7358C" w:rsidRPr="001B1943">
        <w:rPr>
          <w:rFonts w:ascii="Arial" w:eastAsia="Calibri" w:hAnsi="Arial" w:cs="Arial"/>
        </w:rPr>
        <w:t>vkládají slova „,</w:t>
      </w:r>
      <w:r w:rsidR="00CA7314" w:rsidRPr="001B1943">
        <w:rPr>
          <w:rFonts w:ascii="Arial" w:eastAsia="Calibri" w:hAnsi="Arial" w:cs="Arial"/>
        </w:rPr>
        <w:t xml:space="preserve"> </w:t>
      </w:r>
      <w:r w:rsidR="00C7358C" w:rsidRPr="001B1943">
        <w:rPr>
          <w:rFonts w:ascii="Arial" w:eastAsia="Calibri" w:hAnsi="Arial" w:cs="Arial"/>
        </w:rPr>
        <w:t>pro ověřování emisí skleníkových plynů“.</w:t>
      </w:r>
    </w:p>
    <w:p w:rsidR="007B0040" w:rsidRPr="001B1943" w:rsidRDefault="007B0040" w:rsidP="00651024">
      <w:pPr>
        <w:pStyle w:val="Odstavecseseznamem"/>
        <w:spacing w:after="200" w:line="276" w:lineRule="auto"/>
        <w:ind w:left="360"/>
        <w:rPr>
          <w:rFonts w:ascii="Arial" w:eastAsia="Calibri" w:hAnsi="Arial" w:cs="Arial"/>
        </w:rPr>
      </w:pPr>
    </w:p>
    <w:p w:rsidR="00682E4D" w:rsidRPr="006415D8" w:rsidRDefault="007B0040" w:rsidP="00682E4D">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32 se na konci odstavce </w:t>
      </w:r>
      <w:r w:rsidR="00F3691E">
        <w:rPr>
          <w:rFonts w:ascii="Arial" w:eastAsia="Calibri" w:hAnsi="Arial" w:cs="Arial"/>
        </w:rPr>
        <w:t>7</w:t>
      </w:r>
      <w:r w:rsidR="00F3691E" w:rsidRPr="001B1943">
        <w:rPr>
          <w:rFonts w:ascii="Arial" w:eastAsia="Calibri" w:hAnsi="Arial" w:cs="Arial"/>
        </w:rPr>
        <w:t xml:space="preserve"> </w:t>
      </w:r>
      <w:r w:rsidRPr="001B1943">
        <w:rPr>
          <w:rFonts w:ascii="Arial" w:eastAsia="Calibri" w:hAnsi="Arial" w:cs="Arial"/>
        </w:rPr>
        <w:t xml:space="preserve">tečka nahrazuje </w:t>
      </w:r>
      <w:r w:rsidR="0019100F">
        <w:rPr>
          <w:rFonts w:ascii="Arial" w:hAnsi="Arial" w:cs="Arial"/>
          <w:bCs/>
        </w:rPr>
        <w:t>čárkou</w:t>
      </w:r>
      <w:r w:rsidRPr="001B1943">
        <w:rPr>
          <w:rFonts w:ascii="Arial" w:eastAsia="Calibri" w:hAnsi="Arial" w:cs="Arial"/>
        </w:rPr>
        <w:t xml:space="preserve"> a doplňuj</w:t>
      </w:r>
      <w:r w:rsidR="000E3C4C">
        <w:rPr>
          <w:rFonts w:ascii="Arial" w:eastAsia="Calibri" w:hAnsi="Arial" w:cs="Arial"/>
        </w:rPr>
        <w:t>í</w:t>
      </w:r>
      <w:r w:rsidRPr="001B1943">
        <w:rPr>
          <w:rFonts w:ascii="Arial" w:eastAsia="Calibri" w:hAnsi="Arial" w:cs="Arial"/>
        </w:rPr>
        <w:t xml:space="preserve"> se písmen</w:t>
      </w:r>
      <w:r w:rsidR="000E3C4C">
        <w:rPr>
          <w:rFonts w:ascii="Arial" w:eastAsia="Calibri" w:hAnsi="Arial" w:cs="Arial"/>
        </w:rPr>
        <w:t>a</w:t>
      </w:r>
      <w:r w:rsidRPr="001B1943">
        <w:rPr>
          <w:rFonts w:ascii="Arial" w:eastAsia="Calibri" w:hAnsi="Arial" w:cs="Arial"/>
        </w:rPr>
        <w:t xml:space="preserve"> f)</w:t>
      </w:r>
      <w:r w:rsidR="000E3C4C">
        <w:rPr>
          <w:rFonts w:ascii="Arial" w:eastAsia="Calibri" w:hAnsi="Arial" w:cs="Arial"/>
        </w:rPr>
        <w:t xml:space="preserve"> a g)</w:t>
      </w:r>
      <w:r w:rsidRPr="001B1943">
        <w:rPr>
          <w:rFonts w:ascii="Arial" w:eastAsia="Calibri" w:hAnsi="Arial" w:cs="Arial"/>
        </w:rPr>
        <w:t>, kter</w:t>
      </w:r>
      <w:r w:rsidR="000E3C4C">
        <w:rPr>
          <w:rFonts w:ascii="Arial" w:eastAsia="Calibri" w:hAnsi="Arial" w:cs="Arial"/>
        </w:rPr>
        <w:t>á</w:t>
      </w:r>
      <w:r w:rsidRPr="001B1943">
        <w:rPr>
          <w:rFonts w:ascii="Arial" w:eastAsia="Calibri" w:hAnsi="Arial" w:cs="Arial"/>
        </w:rPr>
        <w:t xml:space="preserve"> zn</w:t>
      </w:r>
      <w:r w:rsidR="000E3C4C">
        <w:rPr>
          <w:rFonts w:ascii="Arial" w:eastAsia="Calibri" w:hAnsi="Arial" w:cs="Arial"/>
        </w:rPr>
        <w:t>ějí</w:t>
      </w:r>
      <w:r w:rsidRPr="001B1943">
        <w:rPr>
          <w:rFonts w:ascii="Arial" w:eastAsia="Calibri" w:hAnsi="Arial" w:cs="Arial"/>
        </w:rPr>
        <w:t>:</w:t>
      </w:r>
    </w:p>
    <w:p w:rsidR="00682E4D" w:rsidRPr="006415D8" w:rsidRDefault="007B0040" w:rsidP="006415D8">
      <w:pPr>
        <w:spacing w:after="200" w:line="276" w:lineRule="auto"/>
        <w:ind w:left="426"/>
        <w:rPr>
          <w:rFonts w:ascii="Arial" w:hAnsi="Arial" w:cs="Arial"/>
        </w:rPr>
      </w:pPr>
      <w:r w:rsidRPr="006415D8">
        <w:rPr>
          <w:rFonts w:ascii="Arial" w:hAnsi="Arial" w:cs="Arial"/>
        </w:rPr>
        <w:t>„f) popis pracovních postupů, metod a zásad pro ověřování snížení emisí z těžby podle § 20</w:t>
      </w:r>
      <w:r w:rsidR="000A13B2" w:rsidRPr="006415D8">
        <w:rPr>
          <w:rFonts w:ascii="Arial" w:hAnsi="Arial" w:cs="Arial"/>
        </w:rPr>
        <w:t>b</w:t>
      </w:r>
      <w:r w:rsidRPr="006415D8">
        <w:rPr>
          <w:rFonts w:ascii="Arial" w:hAnsi="Arial" w:cs="Arial"/>
        </w:rPr>
        <w:t xml:space="preserve"> odst. 2</w:t>
      </w:r>
      <w:r w:rsidR="00232488">
        <w:rPr>
          <w:rFonts w:ascii="Arial" w:hAnsi="Arial" w:cs="Arial"/>
        </w:rPr>
        <w:t xml:space="preserve"> a</w:t>
      </w:r>
    </w:p>
    <w:p w:rsidR="007B0040" w:rsidRDefault="000E3C4C" w:rsidP="006415D8">
      <w:pPr>
        <w:spacing w:after="200" w:line="276" w:lineRule="auto"/>
        <w:ind w:left="426"/>
        <w:rPr>
          <w:rFonts w:ascii="Arial" w:hAnsi="Arial" w:cs="Arial"/>
        </w:rPr>
      </w:pPr>
      <w:r w:rsidRPr="006415D8">
        <w:rPr>
          <w:rFonts w:ascii="Arial" w:hAnsi="Arial" w:cs="Arial"/>
        </w:rPr>
        <w:t>g) seznam zemí, ve kterých je žada</w:t>
      </w:r>
      <w:r w:rsidR="005563BC">
        <w:rPr>
          <w:rFonts w:ascii="Arial" w:hAnsi="Arial" w:cs="Arial"/>
        </w:rPr>
        <w:t xml:space="preserve">tel schopen </w:t>
      </w:r>
      <w:r w:rsidRPr="006415D8">
        <w:rPr>
          <w:rFonts w:ascii="Arial" w:hAnsi="Arial" w:cs="Arial"/>
        </w:rPr>
        <w:t>provádět ověřování snížení emisí z těžby</w:t>
      </w:r>
      <w:r w:rsidR="00305A55">
        <w:rPr>
          <w:rFonts w:ascii="Arial" w:hAnsi="Arial" w:cs="Arial"/>
        </w:rPr>
        <w:t>.</w:t>
      </w:r>
      <w:r w:rsidR="007B0040" w:rsidRPr="006415D8">
        <w:rPr>
          <w:rFonts w:ascii="Arial" w:hAnsi="Arial" w:cs="Arial"/>
        </w:rPr>
        <w:t>“.</w:t>
      </w:r>
    </w:p>
    <w:p w:rsidR="006601E0" w:rsidRPr="001B1943" w:rsidRDefault="006601E0" w:rsidP="00651024">
      <w:pPr>
        <w:pStyle w:val="Odstavecseseznamem"/>
        <w:spacing w:after="200" w:line="276" w:lineRule="auto"/>
        <w:ind w:left="360"/>
        <w:rPr>
          <w:rFonts w:ascii="Arial" w:eastAsia="Calibri" w:hAnsi="Arial" w:cs="Arial"/>
        </w:rPr>
      </w:pPr>
    </w:p>
    <w:p w:rsidR="008C465E" w:rsidRDefault="008C465E" w:rsidP="008C465E">
      <w:pPr>
        <w:pStyle w:val="Odstavecseseznamem"/>
        <w:numPr>
          <w:ilvl w:val="0"/>
          <w:numId w:val="1"/>
        </w:numPr>
        <w:spacing w:after="200" w:line="276" w:lineRule="auto"/>
        <w:rPr>
          <w:rFonts w:ascii="Arial" w:eastAsia="Calibri" w:hAnsi="Arial" w:cs="Arial"/>
        </w:rPr>
      </w:pPr>
      <w:r w:rsidRPr="00D4730C">
        <w:rPr>
          <w:rFonts w:ascii="Arial" w:eastAsia="Calibri" w:hAnsi="Arial" w:cs="Arial"/>
        </w:rPr>
        <w:t xml:space="preserve">V § 34 odst. 3 </w:t>
      </w:r>
      <w:r>
        <w:rPr>
          <w:rFonts w:ascii="Arial" w:eastAsia="Calibri" w:hAnsi="Arial" w:cs="Arial"/>
        </w:rPr>
        <w:t>písmeno a) zní:</w:t>
      </w:r>
    </w:p>
    <w:p w:rsidR="008C465E" w:rsidRDefault="008C465E" w:rsidP="008C465E">
      <w:pPr>
        <w:spacing w:line="360" w:lineRule="auto"/>
        <w:ind w:left="426" w:hanging="426"/>
        <w:rPr>
          <w:rFonts w:ascii="Arial" w:eastAsia="Calibri" w:hAnsi="Arial" w:cs="Arial"/>
          <w:u w:val="single"/>
        </w:rPr>
      </w:pPr>
      <w:r w:rsidRPr="00E46E34">
        <w:rPr>
          <w:rFonts w:ascii="Arial" w:eastAsia="Calibri" w:hAnsi="Arial" w:cs="Arial"/>
        </w:rPr>
        <w:t>„</w:t>
      </w:r>
      <w:r>
        <w:rPr>
          <w:rFonts w:ascii="Arial" w:eastAsia="Calibri" w:hAnsi="Arial" w:cs="Arial"/>
          <w:u w:val="single"/>
        </w:rPr>
        <w:t>a) nejméně jednou ročně zkontrolovat, zda osoby, kterým vydala certifikát, nadále splňují</w:t>
      </w:r>
      <w:r w:rsidRPr="00D4730C">
        <w:rPr>
          <w:rFonts w:ascii="Arial" w:eastAsia="Calibri" w:hAnsi="Arial" w:cs="Arial"/>
          <w:u w:val="single"/>
        </w:rPr>
        <w:t xml:space="preserve"> </w:t>
      </w:r>
      <w:r>
        <w:rPr>
          <w:rFonts w:ascii="Arial" w:eastAsia="Calibri" w:hAnsi="Arial" w:cs="Arial"/>
          <w:u w:val="single"/>
        </w:rPr>
        <w:t xml:space="preserve">požadavky pro jeho udělení; </w:t>
      </w:r>
      <w:r w:rsidRPr="00D4730C">
        <w:rPr>
          <w:rFonts w:ascii="Arial" w:eastAsia="Calibri" w:hAnsi="Arial" w:cs="Arial"/>
          <w:u w:val="single"/>
        </w:rPr>
        <w:t xml:space="preserve">v případě, že držitelem certifikátu je </w:t>
      </w:r>
    </w:p>
    <w:p w:rsidR="008C465E" w:rsidRPr="008C465E" w:rsidRDefault="008C465E" w:rsidP="008C465E">
      <w:pPr>
        <w:pStyle w:val="Odstavecseseznamem"/>
        <w:numPr>
          <w:ilvl w:val="0"/>
          <w:numId w:val="26"/>
        </w:numPr>
        <w:spacing w:after="0" w:line="360" w:lineRule="auto"/>
        <w:rPr>
          <w:rFonts w:ascii="Arial" w:eastAsia="Calibri" w:hAnsi="Arial" w:cs="Arial"/>
          <w:u w:val="single"/>
        </w:rPr>
      </w:pPr>
      <w:r w:rsidRPr="008C465E">
        <w:rPr>
          <w:rFonts w:ascii="Arial" w:eastAsia="Calibri" w:hAnsi="Arial" w:cs="Arial"/>
          <w:u w:val="single"/>
        </w:rPr>
        <w:t xml:space="preserve">prodejce nebo dovozce biomasy určené k výrobě biopaliva, které má nízký dopad v souvislosti s nepřímou změnou ve využívání půdy, </w:t>
      </w:r>
    </w:p>
    <w:p w:rsidR="008C465E" w:rsidRPr="008C465E" w:rsidRDefault="008C465E" w:rsidP="008C465E">
      <w:pPr>
        <w:pStyle w:val="Odstavecseseznamem"/>
        <w:numPr>
          <w:ilvl w:val="0"/>
          <w:numId w:val="26"/>
        </w:numPr>
        <w:spacing w:after="0" w:line="360" w:lineRule="auto"/>
        <w:rPr>
          <w:rFonts w:ascii="Arial" w:eastAsia="Calibri" w:hAnsi="Arial" w:cs="Arial"/>
          <w:u w:val="single"/>
        </w:rPr>
      </w:pPr>
      <w:r w:rsidRPr="008C465E">
        <w:rPr>
          <w:rFonts w:ascii="Arial" w:eastAsia="Calibri" w:hAnsi="Arial" w:cs="Arial"/>
          <w:u w:val="single"/>
        </w:rPr>
        <w:t>výrobce, dovozce nebo prodejce kapalných nebo plynných produktů určených k výrobě biopaliva z použitého kuchyňského oleje nebo z vedlejších živočišných produktů kategorie 1 nebo 2 podle přímo použitelného předpisu Evropské unie o vedlejších produktech živočišného původu</w:t>
      </w:r>
      <w:r w:rsidRPr="008C465E">
        <w:rPr>
          <w:rFonts w:ascii="Arial" w:eastAsia="Calibri" w:hAnsi="Arial" w:cs="Arial"/>
          <w:u w:val="single"/>
          <w:vertAlign w:val="superscript"/>
        </w:rPr>
        <w:t xml:space="preserve">35) </w:t>
      </w:r>
      <w:r w:rsidRPr="008C465E">
        <w:rPr>
          <w:rFonts w:ascii="Arial" w:eastAsia="Calibri" w:hAnsi="Arial" w:cs="Arial"/>
          <w:u w:val="single"/>
        </w:rPr>
        <w:t xml:space="preserve">nebo biopaliva, které má nízký dopad v souvislosti s nepřímou změnou ve využívání půdy, nebo </w:t>
      </w:r>
    </w:p>
    <w:p w:rsidR="008C465E" w:rsidRPr="008C465E" w:rsidRDefault="008C465E" w:rsidP="008C465E">
      <w:pPr>
        <w:pStyle w:val="Odstavecseseznamem"/>
        <w:numPr>
          <w:ilvl w:val="0"/>
          <w:numId w:val="26"/>
        </w:numPr>
        <w:spacing w:after="0" w:line="360" w:lineRule="auto"/>
        <w:rPr>
          <w:rFonts w:ascii="Arial" w:eastAsia="Calibri" w:hAnsi="Arial" w:cs="Arial"/>
          <w:u w:val="single"/>
        </w:rPr>
      </w:pPr>
      <w:r w:rsidRPr="008C465E">
        <w:rPr>
          <w:rFonts w:ascii="Arial" w:eastAsia="Calibri" w:hAnsi="Arial" w:cs="Arial"/>
          <w:u w:val="single"/>
        </w:rPr>
        <w:t>výrobce, dovozce nebo prodejce biopaliva vyrobeného z použitého kuchyňského oleje nebo z vedlejších živočišných produktů kategorie 1 nebo 2 podle přímo použitelného předpisu Evropské unie o vedlejších produktech živočišného původu</w:t>
      </w:r>
      <w:r w:rsidRPr="008C465E">
        <w:rPr>
          <w:rFonts w:ascii="Arial" w:eastAsia="Calibri" w:hAnsi="Arial" w:cs="Arial"/>
          <w:u w:val="single"/>
          <w:vertAlign w:val="superscript"/>
        </w:rPr>
        <w:t xml:space="preserve">35) </w:t>
      </w:r>
      <w:r w:rsidRPr="008C465E">
        <w:rPr>
          <w:rFonts w:ascii="Arial" w:eastAsia="Calibri" w:hAnsi="Arial" w:cs="Arial"/>
          <w:u w:val="single"/>
        </w:rPr>
        <w:t xml:space="preserve">nebo biopaliva, které má nízký dopad v souvislosti s nepřímou změnou ve využívání půdy, </w:t>
      </w:r>
    </w:p>
    <w:p w:rsidR="006601E0" w:rsidRPr="008C465E" w:rsidRDefault="008C465E" w:rsidP="008C465E">
      <w:pPr>
        <w:spacing w:after="200" w:line="276" w:lineRule="auto"/>
        <w:rPr>
          <w:rFonts w:ascii="Arial" w:eastAsia="Calibri" w:hAnsi="Arial" w:cs="Arial"/>
        </w:rPr>
      </w:pPr>
      <w:r w:rsidRPr="008C465E">
        <w:rPr>
          <w:rFonts w:ascii="Arial" w:eastAsia="Calibri" w:hAnsi="Arial" w:cs="Arial"/>
          <w:u w:val="single"/>
        </w:rPr>
        <w:t>provádí se kontrola nejméně jednou za kalendářní pololetí</w:t>
      </w:r>
      <w:r>
        <w:rPr>
          <w:rFonts w:ascii="Arial" w:eastAsia="Calibri" w:hAnsi="Arial" w:cs="Arial"/>
          <w:u w:val="single"/>
        </w:rPr>
        <w:t>,“</w:t>
      </w:r>
    </w:p>
    <w:p w:rsidR="00720825" w:rsidRPr="001B1943" w:rsidRDefault="00720825" w:rsidP="00651024">
      <w:pPr>
        <w:pStyle w:val="Odstavecseseznamem"/>
        <w:spacing w:after="200" w:line="276" w:lineRule="auto"/>
        <w:ind w:left="360"/>
        <w:rPr>
          <w:rFonts w:ascii="Arial" w:hAnsi="Arial" w:cs="Arial"/>
        </w:rPr>
      </w:pPr>
      <w:r w:rsidRPr="001B1943">
        <w:rPr>
          <w:rFonts w:ascii="Arial" w:hAnsi="Arial" w:cs="Arial"/>
          <w:i/>
        </w:rPr>
        <w:t>CELEX 32015L1513</w:t>
      </w:r>
    </w:p>
    <w:p w:rsidR="006601E0" w:rsidRPr="001B1943" w:rsidRDefault="006601E0" w:rsidP="00651024">
      <w:pPr>
        <w:pStyle w:val="Odstavecseseznamem"/>
        <w:spacing w:after="200" w:line="276" w:lineRule="auto"/>
        <w:ind w:left="360"/>
        <w:rPr>
          <w:rFonts w:ascii="Arial" w:eastAsia="Calibri" w:hAnsi="Arial" w:cs="Arial"/>
        </w:rPr>
      </w:pPr>
    </w:p>
    <w:p w:rsidR="006601E0" w:rsidRPr="001B1943" w:rsidRDefault="006601E0"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34 odst. 3 se na konci textu písmene b) doplňují slova </w:t>
      </w:r>
      <w:r w:rsidRPr="001B1943">
        <w:rPr>
          <w:rFonts w:ascii="Arial" w:eastAsia="Calibri" w:hAnsi="Arial" w:cs="Arial"/>
          <w:u w:val="single"/>
        </w:rPr>
        <w:t>„;</w:t>
      </w:r>
      <w:r w:rsidR="00277911" w:rsidRPr="001B1943">
        <w:rPr>
          <w:rFonts w:ascii="Arial" w:eastAsia="Calibri" w:hAnsi="Arial" w:cs="Arial"/>
          <w:u w:val="single"/>
        </w:rPr>
        <w:t xml:space="preserve"> v případě, že držitelem certifikátu je dovozce </w:t>
      </w:r>
      <w:r w:rsidR="008A53DB" w:rsidRPr="001B1943">
        <w:rPr>
          <w:rFonts w:ascii="Arial" w:eastAsia="Calibri" w:hAnsi="Arial" w:cs="Arial"/>
          <w:u w:val="single"/>
        </w:rPr>
        <w:t>nebo</w:t>
      </w:r>
      <w:r w:rsidR="00277911" w:rsidRPr="001B1943">
        <w:rPr>
          <w:rFonts w:ascii="Arial" w:eastAsia="Calibri" w:hAnsi="Arial" w:cs="Arial"/>
          <w:u w:val="single"/>
        </w:rPr>
        <w:t xml:space="preserve"> prodejce biomasy určené </w:t>
      </w:r>
      <w:r w:rsidR="009B6216" w:rsidRPr="001B1943">
        <w:rPr>
          <w:rFonts w:ascii="Arial" w:eastAsia="Calibri" w:hAnsi="Arial" w:cs="Arial"/>
          <w:u w:val="single"/>
        </w:rPr>
        <w:t xml:space="preserve">k výrobě </w:t>
      </w:r>
      <w:r w:rsidR="00F3691E" w:rsidRPr="00F3691E">
        <w:rPr>
          <w:rFonts w:ascii="Arial" w:eastAsia="Calibri" w:hAnsi="Arial" w:cs="Arial"/>
          <w:u w:val="single"/>
        </w:rPr>
        <w:t xml:space="preserve">biopaliva, které má nízký </w:t>
      </w:r>
      <w:r w:rsidR="00F3691E" w:rsidRPr="00F3691E">
        <w:rPr>
          <w:rFonts w:ascii="Arial" w:eastAsia="Calibri" w:hAnsi="Arial" w:cs="Arial"/>
          <w:u w:val="single"/>
        </w:rPr>
        <w:lastRenderedPageBreak/>
        <w:t>dopad v souvislosti s nepřímou změnou ve využívání půdy</w:t>
      </w:r>
      <w:r w:rsidR="00277911" w:rsidRPr="001B1943">
        <w:rPr>
          <w:rFonts w:ascii="Arial" w:eastAsia="Calibri" w:hAnsi="Arial" w:cs="Arial"/>
          <w:u w:val="single"/>
        </w:rPr>
        <w:t>, provádí se ověření u nejméně 5 % pěstitelů biomasy, od nichž kontrolovaný prodejce nebo dovozce v uplynulém roce biomasu odebral</w:t>
      </w:r>
      <w:r w:rsidRPr="001B1943">
        <w:rPr>
          <w:rFonts w:ascii="Arial" w:eastAsia="Calibri" w:hAnsi="Arial" w:cs="Arial"/>
          <w:u w:val="single"/>
        </w:rPr>
        <w:t>“.</w:t>
      </w:r>
    </w:p>
    <w:p w:rsidR="00720825" w:rsidRPr="001B1943" w:rsidRDefault="00720825" w:rsidP="00651024">
      <w:pPr>
        <w:pStyle w:val="Odstavecseseznamem"/>
        <w:spacing w:after="200" w:line="276" w:lineRule="auto"/>
        <w:ind w:left="360"/>
        <w:rPr>
          <w:rFonts w:ascii="Arial" w:hAnsi="Arial" w:cs="Arial"/>
        </w:rPr>
      </w:pPr>
      <w:r w:rsidRPr="001B1943">
        <w:rPr>
          <w:rFonts w:ascii="Arial" w:hAnsi="Arial" w:cs="Arial"/>
          <w:i/>
        </w:rPr>
        <w:t>CELEX 32015L1513</w:t>
      </w:r>
    </w:p>
    <w:p w:rsidR="00277911" w:rsidRPr="001B1943" w:rsidRDefault="00277911" w:rsidP="00651024">
      <w:pPr>
        <w:pStyle w:val="Odstavecseseznamem"/>
        <w:spacing w:after="200" w:line="276" w:lineRule="auto"/>
        <w:ind w:left="360"/>
        <w:rPr>
          <w:rFonts w:ascii="Arial" w:eastAsia="Calibri" w:hAnsi="Arial" w:cs="Arial"/>
        </w:rPr>
      </w:pPr>
    </w:p>
    <w:p w:rsidR="00277911" w:rsidRPr="001B1943" w:rsidRDefault="00577D5D"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V § 34 odst. 3 písmeno c) zní:</w:t>
      </w:r>
    </w:p>
    <w:p w:rsidR="008C465E" w:rsidRDefault="008C465E" w:rsidP="008C465E">
      <w:pPr>
        <w:pStyle w:val="Odstavecseseznamem"/>
        <w:spacing w:line="360" w:lineRule="auto"/>
        <w:ind w:left="811" w:hanging="454"/>
        <w:rPr>
          <w:rFonts w:ascii="Arial" w:hAnsi="Arial" w:cs="Arial"/>
          <w:u w:val="single"/>
        </w:rPr>
      </w:pPr>
      <w:r w:rsidRPr="00E46E34">
        <w:rPr>
          <w:rFonts w:ascii="Arial" w:hAnsi="Arial" w:cs="Arial"/>
        </w:rPr>
        <w:t>„</w:t>
      </w:r>
      <w:r w:rsidRPr="001B1943">
        <w:rPr>
          <w:rFonts w:ascii="Arial" w:hAnsi="Arial" w:cs="Arial"/>
          <w:u w:val="single"/>
        </w:rPr>
        <w:t xml:space="preserve">c) v rámci kontroly podle písmene a) prováděné u výrobce, dovozce nebo prodejce kapalných nebo plynných produktů určených k výrobě biopaliv nebo u výrobce, dovozce nebo prodejce biopaliv, který odebíral biomasu přímo od pěstitele, ověřit plnění kritérií udržitelnosti stanovených prováděcím právním předpisem </w:t>
      </w:r>
      <w:r w:rsidR="00CC7F4F">
        <w:rPr>
          <w:rFonts w:ascii="Arial" w:hAnsi="Arial" w:cs="Arial"/>
          <w:u w:val="single"/>
        </w:rPr>
        <w:t>u nejméně</w:t>
      </w:r>
      <w:r w:rsidR="00CC7F4F">
        <w:rPr>
          <w:rFonts w:ascii="Arial" w:hAnsi="Arial" w:cs="Arial"/>
          <w:u w:val="single"/>
        </w:rPr>
        <w:br/>
      </w:r>
      <w:r w:rsidRPr="001B1943">
        <w:rPr>
          <w:rFonts w:ascii="Arial" w:hAnsi="Arial" w:cs="Arial"/>
          <w:u w:val="single"/>
        </w:rPr>
        <w:t xml:space="preserve">3 % pěstitelů biomasy, od nichž biomasu přímo odebral; v případě, že držitelem certifikátu je </w:t>
      </w:r>
    </w:p>
    <w:p w:rsidR="008C465E" w:rsidRDefault="008C465E" w:rsidP="008C465E">
      <w:pPr>
        <w:pStyle w:val="Odstavecseseznamem"/>
        <w:numPr>
          <w:ilvl w:val="0"/>
          <w:numId w:val="27"/>
        </w:numPr>
        <w:spacing w:after="0" w:line="360" w:lineRule="auto"/>
        <w:ind w:left="1068"/>
        <w:rPr>
          <w:rFonts w:ascii="Arial" w:hAnsi="Arial" w:cs="Arial"/>
          <w:u w:val="single"/>
        </w:rPr>
      </w:pPr>
      <w:r w:rsidRPr="001B1943">
        <w:rPr>
          <w:rFonts w:ascii="Arial" w:hAnsi="Arial" w:cs="Arial"/>
          <w:u w:val="single"/>
        </w:rPr>
        <w:t xml:space="preserve">výrobce, dovozce nebo prodejce kapalných nebo plynných produktů určených k výrobě biopaliva z použitého kuchyňského oleje nebo z vedlejších živočišných produktů kategorie 1 nebo 2 </w:t>
      </w:r>
      <w:r w:rsidRPr="00E5365B">
        <w:rPr>
          <w:rFonts w:ascii="Arial" w:hAnsi="Arial" w:cs="Arial"/>
          <w:u w:val="single"/>
        </w:rPr>
        <w:t xml:space="preserve">podle přímo použitelného předpisu </w:t>
      </w:r>
      <w:r>
        <w:rPr>
          <w:rFonts w:ascii="Arial" w:hAnsi="Arial" w:cs="Arial"/>
          <w:u w:val="single"/>
        </w:rPr>
        <w:t xml:space="preserve">Evropské unie </w:t>
      </w:r>
      <w:r w:rsidRPr="00E5365B">
        <w:rPr>
          <w:rFonts w:ascii="Arial" w:hAnsi="Arial" w:cs="Arial"/>
          <w:u w:val="single"/>
        </w:rPr>
        <w:t>o vedlejších produktech živočišného původu</w:t>
      </w:r>
      <w:r w:rsidRPr="001B1943">
        <w:rPr>
          <w:rFonts w:ascii="Arial" w:hAnsi="Arial" w:cs="Arial"/>
          <w:u w:val="single"/>
          <w:vertAlign w:val="superscript"/>
        </w:rPr>
        <w:t>3</w:t>
      </w:r>
      <w:r>
        <w:rPr>
          <w:rFonts w:ascii="Arial" w:hAnsi="Arial" w:cs="Arial"/>
          <w:u w:val="single"/>
          <w:vertAlign w:val="superscript"/>
        </w:rPr>
        <w:t>5</w:t>
      </w:r>
      <w:r w:rsidRPr="001B1943">
        <w:rPr>
          <w:rFonts w:ascii="Arial" w:hAnsi="Arial" w:cs="Arial"/>
          <w:u w:val="single"/>
          <w:vertAlign w:val="superscript"/>
        </w:rPr>
        <w:t xml:space="preserve">) </w:t>
      </w:r>
      <w:r w:rsidRPr="001B1943">
        <w:rPr>
          <w:rFonts w:ascii="Arial" w:hAnsi="Arial" w:cs="Arial"/>
          <w:u w:val="single"/>
        </w:rPr>
        <w:t xml:space="preserve">nebo </w:t>
      </w:r>
      <w:r w:rsidRPr="00F3691E">
        <w:rPr>
          <w:rFonts w:ascii="Arial" w:eastAsia="Calibri" w:hAnsi="Arial" w:cs="Arial"/>
          <w:u w:val="single"/>
        </w:rPr>
        <w:t>biopaliva, které má nízký dopad v souvislosti s nepřímou změnou ve využívání půdy</w:t>
      </w:r>
      <w:r>
        <w:rPr>
          <w:rFonts w:ascii="Arial" w:eastAsia="Calibri" w:hAnsi="Arial" w:cs="Arial"/>
          <w:u w:val="single"/>
        </w:rPr>
        <w:t>,</w:t>
      </w:r>
      <w:r w:rsidRPr="001B1943">
        <w:rPr>
          <w:rFonts w:ascii="Arial" w:hAnsi="Arial" w:cs="Arial"/>
          <w:u w:val="single"/>
        </w:rPr>
        <w:t xml:space="preserve"> nebo </w:t>
      </w:r>
    </w:p>
    <w:p w:rsidR="008C465E" w:rsidRDefault="008C465E" w:rsidP="008C465E">
      <w:pPr>
        <w:pStyle w:val="Odstavecseseznamem"/>
        <w:numPr>
          <w:ilvl w:val="0"/>
          <w:numId w:val="27"/>
        </w:numPr>
        <w:spacing w:after="0" w:line="360" w:lineRule="auto"/>
        <w:ind w:left="1068"/>
        <w:rPr>
          <w:rFonts w:ascii="Arial" w:hAnsi="Arial" w:cs="Arial"/>
          <w:u w:val="single"/>
        </w:rPr>
      </w:pPr>
      <w:r w:rsidRPr="001B1943">
        <w:rPr>
          <w:rFonts w:ascii="Arial" w:hAnsi="Arial" w:cs="Arial"/>
          <w:u w:val="single"/>
        </w:rPr>
        <w:t xml:space="preserve">výrobce, dovozce nebo prodejce biopaliva z použitého kuchyňského oleje nebo z vedlejších živočišných produktů kategorie 1 nebo 2 </w:t>
      </w:r>
      <w:r w:rsidRPr="00E5365B">
        <w:rPr>
          <w:rFonts w:ascii="Arial" w:hAnsi="Arial" w:cs="Arial"/>
          <w:u w:val="single"/>
        </w:rPr>
        <w:t xml:space="preserve">podle přímo použitelného předpisu </w:t>
      </w:r>
      <w:r>
        <w:rPr>
          <w:rFonts w:ascii="Arial" w:hAnsi="Arial" w:cs="Arial"/>
          <w:u w:val="single"/>
        </w:rPr>
        <w:t xml:space="preserve">Evropské unie </w:t>
      </w:r>
      <w:r w:rsidRPr="00E5365B">
        <w:rPr>
          <w:rFonts w:ascii="Arial" w:hAnsi="Arial" w:cs="Arial"/>
          <w:u w:val="single"/>
        </w:rPr>
        <w:t>o vedlejších produktech živočišného původu</w:t>
      </w:r>
      <w:r w:rsidRPr="005C588C">
        <w:rPr>
          <w:rFonts w:ascii="Arial" w:hAnsi="Arial" w:cs="Arial"/>
          <w:u w:val="single"/>
          <w:vertAlign w:val="superscript"/>
        </w:rPr>
        <w:t>35</w:t>
      </w:r>
      <w:r w:rsidRPr="001B1943">
        <w:rPr>
          <w:rFonts w:ascii="Arial" w:hAnsi="Arial" w:cs="Arial"/>
          <w:u w:val="single"/>
          <w:vertAlign w:val="superscript"/>
        </w:rPr>
        <w:t xml:space="preserve">) </w:t>
      </w:r>
      <w:r w:rsidRPr="001B1943">
        <w:rPr>
          <w:rFonts w:ascii="Arial" w:hAnsi="Arial" w:cs="Arial"/>
          <w:u w:val="single"/>
        </w:rPr>
        <w:t xml:space="preserve">nebo </w:t>
      </w:r>
      <w:r w:rsidRPr="00F3691E">
        <w:rPr>
          <w:rFonts w:ascii="Arial" w:eastAsia="Calibri" w:hAnsi="Arial" w:cs="Arial"/>
          <w:u w:val="single"/>
        </w:rPr>
        <w:t>biopaliva, které má nízký dopad v souvislosti s nepřímou změnou ve využívání půdy</w:t>
      </w:r>
      <w:r w:rsidRPr="001B1943">
        <w:rPr>
          <w:rFonts w:ascii="Arial" w:hAnsi="Arial" w:cs="Arial"/>
          <w:u w:val="single"/>
        </w:rPr>
        <w:t xml:space="preserve">, </w:t>
      </w:r>
    </w:p>
    <w:p w:rsidR="00720825" w:rsidRPr="001B1943" w:rsidRDefault="008C465E" w:rsidP="008C465E">
      <w:pPr>
        <w:pStyle w:val="Odstavecseseznamem"/>
        <w:spacing w:line="276" w:lineRule="auto"/>
        <w:ind w:left="360"/>
        <w:rPr>
          <w:rFonts w:ascii="Arial" w:hAnsi="Arial" w:cs="Arial"/>
          <w:u w:val="single"/>
        </w:rPr>
      </w:pPr>
      <w:r w:rsidRPr="001B1943">
        <w:rPr>
          <w:rFonts w:ascii="Arial" w:hAnsi="Arial" w:cs="Arial"/>
          <w:u w:val="single"/>
        </w:rPr>
        <w:t>provádí se ověření u nejméně 5 % dodavatelů surovin, od nichž kontrolovaný výrobce, dovozce nebo prodejce v up</w:t>
      </w:r>
      <w:r>
        <w:rPr>
          <w:rFonts w:ascii="Arial" w:hAnsi="Arial" w:cs="Arial"/>
          <w:u w:val="single"/>
        </w:rPr>
        <w:t>lynulém roce surovinu odebral,</w:t>
      </w:r>
      <w:r w:rsidRPr="00E46E34">
        <w:rPr>
          <w:rFonts w:ascii="Arial" w:hAnsi="Arial" w:cs="Arial"/>
        </w:rPr>
        <w:t>“</w:t>
      </w:r>
    </w:p>
    <w:p w:rsidR="00720825" w:rsidRPr="001B1943" w:rsidRDefault="00720825" w:rsidP="00651024">
      <w:pPr>
        <w:pStyle w:val="Odstavecseseznamem"/>
        <w:spacing w:line="276" w:lineRule="auto"/>
        <w:ind w:left="360"/>
        <w:rPr>
          <w:rFonts w:ascii="Arial" w:hAnsi="Arial" w:cs="Arial"/>
          <w:u w:val="single"/>
        </w:rPr>
      </w:pPr>
      <w:r w:rsidRPr="001B1943">
        <w:rPr>
          <w:rFonts w:ascii="Arial" w:eastAsia="Calibri" w:hAnsi="Arial" w:cs="Arial"/>
          <w:i/>
        </w:rPr>
        <w:t>CELEX 32015L1513</w:t>
      </w:r>
    </w:p>
    <w:p w:rsidR="006601E0" w:rsidRPr="001B1943" w:rsidRDefault="006601E0" w:rsidP="00651024">
      <w:pPr>
        <w:pStyle w:val="Odstavecseseznamem"/>
        <w:spacing w:after="200" w:line="276" w:lineRule="auto"/>
        <w:ind w:left="360"/>
        <w:rPr>
          <w:rFonts w:ascii="Arial" w:eastAsia="Calibri" w:hAnsi="Arial" w:cs="Arial"/>
        </w:rPr>
      </w:pPr>
    </w:p>
    <w:p w:rsidR="007B0040" w:rsidRPr="001B1943" w:rsidRDefault="006601E0" w:rsidP="00651024">
      <w:pPr>
        <w:pStyle w:val="Odstavecseseznamem"/>
        <w:numPr>
          <w:ilvl w:val="0"/>
          <w:numId w:val="1"/>
        </w:numPr>
        <w:spacing w:after="200" w:line="276" w:lineRule="auto"/>
        <w:rPr>
          <w:rFonts w:ascii="Arial" w:eastAsia="Calibri" w:hAnsi="Arial" w:cs="Arial"/>
        </w:rPr>
      </w:pPr>
      <w:r w:rsidRPr="001B1943">
        <w:rPr>
          <w:rFonts w:ascii="Arial" w:eastAsia="Calibri" w:hAnsi="Arial" w:cs="Arial"/>
        </w:rPr>
        <w:t xml:space="preserve">V § 34 se </w:t>
      </w:r>
      <w:r w:rsidR="007B0040" w:rsidRPr="001B1943">
        <w:rPr>
          <w:rFonts w:ascii="Arial" w:eastAsia="Calibri" w:hAnsi="Arial" w:cs="Arial"/>
        </w:rPr>
        <w:t>na konci odstav</w:t>
      </w:r>
      <w:r w:rsidRPr="001B1943">
        <w:rPr>
          <w:rFonts w:ascii="Arial" w:eastAsia="Calibri" w:hAnsi="Arial" w:cs="Arial"/>
        </w:rPr>
        <w:t>c</w:t>
      </w:r>
      <w:r w:rsidR="007B0040" w:rsidRPr="001B1943">
        <w:rPr>
          <w:rFonts w:ascii="Arial" w:eastAsia="Calibri" w:hAnsi="Arial" w:cs="Arial"/>
        </w:rPr>
        <w:t>e</w:t>
      </w:r>
      <w:r w:rsidR="005C62BC">
        <w:rPr>
          <w:rFonts w:ascii="Arial" w:eastAsia="Calibri" w:hAnsi="Arial" w:cs="Arial"/>
        </w:rPr>
        <w:t xml:space="preserve"> </w:t>
      </w:r>
      <w:r w:rsidRPr="001B1943">
        <w:rPr>
          <w:rFonts w:ascii="Arial" w:eastAsia="Calibri" w:hAnsi="Arial" w:cs="Arial"/>
        </w:rPr>
        <w:t xml:space="preserve">3 </w:t>
      </w:r>
      <w:r w:rsidR="007B0040" w:rsidRPr="001B1943">
        <w:rPr>
          <w:rFonts w:ascii="Arial" w:eastAsia="Calibri" w:hAnsi="Arial" w:cs="Arial"/>
        </w:rPr>
        <w:t xml:space="preserve">tečka nahrazuje </w:t>
      </w:r>
      <w:r w:rsidR="00DB4B4E">
        <w:rPr>
          <w:rFonts w:ascii="Arial" w:eastAsia="Calibri" w:hAnsi="Arial" w:cs="Arial"/>
        </w:rPr>
        <w:t>slovem „a“</w:t>
      </w:r>
      <w:r w:rsidR="00DB4B4E" w:rsidRPr="001B1943">
        <w:rPr>
          <w:rFonts w:ascii="Arial" w:eastAsia="Calibri" w:hAnsi="Arial" w:cs="Arial"/>
        </w:rPr>
        <w:t xml:space="preserve"> </w:t>
      </w:r>
      <w:r w:rsidR="007B0040" w:rsidRPr="001B1943">
        <w:rPr>
          <w:rFonts w:ascii="Arial" w:eastAsia="Calibri" w:hAnsi="Arial" w:cs="Arial"/>
        </w:rPr>
        <w:t xml:space="preserve">a doplňuje se písmeno </w:t>
      </w:r>
      <w:r w:rsidR="00522B65" w:rsidRPr="001B1943">
        <w:rPr>
          <w:rFonts w:ascii="Arial" w:eastAsia="Calibri" w:hAnsi="Arial" w:cs="Arial"/>
        </w:rPr>
        <w:t>i</w:t>
      </w:r>
      <w:r w:rsidR="007B0040" w:rsidRPr="001B1943">
        <w:rPr>
          <w:rFonts w:ascii="Arial" w:eastAsia="Calibri" w:hAnsi="Arial" w:cs="Arial"/>
        </w:rPr>
        <w:t>), které zní</w:t>
      </w:r>
      <w:r w:rsidRPr="001B1943">
        <w:rPr>
          <w:rFonts w:ascii="Arial" w:eastAsia="Calibri" w:hAnsi="Arial" w:cs="Arial"/>
        </w:rPr>
        <w:t>:</w:t>
      </w:r>
    </w:p>
    <w:p w:rsidR="00FA048F" w:rsidRPr="00C85712" w:rsidRDefault="007B0040" w:rsidP="00651024">
      <w:pPr>
        <w:pStyle w:val="Odstavecseseznamem"/>
        <w:spacing w:after="200" w:line="276" w:lineRule="auto"/>
        <w:ind w:left="360"/>
        <w:rPr>
          <w:rFonts w:ascii="Arial" w:eastAsia="Calibri" w:hAnsi="Arial" w:cs="Arial"/>
        </w:rPr>
      </w:pPr>
      <w:r w:rsidRPr="001B1943">
        <w:rPr>
          <w:rFonts w:ascii="Arial" w:eastAsia="Calibri" w:hAnsi="Arial" w:cs="Arial"/>
        </w:rPr>
        <w:t>„</w:t>
      </w:r>
      <w:r w:rsidR="00522B65" w:rsidRPr="001B1943">
        <w:rPr>
          <w:rFonts w:ascii="Arial" w:eastAsia="Calibri" w:hAnsi="Arial" w:cs="Arial"/>
        </w:rPr>
        <w:t>i</w:t>
      </w:r>
      <w:r w:rsidRPr="001B1943">
        <w:rPr>
          <w:rFonts w:ascii="Arial" w:eastAsia="Calibri" w:hAnsi="Arial" w:cs="Arial"/>
        </w:rPr>
        <w:t xml:space="preserve">) neprodleně po </w:t>
      </w:r>
      <w:r w:rsidR="00510132">
        <w:rPr>
          <w:rFonts w:ascii="Arial" w:eastAsia="Calibri" w:hAnsi="Arial" w:cs="Arial"/>
        </w:rPr>
        <w:t>vystavení</w:t>
      </w:r>
      <w:r w:rsidR="00510132" w:rsidRPr="001B1943">
        <w:rPr>
          <w:rFonts w:ascii="Arial" w:eastAsia="Calibri" w:hAnsi="Arial" w:cs="Arial"/>
        </w:rPr>
        <w:t xml:space="preserve"> </w:t>
      </w:r>
      <w:r w:rsidRPr="001B1943">
        <w:rPr>
          <w:rFonts w:ascii="Arial" w:eastAsia="Calibri" w:hAnsi="Arial" w:cs="Arial"/>
        </w:rPr>
        <w:t xml:space="preserve">každého </w:t>
      </w:r>
      <w:r w:rsidR="00510132" w:rsidRPr="00510132">
        <w:rPr>
          <w:rFonts w:ascii="Arial" w:eastAsia="Calibri" w:hAnsi="Arial" w:cs="Arial"/>
        </w:rPr>
        <w:t>dokladu o snížení emisí z</w:t>
      </w:r>
      <w:r w:rsidR="00510132">
        <w:rPr>
          <w:rFonts w:ascii="Arial" w:eastAsia="Calibri" w:hAnsi="Arial" w:cs="Arial"/>
        </w:rPr>
        <w:t> </w:t>
      </w:r>
      <w:r w:rsidR="00510132" w:rsidRPr="00510132">
        <w:rPr>
          <w:rFonts w:ascii="Arial" w:eastAsia="Calibri" w:hAnsi="Arial" w:cs="Arial"/>
        </w:rPr>
        <w:t>těžby</w:t>
      </w:r>
      <w:r w:rsidR="00510132">
        <w:rPr>
          <w:rFonts w:ascii="Arial" w:eastAsia="Calibri" w:hAnsi="Arial" w:cs="Arial"/>
        </w:rPr>
        <w:t xml:space="preserve"> </w:t>
      </w:r>
      <w:r w:rsidRPr="001B1943">
        <w:rPr>
          <w:rFonts w:ascii="Arial" w:eastAsia="Calibri" w:hAnsi="Arial" w:cs="Arial"/>
        </w:rPr>
        <w:t xml:space="preserve">zaslat kopii dokladu </w:t>
      </w:r>
      <w:r w:rsidR="00A74915">
        <w:rPr>
          <w:rFonts w:ascii="Arial" w:eastAsia="Calibri" w:hAnsi="Arial" w:cs="Arial"/>
        </w:rPr>
        <w:t>ministerstvu.“.</w:t>
      </w:r>
    </w:p>
    <w:p w:rsidR="00BF2D1D" w:rsidRPr="001B1943" w:rsidRDefault="00BF2D1D" w:rsidP="00651024">
      <w:pPr>
        <w:spacing w:line="276" w:lineRule="auto"/>
        <w:jc w:val="center"/>
        <w:rPr>
          <w:rFonts w:ascii="Arial" w:hAnsi="Arial" w:cs="Arial"/>
          <w:b/>
        </w:rPr>
      </w:pPr>
    </w:p>
    <w:p w:rsidR="004D3C25" w:rsidRPr="001B1943" w:rsidRDefault="004D3C25" w:rsidP="00651024">
      <w:pPr>
        <w:spacing w:line="276" w:lineRule="auto"/>
        <w:jc w:val="center"/>
        <w:rPr>
          <w:rFonts w:ascii="Arial" w:hAnsi="Arial" w:cs="Arial"/>
        </w:rPr>
      </w:pPr>
      <w:r w:rsidRPr="001B1943">
        <w:rPr>
          <w:rFonts w:ascii="Arial" w:hAnsi="Arial" w:cs="Arial"/>
        </w:rPr>
        <w:t>Čl. II</w:t>
      </w:r>
    </w:p>
    <w:p w:rsidR="004D3C25" w:rsidRDefault="004D3C25" w:rsidP="00651024">
      <w:pPr>
        <w:spacing w:line="276" w:lineRule="auto"/>
        <w:jc w:val="center"/>
        <w:rPr>
          <w:rFonts w:ascii="Arial" w:hAnsi="Arial" w:cs="Arial"/>
          <w:b/>
        </w:rPr>
      </w:pPr>
      <w:r w:rsidRPr="001B1943">
        <w:rPr>
          <w:rFonts w:ascii="Arial" w:hAnsi="Arial" w:cs="Arial"/>
          <w:b/>
        </w:rPr>
        <w:t>Přechodn</w:t>
      </w:r>
      <w:r w:rsidR="000C07C5">
        <w:rPr>
          <w:rFonts w:ascii="Arial" w:hAnsi="Arial" w:cs="Arial"/>
          <w:b/>
        </w:rPr>
        <w:t>á</w:t>
      </w:r>
      <w:r w:rsidRPr="001B1943">
        <w:rPr>
          <w:rFonts w:ascii="Arial" w:hAnsi="Arial" w:cs="Arial"/>
          <w:b/>
        </w:rPr>
        <w:t xml:space="preserve"> ustanovení</w:t>
      </w:r>
    </w:p>
    <w:p w:rsidR="00DE7311" w:rsidRDefault="00DE7311" w:rsidP="00651024">
      <w:pPr>
        <w:spacing w:line="276" w:lineRule="auto"/>
        <w:jc w:val="center"/>
        <w:rPr>
          <w:rFonts w:ascii="Arial" w:hAnsi="Arial" w:cs="Arial"/>
          <w:b/>
        </w:rPr>
      </w:pPr>
    </w:p>
    <w:p w:rsidR="00DE7311" w:rsidRPr="00DE7311" w:rsidRDefault="00DB4B4E" w:rsidP="00DB4B4E">
      <w:pPr>
        <w:spacing w:after="200" w:line="276" w:lineRule="auto"/>
        <w:ind w:left="284" w:hanging="284"/>
        <w:rPr>
          <w:rFonts w:ascii="Arial" w:hAnsi="Arial" w:cs="Arial"/>
          <w:bCs/>
        </w:rPr>
      </w:pPr>
      <w:r>
        <w:rPr>
          <w:rFonts w:ascii="Arial" w:hAnsi="Arial" w:cs="Arial"/>
          <w:bCs/>
        </w:rPr>
        <w:t>1.</w:t>
      </w:r>
      <w:r w:rsidR="00DE7311" w:rsidRPr="00DE7311">
        <w:rPr>
          <w:rFonts w:ascii="Arial" w:hAnsi="Arial" w:cs="Arial"/>
          <w:bCs/>
        </w:rPr>
        <w:t xml:space="preserve"> Pro splnění povinnosti zajistit minimální množství biopaliva podle § 19 odst. 1</w:t>
      </w:r>
      <w:r>
        <w:rPr>
          <w:rFonts w:ascii="Arial" w:hAnsi="Arial" w:cs="Arial"/>
          <w:bCs/>
        </w:rPr>
        <w:t xml:space="preserve"> </w:t>
      </w:r>
      <w:r w:rsidR="00BE1334">
        <w:rPr>
          <w:rFonts w:ascii="Arial" w:hAnsi="Arial" w:cs="Arial"/>
          <w:bCs/>
        </w:rPr>
        <w:t>zákona</w:t>
      </w:r>
      <w:r w:rsidR="00BE1334">
        <w:rPr>
          <w:rFonts w:ascii="Arial" w:hAnsi="Arial" w:cs="Arial"/>
          <w:bCs/>
        </w:rPr>
        <w:br/>
      </w:r>
      <w:r w:rsidRPr="00BE1334">
        <w:rPr>
          <w:rFonts w:ascii="Arial" w:hAnsi="Arial" w:cs="Arial"/>
          <w:bCs/>
        </w:rPr>
        <w:t xml:space="preserve">č. 201/2012 Sb., ve znění účinném </w:t>
      </w:r>
      <w:r w:rsidR="00926BAB">
        <w:rPr>
          <w:rFonts w:ascii="Arial" w:hAnsi="Arial" w:cs="Arial"/>
          <w:bCs/>
        </w:rPr>
        <w:t>přede</w:t>
      </w:r>
      <w:r w:rsidR="00BE1334" w:rsidRPr="00DE7311">
        <w:rPr>
          <w:rFonts w:ascii="Arial" w:hAnsi="Arial" w:cs="Arial"/>
          <w:bCs/>
        </w:rPr>
        <w:t xml:space="preserve"> dne</w:t>
      </w:r>
      <w:r w:rsidR="00926BAB">
        <w:rPr>
          <w:rFonts w:ascii="Arial" w:hAnsi="Arial" w:cs="Arial"/>
          <w:bCs/>
        </w:rPr>
        <w:t>m</w:t>
      </w:r>
      <w:r w:rsidR="00BE1334" w:rsidRPr="00DE7311">
        <w:rPr>
          <w:rFonts w:ascii="Arial" w:hAnsi="Arial" w:cs="Arial"/>
          <w:bCs/>
        </w:rPr>
        <w:t xml:space="preserve"> </w:t>
      </w:r>
      <w:r w:rsidRPr="00BE1334">
        <w:rPr>
          <w:rFonts w:ascii="Arial" w:hAnsi="Arial" w:cs="Arial"/>
          <w:bCs/>
        </w:rPr>
        <w:t>nabytí účinnosti tohoto zákona,</w:t>
      </w:r>
      <w:r w:rsidR="00DE7311" w:rsidRPr="00DE7311">
        <w:rPr>
          <w:rFonts w:ascii="Arial" w:hAnsi="Arial" w:cs="Arial"/>
          <w:bCs/>
        </w:rPr>
        <w:t xml:space="preserve"> a povinnosti snižovat emise skleníkových plynů na jednotku energie obsaženou v pohonné hmotě pro dopravní účely a elektřině pro dopravní účely podle § 20 odst. 1 </w:t>
      </w:r>
      <w:r w:rsidRPr="00BE1334">
        <w:rPr>
          <w:rFonts w:ascii="Arial" w:hAnsi="Arial" w:cs="Arial"/>
          <w:bCs/>
        </w:rPr>
        <w:t xml:space="preserve">zákona č. 201/2012 Sb., ve znění účinném </w:t>
      </w:r>
      <w:r w:rsidR="00926BAB">
        <w:rPr>
          <w:rFonts w:ascii="Arial" w:hAnsi="Arial" w:cs="Arial"/>
          <w:bCs/>
        </w:rPr>
        <w:t>přede</w:t>
      </w:r>
      <w:r w:rsidR="00BE1334" w:rsidRPr="00DE7311">
        <w:rPr>
          <w:rFonts w:ascii="Arial" w:hAnsi="Arial" w:cs="Arial"/>
          <w:bCs/>
        </w:rPr>
        <w:t xml:space="preserve"> dne</w:t>
      </w:r>
      <w:r w:rsidR="00926BAB">
        <w:rPr>
          <w:rFonts w:ascii="Arial" w:hAnsi="Arial" w:cs="Arial"/>
          <w:bCs/>
        </w:rPr>
        <w:t>m</w:t>
      </w:r>
      <w:r w:rsidR="00BE1334" w:rsidRPr="00DE7311">
        <w:rPr>
          <w:rFonts w:ascii="Arial" w:hAnsi="Arial" w:cs="Arial"/>
          <w:bCs/>
        </w:rPr>
        <w:t xml:space="preserve"> </w:t>
      </w:r>
      <w:r w:rsidRPr="00BE1334">
        <w:rPr>
          <w:rFonts w:ascii="Arial" w:hAnsi="Arial" w:cs="Arial"/>
          <w:bCs/>
        </w:rPr>
        <w:t>nabytí účinnosti tohoto zákona,</w:t>
      </w:r>
      <w:r>
        <w:rPr>
          <w:rFonts w:cs="Arial"/>
          <w:szCs w:val="24"/>
        </w:rPr>
        <w:t xml:space="preserve"> </w:t>
      </w:r>
      <w:r w:rsidR="00DE7311" w:rsidRPr="00DE7311">
        <w:rPr>
          <w:rFonts w:ascii="Arial" w:hAnsi="Arial" w:cs="Arial"/>
          <w:bCs/>
        </w:rPr>
        <w:t xml:space="preserve">za období </w:t>
      </w:r>
      <w:r w:rsidR="00DE7311" w:rsidRPr="00AA7211">
        <w:rPr>
          <w:rFonts w:ascii="Arial" w:hAnsi="Arial" w:cs="Arial"/>
          <w:bCs/>
        </w:rPr>
        <w:t>kalendářního roku 2018,</w:t>
      </w:r>
      <w:r w:rsidR="00DE7311" w:rsidRPr="00DE7311">
        <w:rPr>
          <w:rFonts w:ascii="Arial" w:hAnsi="Arial" w:cs="Arial"/>
          <w:bCs/>
        </w:rPr>
        <w:t xml:space="preserve"> jakož i pro práva a povinnosti s tím související, se použije zákon č. 201/2012 Sb., ve znění účinném ode dne nabytí účinnosti tohoto zákona.</w:t>
      </w:r>
    </w:p>
    <w:p w:rsidR="00735AA6" w:rsidRPr="00735AA6" w:rsidRDefault="00DB4B4E" w:rsidP="00DB4B4E">
      <w:pPr>
        <w:spacing w:after="200" w:line="276" w:lineRule="auto"/>
        <w:ind w:left="284" w:hanging="284"/>
        <w:rPr>
          <w:rFonts w:ascii="Arial" w:hAnsi="Arial" w:cs="Arial"/>
          <w:bCs/>
        </w:rPr>
      </w:pPr>
      <w:r>
        <w:rPr>
          <w:rFonts w:ascii="Arial" w:hAnsi="Arial" w:cs="Arial"/>
          <w:bCs/>
        </w:rPr>
        <w:lastRenderedPageBreak/>
        <w:t>2.</w:t>
      </w:r>
      <w:r w:rsidR="00735AA6">
        <w:rPr>
          <w:rFonts w:ascii="Arial" w:hAnsi="Arial" w:cs="Arial"/>
          <w:bCs/>
        </w:rPr>
        <w:t xml:space="preserve"> </w:t>
      </w:r>
      <w:r w:rsidR="004D3C25" w:rsidRPr="00735AA6">
        <w:rPr>
          <w:rFonts w:ascii="Arial" w:hAnsi="Arial" w:cs="Arial"/>
          <w:bCs/>
        </w:rPr>
        <w:t xml:space="preserve">Osoba, které byla vydána autorizace podle </w:t>
      </w:r>
      <w:r w:rsidR="00D73450">
        <w:rPr>
          <w:rFonts w:ascii="Arial" w:hAnsi="Arial" w:cs="Arial"/>
          <w:bCs/>
        </w:rPr>
        <w:t xml:space="preserve">§ 32 odst. 1 písm. </w:t>
      </w:r>
      <w:r w:rsidR="00DE7311">
        <w:rPr>
          <w:rFonts w:ascii="Arial" w:hAnsi="Arial" w:cs="Arial"/>
          <w:bCs/>
        </w:rPr>
        <w:t>f</w:t>
      </w:r>
      <w:r w:rsidR="00D73450">
        <w:rPr>
          <w:rFonts w:ascii="Arial" w:hAnsi="Arial" w:cs="Arial"/>
          <w:bCs/>
        </w:rPr>
        <w:t>) zákona č. </w:t>
      </w:r>
      <w:r w:rsidR="004D3C25" w:rsidRPr="00735AA6">
        <w:rPr>
          <w:rFonts w:ascii="Arial" w:hAnsi="Arial" w:cs="Arial"/>
          <w:bCs/>
        </w:rPr>
        <w:t xml:space="preserve">201/2012 Sb., ve znění účinném přede dnem nabytí účinnosti tohoto zákona, může vykonávat činnost spočívající v ověřování zprávy o emisích podle § 20 odst. </w:t>
      </w:r>
      <w:r w:rsidR="00A74915">
        <w:rPr>
          <w:rFonts w:ascii="Arial" w:hAnsi="Arial" w:cs="Arial"/>
          <w:bCs/>
        </w:rPr>
        <w:t>4</w:t>
      </w:r>
      <w:r w:rsidR="004D3C25" w:rsidRPr="00735AA6">
        <w:rPr>
          <w:rFonts w:ascii="Arial" w:hAnsi="Arial" w:cs="Arial"/>
          <w:bCs/>
        </w:rPr>
        <w:t xml:space="preserve"> a certifikaci systému kvality podle prováděcího právního předpisu u osob podle § 21 odst. 1 až 3 </w:t>
      </w:r>
      <w:r w:rsidR="00D73450">
        <w:rPr>
          <w:rFonts w:ascii="Arial" w:hAnsi="Arial" w:cs="Arial"/>
          <w:bCs/>
        </w:rPr>
        <w:t xml:space="preserve">zákona č. 201/2012 Sb., ve znění účinném ode dne nabytí účinnosti tohoto zákona, </w:t>
      </w:r>
      <w:r w:rsidR="004D3C25" w:rsidRPr="00735AA6">
        <w:rPr>
          <w:rFonts w:ascii="Arial" w:hAnsi="Arial" w:cs="Arial"/>
          <w:bCs/>
        </w:rPr>
        <w:t xml:space="preserve">i po dni nabytí účinnosti tohoto zákona. </w:t>
      </w:r>
    </w:p>
    <w:p w:rsidR="00BF2D1D" w:rsidRPr="00735AA6" w:rsidRDefault="00DB4B4E" w:rsidP="00DB4B4E">
      <w:pPr>
        <w:spacing w:after="200" w:line="276" w:lineRule="auto"/>
        <w:ind w:left="284" w:hanging="284"/>
        <w:rPr>
          <w:rFonts w:ascii="Arial" w:hAnsi="Arial" w:cs="Arial"/>
          <w:bCs/>
        </w:rPr>
      </w:pPr>
      <w:r>
        <w:rPr>
          <w:rFonts w:ascii="Arial" w:hAnsi="Arial" w:cs="Arial"/>
          <w:bCs/>
        </w:rPr>
        <w:t>3.</w:t>
      </w:r>
      <w:r w:rsidR="00735AA6">
        <w:rPr>
          <w:rFonts w:ascii="Arial" w:hAnsi="Arial" w:cs="Arial"/>
          <w:bCs/>
        </w:rPr>
        <w:t xml:space="preserve"> </w:t>
      </w:r>
      <w:r w:rsidR="004D3C25" w:rsidRPr="00735AA6">
        <w:rPr>
          <w:rFonts w:ascii="Arial" w:hAnsi="Arial" w:cs="Arial"/>
          <w:bCs/>
        </w:rPr>
        <w:t xml:space="preserve">Osoba, které byla vydána autorizace podle </w:t>
      </w:r>
      <w:r w:rsidR="00BB4808">
        <w:rPr>
          <w:rFonts w:ascii="Arial" w:hAnsi="Arial" w:cs="Arial"/>
          <w:bCs/>
        </w:rPr>
        <w:t xml:space="preserve">§ 32 odst. 1 písm. </w:t>
      </w:r>
      <w:r w:rsidR="00DE7311">
        <w:rPr>
          <w:rFonts w:ascii="Arial" w:hAnsi="Arial" w:cs="Arial"/>
          <w:bCs/>
        </w:rPr>
        <w:t>f</w:t>
      </w:r>
      <w:r w:rsidR="00BB4808">
        <w:rPr>
          <w:rFonts w:ascii="Arial" w:hAnsi="Arial" w:cs="Arial"/>
          <w:bCs/>
        </w:rPr>
        <w:t>) zákona č. </w:t>
      </w:r>
      <w:r w:rsidR="004D3C25" w:rsidRPr="00735AA6">
        <w:rPr>
          <w:rFonts w:ascii="Arial" w:hAnsi="Arial" w:cs="Arial"/>
          <w:bCs/>
        </w:rPr>
        <w:t>201/2012 Sb., ve znění účinném přede dnem nabytí účinnosti tohoto zákona, může vykonávat činnost spočívající v ověřování snížení emisí z těžby podle § 20</w:t>
      </w:r>
      <w:r w:rsidR="00A74915">
        <w:rPr>
          <w:rFonts w:ascii="Arial" w:hAnsi="Arial" w:cs="Arial"/>
          <w:bCs/>
        </w:rPr>
        <w:t>b</w:t>
      </w:r>
      <w:r w:rsidR="00D73450">
        <w:rPr>
          <w:rFonts w:ascii="Arial" w:hAnsi="Arial" w:cs="Arial"/>
          <w:bCs/>
        </w:rPr>
        <w:t xml:space="preserve"> odst. 2 zákona č. 201/2012 Sb.</w:t>
      </w:r>
      <w:r w:rsidR="009D285B">
        <w:rPr>
          <w:rFonts w:ascii="Arial" w:hAnsi="Arial" w:cs="Arial"/>
          <w:bCs/>
        </w:rPr>
        <w:t xml:space="preserve">, </w:t>
      </w:r>
      <w:r w:rsidR="00D73450">
        <w:rPr>
          <w:rFonts w:ascii="Arial" w:hAnsi="Arial" w:cs="Arial"/>
          <w:bCs/>
        </w:rPr>
        <w:t xml:space="preserve">ve znění účinném ode dne nabytí účinnosti tohoto zákona, </w:t>
      </w:r>
      <w:r w:rsidR="009D285B">
        <w:rPr>
          <w:rFonts w:ascii="Arial" w:hAnsi="Arial" w:cs="Arial"/>
          <w:bCs/>
        </w:rPr>
        <w:t>pouze</w:t>
      </w:r>
      <w:r w:rsidR="004D3C25" w:rsidRPr="00735AA6">
        <w:rPr>
          <w:rFonts w:ascii="Arial" w:hAnsi="Arial" w:cs="Arial"/>
          <w:bCs/>
        </w:rPr>
        <w:t xml:space="preserve"> pokud požádá o změnu rozhodnutí o autorizaci.</w:t>
      </w:r>
    </w:p>
    <w:p w:rsidR="00F411CD" w:rsidRPr="001B1943" w:rsidRDefault="00F411CD" w:rsidP="00682E4D">
      <w:pPr>
        <w:spacing w:line="276" w:lineRule="auto"/>
        <w:ind w:firstLine="709"/>
        <w:jc w:val="center"/>
        <w:rPr>
          <w:rFonts w:ascii="Arial" w:hAnsi="Arial" w:cs="Arial"/>
        </w:rPr>
      </w:pPr>
    </w:p>
    <w:p w:rsidR="00352AA6" w:rsidRPr="001B1943" w:rsidRDefault="00352AA6" w:rsidP="00651024">
      <w:pPr>
        <w:spacing w:line="276" w:lineRule="auto"/>
        <w:jc w:val="center"/>
        <w:rPr>
          <w:rFonts w:ascii="Arial" w:hAnsi="Arial" w:cs="Arial"/>
        </w:rPr>
      </w:pPr>
      <w:r w:rsidRPr="001B1943">
        <w:rPr>
          <w:rFonts w:ascii="Arial" w:hAnsi="Arial" w:cs="Arial"/>
        </w:rPr>
        <w:t xml:space="preserve">Čl. </w:t>
      </w:r>
      <w:r w:rsidR="006E3961" w:rsidRPr="001B1943">
        <w:rPr>
          <w:rFonts w:ascii="Arial" w:hAnsi="Arial" w:cs="Arial"/>
        </w:rPr>
        <w:t>I</w:t>
      </w:r>
      <w:r w:rsidR="002650D5" w:rsidRPr="001B1943">
        <w:rPr>
          <w:rFonts w:ascii="Arial" w:hAnsi="Arial" w:cs="Arial"/>
        </w:rPr>
        <w:t>I</w:t>
      </w:r>
      <w:r w:rsidR="00BF2D1D" w:rsidRPr="001B1943">
        <w:rPr>
          <w:rFonts w:ascii="Arial" w:hAnsi="Arial" w:cs="Arial"/>
        </w:rPr>
        <w:t>I</w:t>
      </w:r>
    </w:p>
    <w:p w:rsidR="00BC6E70" w:rsidRPr="001B1943" w:rsidRDefault="00BC6E70" w:rsidP="00651024">
      <w:pPr>
        <w:spacing w:line="276" w:lineRule="auto"/>
        <w:jc w:val="center"/>
        <w:rPr>
          <w:rFonts w:ascii="Arial" w:hAnsi="Arial" w:cs="Arial"/>
          <w:b/>
        </w:rPr>
      </w:pPr>
      <w:r w:rsidRPr="001B1943">
        <w:rPr>
          <w:rFonts w:ascii="Arial" w:hAnsi="Arial" w:cs="Arial"/>
          <w:b/>
        </w:rPr>
        <w:t>Účinnost</w:t>
      </w:r>
    </w:p>
    <w:p w:rsidR="00D944F8" w:rsidRDefault="007B5EB0" w:rsidP="000E5712">
      <w:pPr>
        <w:spacing w:line="276" w:lineRule="auto"/>
        <w:rPr>
          <w:rFonts w:ascii="Arial" w:hAnsi="Arial" w:cs="Arial"/>
        </w:rPr>
      </w:pPr>
      <w:r w:rsidRPr="001B1943">
        <w:rPr>
          <w:rFonts w:ascii="Arial" w:hAnsi="Arial" w:cs="Arial"/>
        </w:rPr>
        <w:t xml:space="preserve">Tento zákon nabývá účinnosti </w:t>
      </w:r>
      <w:r w:rsidRPr="00AA7211">
        <w:rPr>
          <w:rFonts w:ascii="Arial" w:hAnsi="Arial" w:cs="Arial"/>
        </w:rPr>
        <w:t xml:space="preserve">dnem </w:t>
      </w:r>
      <w:r w:rsidR="00082C1D" w:rsidRPr="00AA7211">
        <w:rPr>
          <w:rFonts w:ascii="Arial" w:hAnsi="Arial" w:cs="Arial"/>
        </w:rPr>
        <w:t>1. července 2018</w:t>
      </w:r>
      <w:r w:rsidR="00051AED" w:rsidRPr="00AA7211">
        <w:rPr>
          <w:rFonts w:ascii="Arial" w:hAnsi="Arial" w:cs="Arial"/>
        </w:rPr>
        <w:t>.</w:t>
      </w:r>
    </w:p>
    <w:p w:rsidR="00D944F8" w:rsidRDefault="00D944F8">
      <w:pPr>
        <w:rPr>
          <w:rFonts w:ascii="Arial" w:hAnsi="Arial" w:cs="Arial"/>
        </w:rPr>
      </w:pPr>
      <w:r>
        <w:rPr>
          <w:rFonts w:ascii="Arial" w:hAnsi="Arial" w:cs="Arial"/>
        </w:rPr>
        <w:br w:type="page"/>
      </w:r>
    </w:p>
    <w:p w:rsidR="00D25EDB" w:rsidRDefault="00D25EDB" w:rsidP="00D25EDB">
      <w:pPr>
        <w:spacing w:line="276" w:lineRule="auto"/>
        <w:jc w:val="center"/>
        <w:rPr>
          <w:rFonts w:ascii="Arial" w:eastAsia="Times New Roman" w:hAnsi="Arial" w:cs="Times New Roman"/>
          <w:b/>
          <w:lang w:bidi="en-US"/>
        </w:rPr>
      </w:pPr>
      <w:r>
        <w:rPr>
          <w:rFonts w:ascii="Arial" w:eastAsia="Times New Roman" w:hAnsi="Arial" w:cs="Times New Roman"/>
          <w:b/>
          <w:lang w:bidi="en-US"/>
        </w:rPr>
        <w:lastRenderedPageBreak/>
        <w:t>DŮVODOVÁ ZPRÁVA</w:t>
      </w:r>
    </w:p>
    <w:p w:rsidR="00D25EDB" w:rsidRDefault="00D25EDB" w:rsidP="00D25EDB">
      <w:pPr>
        <w:spacing w:line="276" w:lineRule="auto"/>
        <w:jc w:val="center"/>
        <w:rPr>
          <w:rFonts w:ascii="Arial" w:eastAsia="Times New Roman" w:hAnsi="Arial" w:cs="Times New Roman"/>
          <w:b/>
          <w:lang w:bidi="en-US"/>
        </w:rPr>
      </w:pPr>
    </w:p>
    <w:p w:rsidR="00D25EDB" w:rsidRDefault="00D25EDB" w:rsidP="00D25EDB">
      <w:pPr>
        <w:spacing w:line="276" w:lineRule="auto"/>
        <w:rPr>
          <w:rFonts w:ascii="Arial" w:eastAsia="Times New Roman" w:hAnsi="Arial" w:cs="Arial"/>
          <w:b/>
          <w:caps/>
          <w:kern w:val="28"/>
          <w:szCs w:val="32"/>
          <w:lang w:bidi="en-US"/>
        </w:rPr>
      </w:pPr>
      <w:r>
        <w:rPr>
          <w:rFonts w:ascii="Arial" w:eastAsia="Times New Roman" w:hAnsi="Arial" w:cs="Arial"/>
          <w:b/>
          <w:caps/>
          <w:kern w:val="28"/>
          <w:szCs w:val="32"/>
          <w:lang w:bidi="en-US"/>
        </w:rPr>
        <w:t>OBECNÁ ČÁST</w:t>
      </w:r>
    </w:p>
    <w:p w:rsidR="00D25EDB" w:rsidRPr="0007026D" w:rsidRDefault="00D25EDB" w:rsidP="00D25EDB">
      <w:pPr>
        <w:spacing w:line="276" w:lineRule="auto"/>
        <w:rPr>
          <w:rFonts w:ascii="Arial" w:eastAsia="Times New Roman" w:hAnsi="Arial" w:cs="Arial"/>
          <w:b/>
          <w:caps/>
          <w:kern w:val="28"/>
          <w:szCs w:val="32"/>
          <w:lang w:bidi="en-US"/>
        </w:rPr>
      </w:pPr>
      <w:r>
        <w:rPr>
          <w:rFonts w:ascii="Arial" w:eastAsia="Times New Roman" w:hAnsi="Arial" w:cs="Times New Roman"/>
          <w:b/>
          <w:szCs w:val="24"/>
          <w:lang w:bidi="en-US"/>
        </w:rPr>
        <w:t>A</w:t>
      </w:r>
      <w:r w:rsidRPr="00AD792F">
        <w:rPr>
          <w:rFonts w:ascii="Arial" w:eastAsia="Times New Roman" w:hAnsi="Arial" w:cs="Times New Roman"/>
          <w:b/>
          <w:szCs w:val="24"/>
          <w:lang w:bidi="en-US"/>
        </w:rPr>
        <w:t xml:space="preserve"> </w:t>
      </w:r>
      <w:r>
        <w:rPr>
          <w:rFonts w:ascii="Arial" w:eastAsia="Times New Roman" w:hAnsi="Arial" w:cs="Times New Roman"/>
          <w:b/>
          <w:szCs w:val="24"/>
          <w:lang w:bidi="en-US"/>
        </w:rPr>
        <w:t>Z</w:t>
      </w:r>
      <w:r w:rsidRPr="00AD792F">
        <w:rPr>
          <w:rFonts w:ascii="Arial" w:eastAsia="Times New Roman" w:hAnsi="Arial" w:cs="Times New Roman"/>
          <w:b/>
          <w:szCs w:val="24"/>
          <w:lang w:bidi="en-US"/>
        </w:rPr>
        <w:t>hodnocení platného právního stavu, včetně zhodnocení současného stavu</w:t>
      </w:r>
    </w:p>
    <w:p w:rsidR="00D25EDB" w:rsidRDefault="00D25EDB" w:rsidP="00D25EDB">
      <w:pPr>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Problematiku biopaliv upravuje zákon č. 201/2012 Sb., o ochraně ovzduší, ve znění pozdějších předpisů, a jeho prováděcí právní předpis, </w:t>
      </w:r>
      <w:r w:rsidRPr="00B65355">
        <w:rPr>
          <w:rFonts w:ascii="Arial" w:eastAsia="Times New Roman" w:hAnsi="Arial" w:cs="Times New Roman"/>
          <w:szCs w:val="24"/>
          <w:lang w:bidi="en-US"/>
        </w:rPr>
        <w:t>nařízení vlády č. 351/2012 Sb.</w:t>
      </w:r>
      <w:r>
        <w:rPr>
          <w:rFonts w:ascii="Arial" w:eastAsia="Times New Roman" w:hAnsi="Arial" w:cs="Times New Roman"/>
          <w:szCs w:val="24"/>
          <w:lang w:bidi="en-US"/>
        </w:rPr>
        <w:t xml:space="preserve">, </w:t>
      </w:r>
      <w:r w:rsidRPr="00B65355">
        <w:rPr>
          <w:rFonts w:ascii="Arial" w:eastAsia="Times New Roman" w:hAnsi="Arial" w:cs="Times New Roman"/>
          <w:szCs w:val="24"/>
          <w:lang w:bidi="en-US"/>
        </w:rPr>
        <w:t>o kr</w:t>
      </w:r>
      <w:r>
        <w:rPr>
          <w:rFonts w:ascii="Arial" w:eastAsia="Times New Roman" w:hAnsi="Arial" w:cs="Times New Roman"/>
          <w:szCs w:val="24"/>
          <w:lang w:bidi="en-US"/>
        </w:rPr>
        <w:t>itériích udržitelnosti biopaliv.</w:t>
      </w:r>
    </w:p>
    <w:p w:rsidR="00D25EDB" w:rsidRDefault="00D25EDB" w:rsidP="00D25EDB">
      <w:pPr>
        <w:spacing w:line="276" w:lineRule="auto"/>
        <w:rPr>
          <w:rFonts w:ascii="Arial" w:eastAsia="Times New Roman" w:hAnsi="Arial" w:cs="Times New Roman"/>
          <w:szCs w:val="24"/>
          <w:lang w:bidi="en-US"/>
        </w:rPr>
      </w:pPr>
      <w:r>
        <w:rPr>
          <w:rFonts w:ascii="Arial" w:eastAsia="Times New Roman" w:hAnsi="Arial" w:cs="Times New Roman"/>
          <w:szCs w:val="24"/>
          <w:lang w:bidi="en-US"/>
        </w:rPr>
        <w:t>Ustanovení</w:t>
      </w:r>
      <w:r w:rsidRPr="00B65355">
        <w:rPr>
          <w:rFonts w:ascii="Arial" w:eastAsia="Times New Roman" w:hAnsi="Arial" w:cs="Times New Roman"/>
          <w:szCs w:val="24"/>
          <w:lang w:bidi="en-US"/>
        </w:rPr>
        <w:t xml:space="preserve"> § 19 </w:t>
      </w:r>
      <w:r>
        <w:rPr>
          <w:rFonts w:ascii="Arial" w:eastAsia="Times New Roman" w:hAnsi="Arial" w:cs="Times New Roman"/>
          <w:szCs w:val="24"/>
          <w:lang w:bidi="en-US"/>
        </w:rPr>
        <w:t xml:space="preserve">a § 19a </w:t>
      </w:r>
      <w:r w:rsidRPr="00B65355">
        <w:rPr>
          <w:rFonts w:ascii="Arial" w:eastAsia="Times New Roman" w:hAnsi="Arial" w:cs="Times New Roman"/>
          <w:szCs w:val="24"/>
          <w:lang w:bidi="en-US"/>
        </w:rPr>
        <w:t xml:space="preserve">zákona o ochraně ovzduší </w:t>
      </w:r>
      <w:r>
        <w:rPr>
          <w:rFonts w:ascii="Arial" w:eastAsia="Times New Roman" w:hAnsi="Arial" w:cs="Times New Roman"/>
          <w:szCs w:val="24"/>
          <w:lang w:bidi="en-US"/>
        </w:rPr>
        <w:t xml:space="preserve">ukládá </w:t>
      </w:r>
      <w:r w:rsidRPr="00B65355">
        <w:rPr>
          <w:rFonts w:ascii="Arial" w:eastAsia="Times New Roman" w:hAnsi="Arial" w:cs="Times New Roman"/>
          <w:szCs w:val="24"/>
          <w:lang w:bidi="en-US"/>
        </w:rPr>
        <w:t>povinnost dodavatelům pohonných hmot</w:t>
      </w:r>
      <w:r>
        <w:rPr>
          <w:rFonts w:ascii="Arial" w:eastAsia="Times New Roman" w:hAnsi="Arial" w:cs="Times New Roman"/>
          <w:szCs w:val="24"/>
          <w:lang w:bidi="en-US"/>
        </w:rPr>
        <w:t xml:space="preserve"> </w:t>
      </w:r>
      <w:r w:rsidRPr="00F26325">
        <w:rPr>
          <w:rFonts w:ascii="Arial" w:eastAsia="Times New Roman" w:hAnsi="Arial" w:cs="Times New Roman"/>
          <w:szCs w:val="24"/>
          <w:lang w:bidi="en-US"/>
        </w:rPr>
        <w:t xml:space="preserve">zajistit, aby v těchto pohonných hmotách bylo obsaženo i </w:t>
      </w:r>
      <w:r w:rsidRPr="005B6BBF">
        <w:rPr>
          <w:rFonts w:ascii="Arial" w:eastAsia="Times New Roman" w:hAnsi="Arial" w:cs="Times New Roman"/>
          <w:b/>
          <w:szCs w:val="24"/>
          <w:lang w:bidi="en-US"/>
        </w:rPr>
        <w:t>minimální množství biopaliva</w:t>
      </w:r>
      <w:r w:rsidRPr="00F26325">
        <w:rPr>
          <w:rFonts w:ascii="Arial" w:eastAsia="Times New Roman" w:hAnsi="Arial" w:cs="Times New Roman"/>
          <w:szCs w:val="24"/>
          <w:lang w:bidi="en-US"/>
        </w:rPr>
        <w:t xml:space="preserve"> podle jiného právního předpisu upravujícího pohonné hmoty</w:t>
      </w:r>
      <w:r>
        <w:rPr>
          <w:rFonts w:ascii="Arial" w:eastAsia="Times New Roman" w:hAnsi="Arial" w:cs="Times New Roman"/>
          <w:szCs w:val="24"/>
          <w:lang w:bidi="en-US"/>
        </w:rPr>
        <w:t xml:space="preserve">, přičemž </w:t>
      </w:r>
      <w:r w:rsidRPr="00B65355">
        <w:rPr>
          <w:rFonts w:ascii="Arial" w:eastAsia="Times New Roman" w:hAnsi="Arial" w:cs="Times New Roman"/>
          <w:szCs w:val="24"/>
          <w:lang w:bidi="en-US"/>
        </w:rPr>
        <w:t xml:space="preserve">do tohoto množství </w:t>
      </w:r>
      <w:r>
        <w:rPr>
          <w:rFonts w:ascii="Arial" w:eastAsia="Times New Roman" w:hAnsi="Arial" w:cs="Times New Roman"/>
          <w:szCs w:val="24"/>
          <w:lang w:bidi="en-US"/>
        </w:rPr>
        <w:t xml:space="preserve">se </w:t>
      </w:r>
      <w:r w:rsidRPr="00B65355">
        <w:rPr>
          <w:rFonts w:ascii="Arial" w:eastAsia="Times New Roman" w:hAnsi="Arial" w:cs="Times New Roman"/>
          <w:szCs w:val="24"/>
          <w:lang w:bidi="en-US"/>
        </w:rPr>
        <w:t xml:space="preserve">zohledňují pouze biopaliva splňující </w:t>
      </w:r>
      <w:r>
        <w:rPr>
          <w:rFonts w:ascii="Arial" w:eastAsia="Times New Roman" w:hAnsi="Arial" w:cs="Times New Roman"/>
          <w:szCs w:val="24"/>
          <w:lang w:bidi="en-US"/>
        </w:rPr>
        <w:t xml:space="preserve">tzv. </w:t>
      </w:r>
      <w:r w:rsidRPr="005B6BBF">
        <w:rPr>
          <w:rFonts w:ascii="Arial" w:eastAsia="Times New Roman" w:hAnsi="Arial" w:cs="Times New Roman"/>
          <w:b/>
          <w:szCs w:val="24"/>
          <w:lang w:bidi="en-US"/>
        </w:rPr>
        <w:t>kritéria udržitelnosti biopaliv</w:t>
      </w:r>
      <w:r w:rsidRPr="00B65355">
        <w:rPr>
          <w:rFonts w:ascii="Arial" w:eastAsia="Times New Roman" w:hAnsi="Arial" w:cs="Times New Roman"/>
          <w:szCs w:val="24"/>
          <w:lang w:bidi="en-US"/>
        </w:rPr>
        <w:t xml:space="preserve">. </w:t>
      </w:r>
      <w:r>
        <w:rPr>
          <w:rFonts w:ascii="Arial" w:eastAsia="Times New Roman" w:hAnsi="Arial" w:cs="Times New Roman"/>
          <w:szCs w:val="24"/>
          <w:lang w:bidi="en-US"/>
        </w:rPr>
        <w:t>V ustanovení § 19 zákona o ochraně ovzduší je dodavatelům pohonných hmot stanovena p</w:t>
      </w:r>
      <w:r w:rsidRPr="00FB01AF">
        <w:rPr>
          <w:rFonts w:ascii="Arial" w:eastAsia="Times New Roman" w:hAnsi="Arial" w:cs="Times New Roman"/>
          <w:szCs w:val="24"/>
          <w:lang w:bidi="en-US"/>
        </w:rPr>
        <w:t>ovinnost zajistit minimální množství biopaliv za kalendář</w:t>
      </w:r>
      <w:r>
        <w:rPr>
          <w:rFonts w:ascii="Arial" w:eastAsia="Times New Roman" w:hAnsi="Arial" w:cs="Times New Roman"/>
          <w:szCs w:val="24"/>
          <w:lang w:bidi="en-US"/>
        </w:rPr>
        <w:t>ní rok, v ustanovení § 19a p</w:t>
      </w:r>
      <w:r w:rsidRPr="00FB01AF">
        <w:rPr>
          <w:rFonts w:ascii="Arial" w:eastAsia="Times New Roman" w:hAnsi="Arial" w:cs="Times New Roman"/>
          <w:szCs w:val="24"/>
          <w:lang w:bidi="en-US"/>
        </w:rPr>
        <w:t>ovinnost zajistit minimální množství biopaliv v průběhu kalendářního roku</w:t>
      </w:r>
      <w:r>
        <w:rPr>
          <w:rFonts w:ascii="Arial" w:eastAsia="Times New Roman" w:hAnsi="Arial" w:cs="Times New Roman"/>
          <w:szCs w:val="24"/>
          <w:lang w:bidi="en-US"/>
        </w:rPr>
        <w:t xml:space="preserve">. </w:t>
      </w:r>
    </w:p>
    <w:p w:rsidR="00D25EDB" w:rsidRDefault="00D25EDB" w:rsidP="00D25EDB">
      <w:pPr>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Ustanovení </w:t>
      </w:r>
      <w:r w:rsidRPr="00B65355">
        <w:rPr>
          <w:rFonts w:ascii="Arial" w:eastAsia="Times New Roman" w:hAnsi="Arial" w:cs="Times New Roman"/>
          <w:szCs w:val="24"/>
          <w:lang w:bidi="en-US"/>
        </w:rPr>
        <w:t xml:space="preserve">§ 20 zákona o ochraně ovzduší </w:t>
      </w:r>
      <w:r>
        <w:rPr>
          <w:rFonts w:ascii="Arial" w:eastAsia="Times New Roman" w:hAnsi="Arial" w:cs="Times New Roman"/>
          <w:szCs w:val="24"/>
          <w:lang w:bidi="en-US"/>
        </w:rPr>
        <w:t xml:space="preserve">ukládá povinnost </w:t>
      </w:r>
      <w:r w:rsidRPr="00B65355">
        <w:rPr>
          <w:rFonts w:ascii="Arial" w:eastAsia="Times New Roman" w:hAnsi="Arial" w:cs="Times New Roman"/>
          <w:szCs w:val="24"/>
          <w:lang w:bidi="en-US"/>
        </w:rPr>
        <w:t>dodavatelům moto</w:t>
      </w:r>
      <w:r>
        <w:rPr>
          <w:rFonts w:ascii="Arial" w:eastAsia="Times New Roman" w:hAnsi="Arial" w:cs="Times New Roman"/>
          <w:szCs w:val="24"/>
          <w:lang w:bidi="en-US"/>
        </w:rPr>
        <w:t>rového benzínu a motorové nafty</w:t>
      </w:r>
      <w:r w:rsidRPr="00B65355">
        <w:rPr>
          <w:rFonts w:ascii="Arial" w:eastAsia="Times New Roman" w:hAnsi="Arial" w:cs="Times New Roman"/>
          <w:szCs w:val="24"/>
          <w:lang w:bidi="en-US"/>
        </w:rPr>
        <w:t xml:space="preserve"> </w:t>
      </w:r>
      <w:r>
        <w:rPr>
          <w:rFonts w:ascii="Arial" w:eastAsia="Times New Roman" w:hAnsi="Arial" w:cs="Times New Roman"/>
          <w:szCs w:val="24"/>
          <w:lang w:bidi="en-US"/>
        </w:rPr>
        <w:t xml:space="preserve">povinnost </w:t>
      </w:r>
      <w:r w:rsidRPr="005B6BBF">
        <w:rPr>
          <w:rFonts w:ascii="Arial" w:eastAsia="Times New Roman" w:hAnsi="Arial" w:cs="Times New Roman"/>
          <w:b/>
          <w:szCs w:val="24"/>
          <w:lang w:bidi="en-US"/>
        </w:rPr>
        <w:t>snižovat emise skleníkových plynů</w:t>
      </w:r>
      <w:r w:rsidRPr="00B65355">
        <w:rPr>
          <w:rFonts w:ascii="Arial" w:eastAsia="Times New Roman" w:hAnsi="Arial" w:cs="Times New Roman"/>
          <w:szCs w:val="24"/>
          <w:lang w:bidi="en-US"/>
        </w:rPr>
        <w:t xml:space="preserve"> z jimi dodaných pohonných hmot o 2 % od roku 2014, o </w:t>
      </w:r>
      <w:r>
        <w:rPr>
          <w:rFonts w:ascii="Arial" w:eastAsia="Times New Roman" w:hAnsi="Arial" w:cs="Times New Roman"/>
          <w:szCs w:val="24"/>
          <w:lang w:bidi="en-US"/>
        </w:rPr>
        <w:t>3,5</w:t>
      </w:r>
      <w:r w:rsidRPr="00B65355">
        <w:rPr>
          <w:rFonts w:ascii="Arial" w:eastAsia="Times New Roman" w:hAnsi="Arial" w:cs="Times New Roman"/>
          <w:szCs w:val="24"/>
          <w:lang w:bidi="en-US"/>
        </w:rPr>
        <w:t xml:space="preserve"> % od roku 2017 a o 6 % od roku 2020 a povinnost podávání zprávy o emisích skleníkových ply</w:t>
      </w:r>
      <w:r>
        <w:rPr>
          <w:rFonts w:ascii="Arial" w:eastAsia="Times New Roman" w:hAnsi="Arial" w:cs="Times New Roman"/>
          <w:szCs w:val="24"/>
          <w:lang w:bidi="en-US"/>
        </w:rPr>
        <w:t>nů z pohonných hmot, tzv. zpráva</w:t>
      </w:r>
      <w:r w:rsidRPr="00B65355">
        <w:rPr>
          <w:rFonts w:ascii="Arial" w:eastAsia="Times New Roman" w:hAnsi="Arial" w:cs="Times New Roman"/>
          <w:szCs w:val="24"/>
          <w:lang w:bidi="en-US"/>
        </w:rPr>
        <w:t xml:space="preserve"> o emisích. </w:t>
      </w:r>
      <w:r>
        <w:rPr>
          <w:rFonts w:ascii="Arial" w:eastAsia="Times New Roman" w:hAnsi="Arial" w:cs="Times New Roman"/>
          <w:szCs w:val="24"/>
          <w:lang w:bidi="en-US"/>
        </w:rPr>
        <w:t>I při plnění této povinnosti se</w:t>
      </w:r>
      <w:r w:rsidRPr="00B65355">
        <w:rPr>
          <w:rFonts w:ascii="Arial" w:eastAsia="Times New Roman" w:hAnsi="Arial" w:cs="Times New Roman"/>
          <w:szCs w:val="24"/>
          <w:lang w:bidi="en-US"/>
        </w:rPr>
        <w:t xml:space="preserve"> zohledňují pouze biopaliva splňující kritéria udržitelnosti biopaliv. </w:t>
      </w:r>
    </w:p>
    <w:p w:rsidR="00D25EDB" w:rsidRDefault="00D25EDB" w:rsidP="00D25EDB">
      <w:pPr>
        <w:spacing w:line="276" w:lineRule="auto"/>
        <w:rPr>
          <w:rFonts w:ascii="Arial" w:eastAsia="Times New Roman" w:hAnsi="Arial" w:cs="Times New Roman"/>
          <w:szCs w:val="24"/>
          <w:lang w:bidi="en-US"/>
        </w:rPr>
      </w:pPr>
      <w:r>
        <w:rPr>
          <w:rFonts w:ascii="Arial" w:eastAsia="Times New Roman" w:hAnsi="Arial" w:cs="Times New Roman"/>
          <w:szCs w:val="24"/>
          <w:lang w:bidi="en-US"/>
        </w:rPr>
        <w:t>Z</w:t>
      </w:r>
      <w:r w:rsidRPr="00B65355">
        <w:rPr>
          <w:rFonts w:ascii="Arial" w:eastAsia="Times New Roman" w:hAnsi="Arial" w:cs="Times New Roman"/>
          <w:szCs w:val="24"/>
          <w:lang w:bidi="en-US"/>
        </w:rPr>
        <w:t>působ prokazování splnění kritérií udržitelnosti biopaliv</w:t>
      </w:r>
      <w:r>
        <w:rPr>
          <w:rFonts w:ascii="Arial" w:eastAsia="Times New Roman" w:hAnsi="Arial" w:cs="Times New Roman"/>
          <w:szCs w:val="24"/>
          <w:lang w:bidi="en-US"/>
        </w:rPr>
        <w:t xml:space="preserve"> je v návaznosti na požadavky stanovené směrnicí</w:t>
      </w:r>
      <w:r w:rsidRPr="00B65355">
        <w:rPr>
          <w:rFonts w:ascii="Arial" w:eastAsia="Times New Roman" w:hAnsi="Arial" w:cs="Times New Roman"/>
          <w:szCs w:val="24"/>
          <w:lang w:bidi="en-US"/>
        </w:rPr>
        <w:t xml:space="preserve"> Evropského parlamentu a Ra</w:t>
      </w:r>
      <w:r>
        <w:rPr>
          <w:rFonts w:ascii="Arial" w:eastAsia="Times New Roman" w:hAnsi="Arial" w:cs="Times New Roman"/>
          <w:szCs w:val="24"/>
          <w:lang w:bidi="en-US"/>
        </w:rPr>
        <w:t>dy 2009/30/ES, kterou se mění</w:t>
      </w:r>
      <w:r w:rsidRPr="00B65355">
        <w:rPr>
          <w:rFonts w:ascii="Arial" w:eastAsia="Times New Roman" w:hAnsi="Arial" w:cs="Times New Roman"/>
          <w:szCs w:val="24"/>
          <w:lang w:bidi="en-US"/>
        </w:rPr>
        <w:t xml:space="preserve"> směrnice Evropského parlamentu a Rady 98/70/ES </w:t>
      </w:r>
      <w:r w:rsidRPr="00D82DED">
        <w:rPr>
          <w:rFonts w:ascii="Arial" w:eastAsia="Times New Roman" w:hAnsi="Arial" w:cs="Times New Roman"/>
          <w:szCs w:val="24"/>
          <w:lang w:bidi="en-US"/>
        </w:rPr>
        <w:t>o jakosti benzinu a motorové nafty</w:t>
      </w:r>
      <w:r>
        <w:rPr>
          <w:rFonts w:ascii="Arial" w:eastAsia="Times New Roman" w:hAnsi="Arial" w:cs="Times New Roman"/>
          <w:szCs w:val="24"/>
          <w:lang w:bidi="en-US"/>
        </w:rPr>
        <w:t xml:space="preserve">, upraven v </w:t>
      </w:r>
      <w:r w:rsidRPr="00B65355">
        <w:rPr>
          <w:rFonts w:ascii="Arial" w:eastAsia="Times New Roman" w:hAnsi="Arial" w:cs="Times New Roman"/>
          <w:szCs w:val="24"/>
          <w:lang w:bidi="en-US"/>
        </w:rPr>
        <w:t>§ 21 z</w:t>
      </w:r>
      <w:r>
        <w:rPr>
          <w:rFonts w:ascii="Arial" w:eastAsia="Times New Roman" w:hAnsi="Arial" w:cs="Times New Roman"/>
          <w:szCs w:val="24"/>
          <w:lang w:bidi="en-US"/>
        </w:rPr>
        <w:t xml:space="preserve">ákona o ochraně ovzduší. Samotná kritéria udržitelnosti vymezuje podrobně </w:t>
      </w:r>
      <w:r w:rsidRPr="00B65355">
        <w:rPr>
          <w:rFonts w:ascii="Arial" w:eastAsia="Times New Roman" w:hAnsi="Arial" w:cs="Times New Roman"/>
          <w:szCs w:val="24"/>
          <w:lang w:bidi="en-US"/>
        </w:rPr>
        <w:t>nařízení vlády č. 351/2012 Sb.</w:t>
      </w:r>
      <w:r>
        <w:rPr>
          <w:rFonts w:ascii="Arial" w:eastAsia="Times New Roman" w:hAnsi="Arial" w:cs="Times New Roman"/>
          <w:szCs w:val="24"/>
          <w:lang w:bidi="en-US"/>
        </w:rPr>
        <w:t>, o </w:t>
      </w:r>
      <w:r w:rsidRPr="00B65355">
        <w:rPr>
          <w:rFonts w:ascii="Arial" w:eastAsia="Times New Roman" w:hAnsi="Arial" w:cs="Times New Roman"/>
          <w:szCs w:val="24"/>
          <w:lang w:bidi="en-US"/>
        </w:rPr>
        <w:t>kr</w:t>
      </w:r>
      <w:r>
        <w:rPr>
          <w:rFonts w:ascii="Arial" w:eastAsia="Times New Roman" w:hAnsi="Arial" w:cs="Times New Roman"/>
          <w:szCs w:val="24"/>
          <w:lang w:bidi="en-US"/>
        </w:rPr>
        <w:t>itériích udržitelnosti biopaliv.</w:t>
      </w:r>
    </w:p>
    <w:p w:rsidR="00D25EDB" w:rsidRDefault="00D25EDB" w:rsidP="00D25EDB">
      <w:pPr>
        <w:spacing w:line="276" w:lineRule="auto"/>
        <w:rPr>
          <w:rFonts w:ascii="Arial" w:eastAsia="Times New Roman" w:hAnsi="Arial" w:cs="Times New Roman"/>
          <w:szCs w:val="24"/>
          <w:lang w:bidi="en-US"/>
        </w:rPr>
      </w:pPr>
      <w:r w:rsidRPr="00B65355">
        <w:rPr>
          <w:rFonts w:ascii="Arial" w:eastAsia="Times New Roman" w:hAnsi="Arial" w:cs="Times New Roman"/>
          <w:szCs w:val="24"/>
          <w:lang w:bidi="en-US"/>
        </w:rPr>
        <w:t>Nařízení vlády o kritériích udržitelnosti biopaliv obsahuje</w:t>
      </w:r>
      <w:r>
        <w:rPr>
          <w:rFonts w:ascii="Arial" w:eastAsia="Times New Roman" w:hAnsi="Arial" w:cs="Times New Roman"/>
          <w:szCs w:val="24"/>
          <w:lang w:bidi="en-US"/>
        </w:rPr>
        <w:t xml:space="preserve"> náležitosti zprávy o emisích a </w:t>
      </w:r>
      <w:r w:rsidRPr="00B65355">
        <w:rPr>
          <w:rFonts w:ascii="Arial" w:eastAsia="Times New Roman" w:hAnsi="Arial" w:cs="Times New Roman"/>
          <w:szCs w:val="24"/>
          <w:lang w:bidi="en-US"/>
        </w:rPr>
        <w:t>základní hodnotu, vůči které mají dodavatelé pohonných hmot snížit emise skleníkových plynů z jimi dodaných pohonných hmot. Dále stanoví kritéria udržitelnosti biopaliv, náležitosti dokumentů nutné k prokázání splnění kritérií udržitelnosti a výpočet úspory emisí skleníkových plynů z biopaliv.</w:t>
      </w:r>
    </w:p>
    <w:p w:rsidR="00D25EDB" w:rsidRDefault="00D25EDB" w:rsidP="00D25EDB">
      <w:pPr>
        <w:spacing w:line="276" w:lineRule="auto"/>
        <w:rPr>
          <w:rFonts w:ascii="Arial" w:eastAsia="Times New Roman" w:hAnsi="Arial" w:cs="Times New Roman"/>
          <w:szCs w:val="24"/>
          <w:lang w:bidi="en-US"/>
        </w:rPr>
      </w:pPr>
      <w:r>
        <w:rPr>
          <w:rFonts w:ascii="Arial" w:eastAsia="Times New Roman" w:hAnsi="Arial" w:cs="Times New Roman"/>
          <w:szCs w:val="24"/>
          <w:lang w:bidi="en-US"/>
        </w:rPr>
        <w:t>Splnění k</w:t>
      </w:r>
      <w:r w:rsidRPr="00B65355">
        <w:rPr>
          <w:rFonts w:ascii="Arial" w:eastAsia="Times New Roman" w:hAnsi="Arial" w:cs="Times New Roman"/>
          <w:szCs w:val="24"/>
          <w:lang w:bidi="en-US"/>
        </w:rPr>
        <w:t>r</w:t>
      </w:r>
      <w:r>
        <w:rPr>
          <w:rFonts w:ascii="Arial" w:eastAsia="Times New Roman" w:hAnsi="Arial" w:cs="Times New Roman"/>
          <w:szCs w:val="24"/>
          <w:lang w:bidi="en-US"/>
        </w:rPr>
        <w:t>itérií udržitelnosti biopaliv a </w:t>
      </w:r>
      <w:r w:rsidRPr="00B65355">
        <w:rPr>
          <w:rFonts w:ascii="Arial" w:eastAsia="Times New Roman" w:hAnsi="Arial" w:cs="Times New Roman"/>
          <w:szCs w:val="24"/>
          <w:lang w:bidi="en-US"/>
        </w:rPr>
        <w:t>obsahové náležit</w:t>
      </w:r>
      <w:r>
        <w:rPr>
          <w:rFonts w:ascii="Arial" w:eastAsia="Times New Roman" w:hAnsi="Arial" w:cs="Times New Roman"/>
          <w:szCs w:val="24"/>
          <w:lang w:bidi="en-US"/>
        </w:rPr>
        <w:t xml:space="preserve">osti zprávy o emisích ověřují </w:t>
      </w:r>
      <w:r w:rsidRPr="00B65355">
        <w:rPr>
          <w:rFonts w:ascii="Arial" w:eastAsia="Times New Roman" w:hAnsi="Arial" w:cs="Times New Roman"/>
          <w:szCs w:val="24"/>
          <w:lang w:bidi="en-US"/>
        </w:rPr>
        <w:t>osob</w:t>
      </w:r>
      <w:r>
        <w:rPr>
          <w:rFonts w:ascii="Arial" w:eastAsia="Times New Roman" w:hAnsi="Arial" w:cs="Times New Roman"/>
          <w:szCs w:val="24"/>
          <w:lang w:bidi="en-US"/>
        </w:rPr>
        <w:t>y autorizované ministerstvem životního prostředí. Povinnosti autorizovaných osob stanoví § 34 zákona o ochraně ovzduší, podmínky získání autorizace jsou pak stanoveny v § 32.</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B O</w:t>
      </w:r>
      <w:r w:rsidRPr="00AD792F">
        <w:rPr>
          <w:rFonts w:ascii="Arial" w:eastAsia="Times New Roman" w:hAnsi="Arial" w:cs="Times New Roman"/>
          <w:b/>
          <w:szCs w:val="24"/>
          <w:lang w:bidi="en-US"/>
        </w:rPr>
        <w:t>důvodnění hlavních principů navrhované právní úpravy, včetně dopadů</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navrhovaného řešení ve vztahu k zákazu diskriminace a ve vztahu k</w:t>
      </w:r>
      <w:r>
        <w:rPr>
          <w:rFonts w:ascii="Arial" w:eastAsia="Times New Roman" w:hAnsi="Arial" w:cs="Times New Roman"/>
          <w:b/>
          <w:szCs w:val="24"/>
          <w:lang w:bidi="en-US"/>
        </w:rPr>
        <w:t> </w:t>
      </w:r>
      <w:r w:rsidRPr="00AD792F">
        <w:rPr>
          <w:rFonts w:ascii="Arial" w:eastAsia="Times New Roman" w:hAnsi="Arial" w:cs="Times New Roman"/>
          <w:b/>
          <w:szCs w:val="24"/>
          <w:lang w:bidi="en-US"/>
        </w:rPr>
        <w:t>rovnosti</w:t>
      </w:r>
      <w:r>
        <w:rPr>
          <w:rFonts w:ascii="Arial" w:eastAsia="Times New Roman" w:hAnsi="Arial" w:cs="Times New Roman"/>
          <w:b/>
          <w:szCs w:val="24"/>
          <w:lang w:bidi="en-US"/>
        </w:rPr>
        <w:t xml:space="preserve"> mužů a žen</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Cílem navrhované právní úpravy je provedení částečné transpozice s</w:t>
      </w:r>
      <w:r w:rsidRPr="007C1C13">
        <w:rPr>
          <w:rFonts w:ascii="Arial" w:eastAsia="Times New Roman" w:hAnsi="Arial" w:cs="Times New Roman"/>
          <w:szCs w:val="24"/>
          <w:lang w:bidi="en-US"/>
        </w:rPr>
        <w:t>měrnice Rady 2015/652</w:t>
      </w:r>
      <w:r>
        <w:rPr>
          <w:rFonts w:ascii="Arial" w:eastAsia="Times New Roman" w:hAnsi="Arial" w:cs="Times New Roman"/>
          <w:szCs w:val="24"/>
          <w:lang w:bidi="en-US"/>
        </w:rPr>
        <w:t>/EU</w:t>
      </w:r>
      <w:r w:rsidRPr="007C1C13">
        <w:rPr>
          <w:rFonts w:ascii="Arial" w:eastAsia="Times New Roman" w:hAnsi="Arial" w:cs="Times New Roman"/>
          <w:szCs w:val="24"/>
          <w:lang w:bidi="en-US"/>
        </w:rPr>
        <w:t>, kterou se stanoví metody výpočtu a požadavky na podávání zpráv podle směrnice Evropského parlamentu a Rady 98/70/ES o ja</w:t>
      </w:r>
      <w:r>
        <w:rPr>
          <w:rFonts w:ascii="Arial" w:eastAsia="Times New Roman" w:hAnsi="Arial" w:cs="Times New Roman"/>
          <w:szCs w:val="24"/>
          <w:lang w:bidi="en-US"/>
        </w:rPr>
        <w:t>kosti benzinu a motorové nafty, a částečná transpozice s</w:t>
      </w:r>
      <w:r w:rsidRPr="007C1C13">
        <w:rPr>
          <w:rFonts w:ascii="Arial" w:eastAsia="Times New Roman" w:hAnsi="Arial" w:cs="Times New Roman"/>
          <w:szCs w:val="24"/>
          <w:lang w:bidi="en-US"/>
        </w:rPr>
        <w:t>měrnice Evropského parlamentu a Rady 2015/1513</w:t>
      </w:r>
      <w:r>
        <w:rPr>
          <w:rFonts w:ascii="Arial" w:eastAsia="Times New Roman" w:hAnsi="Arial" w:cs="Times New Roman"/>
          <w:szCs w:val="24"/>
          <w:lang w:bidi="en-US"/>
        </w:rPr>
        <w:t>/EU</w:t>
      </w:r>
      <w:r w:rsidRPr="007C1C13">
        <w:rPr>
          <w:rFonts w:ascii="Arial" w:eastAsia="Times New Roman" w:hAnsi="Arial" w:cs="Times New Roman"/>
          <w:szCs w:val="24"/>
          <w:lang w:bidi="en-US"/>
        </w:rPr>
        <w:t>, kterou se mění směrni</w:t>
      </w:r>
      <w:r>
        <w:rPr>
          <w:rFonts w:ascii="Arial" w:eastAsia="Times New Roman" w:hAnsi="Arial" w:cs="Times New Roman"/>
          <w:szCs w:val="24"/>
          <w:lang w:bidi="en-US"/>
        </w:rPr>
        <w:t>ce 98/70/ES o jakosti benzinu a </w:t>
      </w:r>
      <w:r w:rsidRPr="007C1C13">
        <w:rPr>
          <w:rFonts w:ascii="Arial" w:eastAsia="Times New Roman" w:hAnsi="Arial" w:cs="Times New Roman"/>
          <w:szCs w:val="24"/>
          <w:lang w:bidi="en-US"/>
        </w:rPr>
        <w:t>motorové nafty a směrnice 2009/28/E</w:t>
      </w:r>
      <w:r>
        <w:rPr>
          <w:rFonts w:ascii="Arial" w:eastAsia="Times New Roman" w:hAnsi="Arial" w:cs="Times New Roman"/>
          <w:szCs w:val="24"/>
          <w:lang w:bidi="en-US"/>
        </w:rPr>
        <w:t>S o podpoře využívání energie z </w:t>
      </w:r>
      <w:r w:rsidRPr="007C1C13">
        <w:rPr>
          <w:rFonts w:ascii="Arial" w:eastAsia="Times New Roman" w:hAnsi="Arial" w:cs="Times New Roman"/>
          <w:szCs w:val="24"/>
          <w:lang w:bidi="en-US"/>
        </w:rPr>
        <w:t>obnovitelných zdrojů</w:t>
      </w:r>
      <w:r>
        <w:rPr>
          <w:rFonts w:ascii="Arial" w:eastAsia="Times New Roman" w:hAnsi="Arial" w:cs="Times New Roman"/>
          <w:szCs w:val="24"/>
          <w:lang w:bidi="en-US"/>
        </w:rPr>
        <w:t>. S</w:t>
      </w:r>
      <w:r w:rsidRPr="00066CBF">
        <w:rPr>
          <w:rFonts w:ascii="Arial" w:eastAsia="Times New Roman" w:hAnsi="Arial" w:cs="Times New Roman"/>
          <w:szCs w:val="24"/>
          <w:lang w:bidi="en-US"/>
        </w:rPr>
        <w:t>měrnice Rady 2015/652</w:t>
      </w:r>
      <w:r>
        <w:rPr>
          <w:rFonts w:ascii="Arial" w:eastAsia="Times New Roman" w:hAnsi="Arial" w:cs="Times New Roman"/>
          <w:szCs w:val="24"/>
          <w:lang w:bidi="en-US"/>
        </w:rPr>
        <w:t xml:space="preserve">/EU bude ve zbytku provedena novelou nařízení vlády č. 351/2012 Sb., </w:t>
      </w:r>
      <w:r w:rsidRPr="00BD3F61">
        <w:rPr>
          <w:rFonts w:ascii="Arial" w:eastAsia="Times New Roman" w:hAnsi="Arial" w:cs="Times New Roman"/>
          <w:szCs w:val="24"/>
          <w:lang w:bidi="en-US"/>
        </w:rPr>
        <w:t>o kritériích udržitelnosti biopaliv</w:t>
      </w:r>
      <w:r>
        <w:rPr>
          <w:rFonts w:ascii="Arial" w:eastAsia="Times New Roman" w:hAnsi="Arial" w:cs="Times New Roman"/>
          <w:szCs w:val="24"/>
          <w:lang w:bidi="en-US"/>
        </w:rPr>
        <w:t xml:space="preserve">. V případě </w:t>
      </w:r>
      <w:r w:rsidRPr="00BD3F61">
        <w:rPr>
          <w:rFonts w:ascii="Arial" w:eastAsia="Times New Roman" w:hAnsi="Arial" w:cs="Times New Roman"/>
          <w:szCs w:val="24"/>
          <w:lang w:bidi="en-US"/>
        </w:rPr>
        <w:lastRenderedPageBreak/>
        <w:t>směrnice Evropského parlamentu a Rady 2015/1513</w:t>
      </w:r>
      <w:r>
        <w:rPr>
          <w:rFonts w:ascii="Arial" w:eastAsia="Times New Roman" w:hAnsi="Arial" w:cs="Times New Roman"/>
          <w:szCs w:val="24"/>
          <w:lang w:bidi="en-US"/>
        </w:rPr>
        <w:t xml:space="preserve">/EU je jejím hlavní gestorem Ministerstvo průmyslu a obchodu, které provede její transpozici předpisy v působnosti MPO.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Dle čl.</w:t>
      </w:r>
      <w:r w:rsidRPr="007C1C13">
        <w:rPr>
          <w:rFonts w:ascii="Arial" w:eastAsia="Times New Roman" w:hAnsi="Arial" w:cs="Times New Roman"/>
          <w:szCs w:val="24"/>
          <w:lang w:bidi="en-US"/>
        </w:rPr>
        <w:t xml:space="preserve"> 7a směrnice Evropského parlamentu a Ra</w:t>
      </w:r>
      <w:r>
        <w:rPr>
          <w:rFonts w:ascii="Arial" w:eastAsia="Times New Roman" w:hAnsi="Arial" w:cs="Times New Roman"/>
          <w:szCs w:val="24"/>
          <w:lang w:bidi="en-US"/>
        </w:rPr>
        <w:t>dy 2009/30/ES, kterou se mění</w:t>
      </w:r>
      <w:r w:rsidRPr="007C1C13">
        <w:rPr>
          <w:rFonts w:ascii="Arial" w:eastAsia="Times New Roman" w:hAnsi="Arial" w:cs="Times New Roman"/>
          <w:szCs w:val="24"/>
          <w:lang w:bidi="en-US"/>
        </w:rPr>
        <w:t xml:space="preserve"> směrnice Evropského parlamentu a Rady 98/70/ES </w:t>
      </w:r>
      <w:r w:rsidRPr="00D82DED">
        <w:rPr>
          <w:rFonts w:ascii="Arial" w:eastAsia="Times New Roman" w:hAnsi="Arial" w:cs="Times New Roman"/>
          <w:szCs w:val="24"/>
          <w:lang w:bidi="en-US"/>
        </w:rPr>
        <w:t>o jakosti benzinu a motorové nafty</w:t>
      </w:r>
      <w:r>
        <w:rPr>
          <w:rFonts w:ascii="Arial" w:eastAsia="Times New Roman" w:hAnsi="Arial" w:cs="Times New Roman"/>
          <w:szCs w:val="24"/>
          <w:lang w:bidi="en-US"/>
        </w:rPr>
        <w:t>, má být prováděcím aktem</w:t>
      </w:r>
      <w:r w:rsidRPr="007C1C13">
        <w:rPr>
          <w:rFonts w:ascii="Arial" w:eastAsia="Times New Roman" w:hAnsi="Arial" w:cs="Times New Roman"/>
          <w:szCs w:val="24"/>
          <w:lang w:bidi="en-US"/>
        </w:rPr>
        <w:t xml:space="preserve"> </w:t>
      </w:r>
      <w:r>
        <w:rPr>
          <w:rFonts w:ascii="Arial" w:eastAsia="Times New Roman" w:hAnsi="Arial" w:cs="Times New Roman"/>
          <w:szCs w:val="24"/>
          <w:lang w:bidi="en-US"/>
        </w:rPr>
        <w:t>Komise stanovena metodika</w:t>
      </w:r>
      <w:r w:rsidRPr="007C1C13">
        <w:rPr>
          <w:rFonts w:ascii="Arial" w:eastAsia="Times New Roman" w:hAnsi="Arial" w:cs="Times New Roman"/>
          <w:szCs w:val="24"/>
          <w:lang w:bidi="en-US"/>
        </w:rPr>
        <w:t xml:space="preserve"> výpočtu produkce emisí skleníkových plynů vyprodukovaných v celém životním cyklu fosilních pohonných </w:t>
      </w:r>
      <w:r>
        <w:rPr>
          <w:rFonts w:ascii="Arial" w:eastAsia="Times New Roman" w:hAnsi="Arial" w:cs="Times New Roman"/>
          <w:szCs w:val="24"/>
          <w:lang w:bidi="en-US"/>
        </w:rPr>
        <w:t>hmot a energie, základní hodnota</w:t>
      </w:r>
      <w:r w:rsidRPr="007C1C13">
        <w:rPr>
          <w:rFonts w:ascii="Arial" w:eastAsia="Times New Roman" w:hAnsi="Arial" w:cs="Times New Roman"/>
          <w:szCs w:val="24"/>
          <w:lang w:bidi="en-US"/>
        </w:rPr>
        <w:t xml:space="preserve"> produkce emisí skleníkových plynů, vůči které musí dodavatelé motorového benzínu a motorové nafty snižovat emise a bližší obsahové náležitosti zprávy o emisích. Na základě tohoto zmocnění byla </w:t>
      </w:r>
      <w:r>
        <w:rPr>
          <w:rFonts w:ascii="Arial" w:eastAsia="Times New Roman" w:hAnsi="Arial" w:cs="Times New Roman"/>
          <w:szCs w:val="24"/>
          <w:lang w:bidi="en-US"/>
        </w:rPr>
        <w:t xml:space="preserve">v návaznosti na neshodu ohledně finální podoby aktu </w:t>
      </w:r>
      <w:r w:rsidRPr="007C1C13">
        <w:rPr>
          <w:rFonts w:ascii="Arial" w:eastAsia="Times New Roman" w:hAnsi="Arial" w:cs="Times New Roman"/>
          <w:szCs w:val="24"/>
          <w:lang w:bidi="en-US"/>
        </w:rPr>
        <w:t>vydána směrnice</w:t>
      </w:r>
      <w:r>
        <w:rPr>
          <w:rFonts w:ascii="Arial" w:eastAsia="Times New Roman" w:hAnsi="Arial" w:cs="Times New Roman"/>
          <w:szCs w:val="24"/>
          <w:lang w:bidi="en-US"/>
        </w:rPr>
        <w:t xml:space="preserve"> jako nikoli akt Komise, ale</w:t>
      </w:r>
      <w:r w:rsidRPr="007C1C13">
        <w:rPr>
          <w:rFonts w:ascii="Arial" w:eastAsia="Times New Roman" w:hAnsi="Arial" w:cs="Times New Roman"/>
          <w:szCs w:val="24"/>
          <w:lang w:bidi="en-US"/>
        </w:rPr>
        <w:t xml:space="preserve"> Rady</w:t>
      </w:r>
      <w:r>
        <w:rPr>
          <w:rFonts w:ascii="Arial" w:eastAsia="Times New Roman" w:hAnsi="Arial" w:cs="Times New Roman"/>
          <w:szCs w:val="24"/>
          <w:lang w:bidi="en-US"/>
        </w:rPr>
        <w:t>, směrnice Rady</w:t>
      </w:r>
      <w:r w:rsidRPr="007C1C13">
        <w:rPr>
          <w:rFonts w:ascii="Arial" w:eastAsia="Times New Roman" w:hAnsi="Arial" w:cs="Times New Roman"/>
          <w:szCs w:val="24"/>
          <w:lang w:bidi="en-US"/>
        </w:rPr>
        <w:t xml:space="preserve"> 2015/652/EU. Dle této směrnice </w:t>
      </w:r>
      <w:r>
        <w:rPr>
          <w:rFonts w:ascii="Arial" w:eastAsia="Times New Roman" w:hAnsi="Arial" w:cs="Times New Roman"/>
          <w:szCs w:val="24"/>
          <w:lang w:bidi="en-US"/>
        </w:rPr>
        <w:t xml:space="preserve">je </w:t>
      </w:r>
      <w:r w:rsidRPr="007C1C13">
        <w:rPr>
          <w:rFonts w:ascii="Arial" w:eastAsia="Times New Roman" w:hAnsi="Arial" w:cs="Times New Roman"/>
          <w:szCs w:val="24"/>
          <w:lang w:bidi="en-US"/>
        </w:rPr>
        <w:t>nově do snížení emisí skleníkových plynů krom</w:t>
      </w:r>
      <w:r>
        <w:rPr>
          <w:rFonts w:ascii="Arial" w:eastAsia="Times New Roman" w:hAnsi="Arial" w:cs="Times New Roman"/>
          <w:szCs w:val="24"/>
          <w:lang w:bidi="en-US"/>
        </w:rPr>
        <w:t>ě</w:t>
      </w:r>
      <w:r w:rsidRPr="007C1C13">
        <w:rPr>
          <w:rFonts w:ascii="Arial" w:eastAsia="Times New Roman" w:hAnsi="Arial" w:cs="Times New Roman"/>
          <w:szCs w:val="24"/>
          <w:lang w:bidi="en-US"/>
        </w:rPr>
        <w:t xml:space="preserve"> biopaliv </w:t>
      </w:r>
      <w:r>
        <w:rPr>
          <w:rFonts w:ascii="Arial" w:eastAsia="Times New Roman" w:hAnsi="Arial" w:cs="Times New Roman"/>
          <w:szCs w:val="24"/>
          <w:lang w:bidi="en-US"/>
        </w:rPr>
        <w:t>možno zohlednit i zemní plyn, LPG,</w:t>
      </w:r>
      <w:r w:rsidRPr="007C1C13">
        <w:rPr>
          <w:rFonts w:ascii="Arial" w:eastAsia="Times New Roman" w:hAnsi="Arial" w:cs="Times New Roman"/>
          <w:szCs w:val="24"/>
          <w:lang w:bidi="en-US"/>
        </w:rPr>
        <w:t xml:space="preserve"> elektřina</w:t>
      </w:r>
      <w:r>
        <w:rPr>
          <w:rFonts w:ascii="Arial" w:eastAsia="Times New Roman" w:hAnsi="Arial" w:cs="Times New Roman"/>
          <w:szCs w:val="24"/>
          <w:lang w:bidi="en-US"/>
        </w:rPr>
        <w:t>,</w:t>
      </w:r>
      <w:r w:rsidRPr="007C1C13">
        <w:rPr>
          <w:rFonts w:ascii="Arial" w:eastAsia="Times New Roman" w:hAnsi="Arial" w:cs="Times New Roman"/>
          <w:szCs w:val="24"/>
          <w:lang w:bidi="en-US"/>
        </w:rPr>
        <w:t xml:space="preserve"> vodík a ušetřené emise skleníkových plynů vzniklé při těžbě ropy či zemního plynu.</w:t>
      </w:r>
    </w:p>
    <w:p w:rsidR="00D25EDB" w:rsidRPr="007C1C13" w:rsidRDefault="00D25EDB" w:rsidP="00D25EDB">
      <w:pPr>
        <w:keepNext/>
        <w:spacing w:line="276" w:lineRule="auto"/>
        <w:rPr>
          <w:rFonts w:ascii="Arial" w:eastAsia="Times New Roman" w:hAnsi="Arial" w:cs="Times New Roman"/>
          <w:szCs w:val="24"/>
          <w:lang w:bidi="en-US"/>
        </w:rPr>
      </w:pPr>
      <w:r w:rsidRPr="007C1C13">
        <w:rPr>
          <w:rFonts w:ascii="Arial" w:eastAsia="Times New Roman" w:hAnsi="Arial" w:cs="Times New Roman"/>
          <w:szCs w:val="24"/>
          <w:lang w:bidi="en-US"/>
        </w:rPr>
        <w:t xml:space="preserve">Směrnice 2015/1513/EU zejména zavedla 7% omezení </w:t>
      </w:r>
      <w:r>
        <w:rPr>
          <w:rFonts w:ascii="Arial" w:eastAsia="Times New Roman" w:hAnsi="Arial" w:cs="Times New Roman"/>
          <w:szCs w:val="24"/>
          <w:lang w:bidi="en-US"/>
        </w:rPr>
        <w:t>příspěvku biopaliv vyrobených z </w:t>
      </w:r>
      <w:r w:rsidRPr="007C1C13">
        <w:rPr>
          <w:rFonts w:ascii="Arial" w:eastAsia="Times New Roman" w:hAnsi="Arial" w:cs="Times New Roman"/>
          <w:szCs w:val="24"/>
          <w:lang w:bidi="en-US"/>
        </w:rPr>
        <w:t>potravinářské biomasy do povinného 10</w:t>
      </w:r>
      <w:r>
        <w:rPr>
          <w:rFonts w:ascii="Arial" w:eastAsia="Times New Roman" w:hAnsi="Arial" w:cs="Times New Roman"/>
          <w:szCs w:val="24"/>
          <w:lang w:bidi="en-US"/>
        </w:rPr>
        <w:t xml:space="preserve">% cíle obnovitelných zdrojů </w:t>
      </w:r>
      <w:r w:rsidRPr="007C1C13">
        <w:rPr>
          <w:rFonts w:ascii="Arial" w:eastAsia="Times New Roman" w:hAnsi="Arial" w:cs="Times New Roman"/>
          <w:szCs w:val="24"/>
          <w:lang w:bidi="en-US"/>
        </w:rPr>
        <w:t>v dopravě a stanovila indikativní cíl pro podíl</w:t>
      </w:r>
      <w:r>
        <w:rPr>
          <w:rFonts w:ascii="Arial" w:eastAsia="Times New Roman" w:hAnsi="Arial" w:cs="Times New Roman"/>
          <w:szCs w:val="24"/>
          <w:lang w:bidi="en-US"/>
        </w:rPr>
        <w:t xml:space="preserve"> biopaliv, </w:t>
      </w:r>
      <w:r w:rsidRPr="00F639DE">
        <w:rPr>
          <w:rFonts w:ascii="Arial" w:eastAsia="Times New Roman" w:hAnsi="Arial" w:cs="Times New Roman"/>
          <w:szCs w:val="24"/>
          <w:lang w:bidi="en-US"/>
        </w:rPr>
        <w:t>která mají nízký dopad v souvislosti s nepřímou změnou ve využívání půdy</w:t>
      </w:r>
      <w:r>
        <w:rPr>
          <w:rFonts w:ascii="Arial" w:eastAsia="Times New Roman" w:hAnsi="Arial" w:cs="Times New Roman"/>
          <w:szCs w:val="24"/>
          <w:lang w:bidi="en-US"/>
        </w:rPr>
        <w:t xml:space="preserve"> (dále jen „pokročilá biopaliva“</w:t>
      </w:r>
      <w:r>
        <w:rPr>
          <w:rStyle w:val="Znakapoznpodarou"/>
          <w:rFonts w:ascii="Arial" w:eastAsia="Times New Roman" w:hAnsi="Arial" w:cs="Times New Roman"/>
          <w:szCs w:val="24"/>
          <w:lang w:bidi="en-US"/>
        </w:rPr>
        <w:footnoteReference w:id="1"/>
      </w:r>
      <w:r>
        <w:rPr>
          <w:rFonts w:ascii="Arial" w:eastAsia="Times New Roman" w:hAnsi="Arial" w:cs="Times New Roman"/>
          <w:szCs w:val="24"/>
          <w:lang w:bidi="en-US"/>
        </w:rPr>
        <w:t>)</w:t>
      </w:r>
      <w:r w:rsidRPr="007C1C13">
        <w:rPr>
          <w:rFonts w:ascii="Arial" w:eastAsia="Times New Roman" w:hAnsi="Arial" w:cs="Times New Roman"/>
          <w:szCs w:val="24"/>
          <w:lang w:bidi="en-US"/>
        </w:rPr>
        <w:t xml:space="preserve"> ve výši 0,5 % v roce 2020. Směrnice dále požaduje zavedení přísnějších kontrol plnění kritérií udržitelnosti v případě biopaliv vyrobených</w:t>
      </w:r>
      <w:r>
        <w:rPr>
          <w:rFonts w:ascii="Arial" w:eastAsia="Times New Roman" w:hAnsi="Arial" w:cs="Times New Roman"/>
          <w:szCs w:val="24"/>
          <w:lang w:bidi="en-US"/>
        </w:rPr>
        <w:t xml:space="preserve"> z použitých kuchyňských olejů,</w:t>
      </w:r>
      <w:r w:rsidRPr="007C1C13">
        <w:rPr>
          <w:rFonts w:ascii="Arial" w:eastAsia="Times New Roman" w:hAnsi="Arial" w:cs="Times New Roman"/>
          <w:szCs w:val="24"/>
          <w:lang w:bidi="en-US"/>
        </w:rPr>
        <w:t xml:space="preserve"> kafilerních tuků a pokročilých biopaliv, zavádí možnost dvojnásobného započítávání energie z těchto biopaliv do 10% cíle </w:t>
      </w:r>
      <w:r>
        <w:rPr>
          <w:rFonts w:ascii="Arial" w:eastAsia="Times New Roman" w:hAnsi="Arial" w:cs="Times New Roman"/>
          <w:szCs w:val="24"/>
          <w:lang w:bidi="en-US"/>
        </w:rPr>
        <w:t xml:space="preserve">obnovitelných zdrojů </w:t>
      </w:r>
      <w:r w:rsidRPr="007C1C13">
        <w:rPr>
          <w:rFonts w:ascii="Arial" w:eastAsia="Times New Roman" w:hAnsi="Arial" w:cs="Times New Roman"/>
          <w:szCs w:val="24"/>
          <w:lang w:bidi="en-US"/>
        </w:rPr>
        <w:t>v dopravě</w:t>
      </w:r>
      <w:r>
        <w:rPr>
          <w:rFonts w:ascii="Arial" w:eastAsia="Times New Roman" w:hAnsi="Arial" w:cs="Times New Roman"/>
          <w:szCs w:val="24"/>
          <w:lang w:bidi="en-US"/>
        </w:rPr>
        <w:t>, zpřísňuje</w:t>
      </w:r>
      <w:r w:rsidRPr="007C1C13">
        <w:rPr>
          <w:rFonts w:ascii="Arial" w:eastAsia="Times New Roman" w:hAnsi="Arial" w:cs="Times New Roman"/>
          <w:szCs w:val="24"/>
          <w:lang w:bidi="en-US"/>
        </w:rPr>
        <w:t xml:space="preserve"> požadavky na kritéria </w:t>
      </w:r>
      <w:r>
        <w:rPr>
          <w:rFonts w:ascii="Arial" w:eastAsia="Times New Roman" w:hAnsi="Arial" w:cs="Times New Roman"/>
          <w:szCs w:val="24"/>
          <w:lang w:bidi="en-US"/>
        </w:rPr>
        <w:t>udržitelnosti biopaliv a zavádí</w:t>
      </w:r>
      <w:r w:rsidRPr="007C1C13">
        <w:rPr>
          <w:rFonts w:ascii="Arial" w:eastAsia="Times New Roman" w:hAnsi="Arial" w:cs="Times New Roman"/>
          <w:szCs w:val="24"/>
          <w:lang w:bidi="en-US"/>
        </w:rPr>
        <w:t xml:space="preserve"> reportování tzv. ILUC emisí (emise vzniklé nepřímou změnou ve využití půdy způsobenou poptávkou po biopalivech). </w:t>
      </w:r>
    </w:p>
    <w:p w:rsidR="00D25EDB" w:rsidRDefault="00D25EDB" w:rsidP="00D25EDB">
      <w:pPr>
        <w:keepNext/>
        <w:spacing w:line="276" w:lineRule="auto"/>
        <w:rPr>
          <w:rFonts w:ascii="Arial" w:eastAsia="Times New Roman" w:hAnsi="Arial" w:cs="Times New Roman"/>
          <w:szCs w:val="24"/>
          <w:lang w:bidi="en-US"/>
        </w:rPr>
      </w:pPr>
      <w:r w:rsidRPr="007C1C13">
        <w:rPr>
          <w:rFonts w:ascii="Arial" w:eastAsia="Times New Roman" w:hAnsi="Arial" w:cs="Times New Roman"/>
          <w:szCs w:val="24"/>
          <w:lang w:bidi="en-US"/>
        </w:rPr>
        <w:t>V návaznosti na výše uvedené přijetí směrnice Rady 2015/652/EU a směrnice Evropského parlamentu a Rady 2015/1513/E</w:t>
      </w:r>
      <w:r>
        <w:rPr>
          <w:rFonts w:ascii="Arial" w:eastAsia="Times New Roman" w:hAnsi="Arial" w:cs="Times New Roman"/>
          <w:szCs w:val="24"/>
          <w:lang w:bidi="en-US"/>
        </w:rPr>
        <w:t xml:space="preserve">U </w:t>
      </w:r>
      <w:r w:rsidRPr="007C1C13">
        <w:rPr>
          <w:rFonts w:ascii="Arial" w:eastAsia="Times New Roman" w:hAnsi="Arial" w:cs="Times New Roman"/>
          <w:szCs w:val="24"/>
          <w:lang w:bidi="en-US"/>
        </w:rPr>
        <w:t xml:space="preserve">je nutné </w:t>
      </w:r>
      <w:r>
        <w:rPr>
          <w:rFonts w:ascii="Arial" w:eastAsia="Times New Roman" w:hAnsi="Arial" w:cs="Times New Roman"/>
          <w:szCs w:val="24"/>
          <w:lang w:bidi="en-US"/>
        </w:rPr>
        <w:t>některé povinnosti v nich obsažené transponovat do</w:t>
      </w:r>
      <w:r w:rsidRPr="007C1C13">
        <w:rPr>
          <w:rFonts w:ascii="Arial" w:eastAsia="Times New Roman" w:hAnsi="Arial" w:cs="Times New Roman"/>
          <w:szCs w:val="24"/>
          <w:lang w:bidi="en-US"/>
        </w:rPr>
        <w:t xml:space="preserve"> zákona č. 201</w:t>
      </w:r>
      <w:r>
        <w:rPr>
          <w:rFonts w:ascii="Arial" w:eastAsia="Times New Roman" w:hAnsi="Arial" w:cs="Times New Roman"/>
          <w:szCs w:val="24"/>
          <w:lang w:bidi="en-US"/>
        </w:rPr>
        <w:t xml:space="preserve">/2012 Sb., o ochraně ovzduší, a do jeho prováděcího předpisu. </w:t>
      </w:r>
    </w:p>
    <w:p w:rsidR="00D25EDB" w:rsidRDefault="00D25EDB" w:rsidP="00D25EDB">
      <w:pPr>
        <w:keepNext/>
        <w:spacing w:line="276" w:lineRule="auto"/>
        <w:rPr>
          <w:rFonts w:ascii="Arial" w:eastAsia="Times New Roman" w:hAnsi="Arial" w:cs="Times New Roman"/>
          <w:szCs w:val="24"/>
          <w:lang w:bidi="en-US"/>
        </w:rPr>
      </w:pPr>
      <w:r w:rsidRPr="00A00FD1">
        <w:rPr>
          <w:rFonts w:ascii="Arial" w:eastAsia="Times New Roman" w:hAnsi="Arial" w:cs="Times New Roman"/>
          <w:szCs w:val="24"/>
          <w:lang w:bidi="en-US"/>
        </w:rPr>
        <w:t>Navrhovaná právní úprava nemá dopad ve vztahu k zákazu diskriminace a nebude mít žádné negativní dopady na rovné postavení mužů a žen.</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C V</w:t>
      </w:r>
      <w:r w:rsidRPr="00AD792F">
        <w:rPr>
          <w:rFonts w:ascii="Arial" w:eastAsia="Times New Roman" w:hAnsi="Arial" w:cs="Times New Roman"/>
          <w:b/>
          <w:szCs w:val="24"/>
          <w:lang w:bidi="en-US"/>
        </w:rPr>
        <w:t>ysvětlení nezbytnosti navrhov</w:t>
      </w:r>
      <w:r>
        <w:rPr>
          <w:rFonts w:ascii="Arial" w:eastAsia="Times New Roman" w:hAnsi="Arial" w:cs="Times New Roman"/>
          <w:b/>
          <w:szCs w:val="24"/>
          <w:lang w:bidi="en-US"/>
        </w:rPr>
        <w:t>ané právní úpravy</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Transpozice s</w:t>
      </w:r>
      <w:r w:rsidRPr="00866C58">
        <w:rPr>
          <w:rFonts w:ascii="Arial" w:eastAsia="Times New Roman" w:hAnsi="Arial" w:cs="Times New Roman"/>
          <w:szCs w:val="24"/>
          <w:lang w:bidi="en-US"/>
        </w:rPr>
        <w:t>měrnice Rady 2015/652</w:t>
      </w:r>
      <w:r>
        <w:rPr>
          <w:rFonts w:ascii="Arial" w:eastAsia="Times New Roman" w:hAnsi="Arial" w:cs="Times New Roman"/>
          <w:szCs w:val="24"/>
          <w:lang w:bidi="en-US"/>
        </w:rPr>
        <w:t>/EU</w:t>
      </w:r>
      <w:r w:rsidRPr="00866C58">
        <w:rPr>
          <w:rFonts w:ascii="Arial" w:eastAsia="Times New Roman" w:hAnsi="Arial" w:cs="Times New Roman"/>
          <w:szCs w:val="24"/>
          <w:lang w:bidi="en-US"/>
        </w:rPr>
        <w:t>, kterou se stanoví metody výpočtu a požadavky na podávání zpráv podle směrnice Evropského parlamentu a Rady 98/70/ES o j</w:t>
      </w:r>
      <w:r>
        <w:rPr>
          <w:rFonts w:ascii="Arial" w:eastAsia="Times New Roman" w:hAnsi="Arial" w:cs="Times New Roman"/>
          <w:szCs w:val="24"/>
          <w:lang w:bidi="en-US"/>
        </w:rPr>
        <w:t>akosti benzinu a motorové nafty, musí být provedena nejpozději do 21. dubna</w:t>
      </w:r>
      <w:r w:rsidRPr="00866C58">
        <w:rPr>
          <w:rFonts w:ascii="Arial" w:eastAsia="Times New Roman" w:hAnsi="Arial" w:cs="Times New Roman"/>
          <w:szCs w:val="24"/>
          <w:lang w:bidi="en-US"/>
        </w:rPr>
        <w:t xml:space="preserve"> 2017</w:t>
      </w:r>
      <w:r>
        <w:rPr>
          <w:rFonts w:ascii="Arial" w:eastAsia="Times New Roman" w:hAnsi="Arial" w:cs="Times New Roman"/>
          <w:szCs w:val="24"/>
          <w:lang w:bidi="en-US"/>
        </w:rPr>
        <w:t xml:space="preserve">. Navrhuje se transponovat tuto směrnici v části předkládaným návrhem novely zákona o ochraně ovzduší. Ve zbytku bude transpozice této směrnice </w:t>
      </w:r>
      <w:r w:rsidRPr="00CA6104">
        <w:rPr>
          <w:rFonts w:ascii="Arial" w:eastAsia="Times New Roman" w:hAnsi="Arial" w:cs="Times New Roman"/>
          <w:szCs w:val="24"/>
          <w:lang w:bidi="en-US"/>
        </w:rPr>
        <w:t>provedena novelou nařízení vlády č. 351/2012 Sb., o kritériích udržitelnosti biopaliv</w:t>
      </w:r>
      <w:r>
        <w:rPr>
          <w:rFonts w:ascii="Arial" w:eastAsia="Times New Roman" w:hAnsi="Arial" w:cs="Times New Roman"/>
          <w:szCs w:val="24"/>
          <w:lang w:bidi="en-US"/>
        </w:rPr>
        <w:t>, které je prováděcím právním předpisem k zákonu o ochraně ovzduší</w:t>
      </w:r>
      <w:r w:rsidRPr="00CA6104">
        <w:rPr>
          <w:rFonts w:ascii="Arial" w:eastAsia="Times New Roman" w:hAnsi="Arial" w:cs="Times New Roman"/>
          <w:szCs w:val="24"/>
          <w:lang w:bidi="en-US"/>
        </w:rPr>
        <w:t>.</w:t>
      </w:r>
    </w:p>
    <w:p w:rsidR="00D25EDB"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Směrnice Evropského parlamentu a Rady 2015/1513</w:t>
      </w:r>
      <w:r>
        <w:rPr>
          <w:rFonts w:ascii="Arial" w:eastAsia="Times New Roman" w:hAnsi="Arial" w:cs="Times New Roman"/>
          <w:szCs w:val="24"/>
          <w:lang w:bidi="en-US"/>
        </w:rPr>
        <w:t>/EU</w:t>
      </w:r>
      <w:r w:rsidRPr="00866C58">
        <w:rPr>
          <w:rFonts w:ascii="Arial" w:eastAsia="Times New Roman" w:hAnsi="Arial" w:cs="Times New Roman"/>
          <w:szCs w:val="24"/>
          <w:lang w:bidi="en-US"/>
        </w:rPr>
        <w:t>, kterou se mění směrnice 98/70/ES o jakosti benzinu a motorové nafty a směrnice 2009/28/ES o podpoře využívání</w:t>
      </w:r>
      <w:r>
        <w:rPr>
          <w:rFonts w:ascii="Arial" w:eastAsia="Times New Roman" w:hAnsi="Arial" w:cs="Times New Roman"/>
          <w:szCs w:val="24"/>
          <w:lang w:bidi="en-US"/>
        </w:rPr>
        <w:t xml:space="preserve"> energie z obnovitelných zdrojů má stanoven termín transpozice nejpozději do 10. září</w:t>
      </w:r>
      <w:r w:rsidRPr="00866C58">
        <w:rPr>
          <w:rFonts w:ascii="Arial" w:eastAsia="Times New Roman" w:hAnsi="Arial" w:cs="Times New Roman"/>
          <w:szCs w:val="24"/>
          <w:lang w:bidi="en-US"/>
        </w:rPr>
        <w:t xml:space="preserve"> 2017</w:t>
      </w:r>
      <w:r>
        <w:rPr>
          <w:rFonts w:ascii="Arial" w:eastAsia="Times New Roman" w:hAnsi="Arial" w:cs="Times New Roman"/>
          <w:szCs w:val="24"/>
          <w:lang w:bidi="en-US"/>
        </w:rPr>
        <w:t>. H</w:t>
      </w:r>
      <w:r w:rsidRPr="00CA6104">
        <w:rPr>
          <w:rFonts w:ascii="Arial" w:eastAsia="Times New Roman" w:hAnsi="Arial" w:cs="Times New Roman"/>
          <w:szCs w:val="24"/>
          <w:lang w:bidi="en-US"/>
        </w:rPr>
        <w:t>lavní</w:t>
      </w:r>
      <w:r>
        <w:rPr>
          <w:rFonts w:ascii="Arial" w:eastAsia="Times New Roman" w:hAnsi="Arial" w:cs="Times New Roman"/>
          <w:szCs w:val="24"/>
          <w:lang w:bidi="en-US"/>
        </w:rPr>
        <w:t>m</w:t>
      </w:r>
      <w:r w:rsidRPr="00CA6104">
        <w:rPr>
          <w:rFonts w:ascii="Arial" w:eastAsia="Times New Roman" w:hAnsi="Arial" w:cs="Times New Roman"/>
          <w:szCs w:val="24"/>
          <w:lang w:bidi="en-US"/>
        </w:rPr>
        <w:t xml:space="preserve"> gestorem </w:t>
      </w:r>
      <w:r>
        <w:rPr>
          <w:rFonts w:ascii="Arial" w:eastAsia="Times New Roman" w:hAnsi="Arial" w:cs="Times New Roman"/>
          <w:szCs w:val="24"/>
          <w:lang w:bidi="en-US"/>
        </w:rPr>
        <w:t xml:space="preserve">této směrnice je </w:t>
      </w:r>
      <w:r w:rsidRPr="00CA6104">
        <w:rPr>
          <w:rFonts w:ascii="Arial" w:eastAsia="Times New Roman" w:hAnsi="Arial" w:cs="Times New Roman"/>
          <w:szCs w:val="24"/>
          <w:lang w:bidi="en-US"/>
        </w:rPr>
        <w:t xml:space="preserve">Ministerstvo průmyslu a obchodu, které provede její transpozici </w:t>
      </w:r>
      <w:r>
        <w:rPr>
          <w:rFonts w:ascii="Arial" w:eastAsia="Times New Roman" w:hAnsi="Arial" w:cs="Times New Roman"/>
          <w:szCs w:val="24"/>
          <w:lang w:bidi="en-US"/>
        </w:rPr>
        <w:t xml:space="preserve">předpisy v jeho působnosti. Část této směrnice se navrhuje transponovat předloženým </w:t>
      </w:r>
      <w:r>
        <w:rPr>
          <w:rFonts w:ascii="Arial" w:eastAsia="Times New Roman" w:hAnsi="Arial" w:cs="Times New Roman"/>
          <w:szCs w:val="24"/>
          <w:lang w:bidi="en-US"/>
        </w:rPr>
        <w:lastRenderedPageBreak/>
        <w:t>návrhem na změnu zákona o ochraně ovzduší (podpora pokročilých biopaliv a reportování tzv. ILUC emisí).</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D Z</w:t>
      </w:r>
      <w:r w:rsidRPr="00AD792F">
        <w:rPr>
          <w:rFonts w:ascii="Arial" w:eastAsia="Times New Roman" w:hAnsi="Arial" w:cs="Times New Roman"/>
          <w:b/>
          <w:szCs w:val="24"/>
          <w:lang w:bidi="en-US"/>
        </w:rPr>
        <w:t>hodnocení souladu navrhované právní úpravy s ústavním pořádkem České</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republiky</w:t>
      </w:r>
    </w:p>
    <w:p w:rsidR="00D25EDB" w:rsidRPr="00866C58"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Navrhovaná právní úprava je v souladu s ústavním pořádkem České republiky.</w:t>
      </w:r>
    </w:p>
    <w:p w:rsidR="00D25EDB"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Co se týče právních předpisů nejvyšší právní síly, jsou kro</w:t>
      </w:r>
      <w:r>
        <w:rPr>
          <w:rFonts w:ascii="Arial" w:eastAsia="Times New Roman" w:hAnsi="Arial" w:cs="Times New Roman"/>
          <w:szCs w:val="24"/>
          <w:lang w:bidi="en-US"/>
        </w:rPr>
        <w:t>mě obecných ustanovení Ústavy a </w:t>
      </w:r>
      <w:r w:rsidRPr="00866C58">
        <w:rPr>
          <w:rFonts w:ascii="Arial" w:eastAsia="Times New Roman" w:hAnsi="Arial" w:cs="Times New Roman"/>
          <w:szCs w:val="24"/>
          <w:lang w:bidi="en-US"/>
        </w:rPr>
        <w:t>Listiny základních práv a svobod (např. čl. 2 odst. 3 Ústavy, čl. 2 odst. 2 a čl. 4 Listiny) relevantní též ustanovení čl. 7 Ústavy a čl. 35 Listiny a některá ustanovení další (např. čl. 26 odst. 1 Listiny zakotvující svobodu podnikání a provozování jiné hospodářské činnosti – s</w:t>
      </w:r>
      <w:r>
        <w:rPr>
          <w:rFonts w:ascii="Arial" w:eastAsia="Times New Roman" w:hAnsi="Arial" w:cs="Times New Roman"/>
          <w:szCs w:val="24"/>
          <w:lang w:bidi="en-US"/>
        </w:rPr>
        <w:t> </w:t>
      </w:r>
      <w:r w:rsidRPr="00866C58">
        <w:rPr>
          <w:rFonts w:ascii="Arial" w:eastAsia="Times New Roman" w:hAnsi="Arial" w:cs="Times New Roman"/>
          <w:szCs w:val="24"/>
          <w:lang w:bidi="en-US"/>
        </w:rPr>
        <w:t>možnými podmínkami a omezeními uvedenými v čl. 26 odst. 2). Návrh zákona je s</w:t>
      </w:r>
      <w:r>
        <w:rPr>
          <w:rFonts w:ascii="Arial" w:eastAsia="Times New Roman" w:hAnsi="Arial" w:cs="Times New Roman"/>
          <w:szCs w:val="24"/>
          <w:lang w:bidi="en-US"/>
        </w:rPr>
        <w:t xml:space="preserve"> těmito i </w:t>
      </w:r>
      <w:r w:rsidRPr="00866C58">
        <w:rPr>
          <w:rFonts w:ascii="Arial" w:eastAsia="Times New Roman" w:hAnsi="Arial" w:cs="Times New Roman"/>
          <w:szCs w:val="24"/>
          <w:lang w:bidi="en-US"/>
        </w:rPr>
        <w:t>dalšími ustanoveními v souladu.</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E Z</w:t>
      </w:r>
      <w:r w:rsidRPr="00AD792F">
        <w:rPr>
          <w:rFonts w:ascii="Arial" w:eastAsia="Times New Roman" w:hAnsi="Arial" w:cs="Times New Roman"/>
          <w:b/>
          <w:szCs w:val="24"/>
          <w:lang w:bidi="en-US"/>
        </w:rPr>
        <w:t>hodnocení slučitelnosti navrhované právní úpravy s předpisy Evropské unie,</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judikaturou soudních orgánů Evropské unie nebo obecnými právními zásadami</w:t>
      </w:r>
      <w:r>
        <w:rPr>
          <w:rFonts w:ascii="Arial" w:eastAsia="Times New Roman" w:hAnsi="Arial" w:cs="Times New Roman"/>
          <w:b/>
          <w:szCs w:val="24"/>
          <w:lang w:bidi="en-US"/>
        </w:rPr>
        <w:t xml:space="preserve"> práva Evropské unie</w:t>
      </w:r>
    </w:p>
    <w:p w:rsidR="00D25EDB" w:rsidRPr="008331FB" w:rsidRDefault="00D25EDB" w:rsidP="00D25EDB">
      <w:pPr>
        <w:keepNext/>
        <w:spacing w:line="276" w:lineRule="auto"/>
        <w:rPr>
          <w:rFonts w:ascii="Arial" w:eastAsia="Times New Roman" w:hAnsi="Arial" w:cs="Times New Roman"/>
          <w:szCs w:val="24"/>
          <w:lang w:bidi="en-US"/>
        </w:rPr>
      </w:pPr>
      <w:r w:rsidRPr="008331FB">
        <w:rPr>
          <w:rFonts w:ascii="Arial" w:eastAsia="Times New Roman" w:hAnsi="Arial" w:cs="Times New Roman"/>
          <w:szCs w:val="24"/>
          <w:lang w:bidi="en-US"/>
        </w:rPr>
        <w:t>Navrhovaná právní úprava je plně v souladu s předpisy Evropské unie, judikaturou Soudního dvora Evropské unie a obecnými právními zásadami práva Evropské unie.</w:t>
      </w:r>
    </w:p>
    <w:p w:rsidR="00D25EDB" w:rsidRPr="008331FB" w:rsidRDefault="00D25EDB" w:rsidP="00D25EDB">
      <w:pPr>
        <w:keepNext/>
        <w:spacing w:line="276" w:lineRule="auto"/>
        <w:rPr>
          <w:rFonts w:ascii="Arial" w:eastAsia="Times New Roman" w:hAnsi="Arial" w:cs="Times New Roman"/>
          <w:szCs w:val="24"/>
          <w:lang w:bidi="en-US"/>
        </w:rPr>
      </w:pPr>
      <w:r w:rsidRPr="008331FB">
        <w:rPr>
          <w:rFonts w:ascii="Arial" w:eastAsia="Times New Roman" w:hAnsi="Arial" w:cs="Times New Roman"/>
          <w:szCs w:val="24"/>
          <w:lang w:bidi="en-US"/>
        </w:rPr>
        <w:t>Návrhu zákona se dotýkají následující předpisy Evropské unie:</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směrnice Rady 2015/652</w:t>
      </w:r>
      <w:r>
        <w:rPr>
          <w:rFonts w:ascii="Arial" w:eastAsia="Times New Roman" w:hAnsi="Arial" w:cs="Times New Roman"/>
          <w:szCs w:val="24"/>
          <w:lang w:bidi="en-US"/>
        </w:rPr>
        <w:t>/EU</w:t>
      </w:r>
      <w:r w:rsidRPr="000D46C0">
        <w:rPr>
          <w:rFonts w:ascii="Arial" w:eastAsia="Times New Roman" w:hAnsi="Arial" w:cs="Times New Roman"/>
          <w:szCs w:val="24"/>
          <w:lang w:bidi="en-US"/>
        </w:rPr>
        <w:t xml:space="preserve"> ze dne 20. dubna 2015, kterou se stanoví metody výpočtu a požadavky na podávání zpráv podle s</w:t>
      </w:r>
      <w:r>
        <w:rPr>
          <w:rFonts w:ascii="Arial" w:eastAsia="Times New Roman" w:hAnsi="Arial" w:cs="Times New Roman"/>
          <w:szCs w:val="24"/>
          <w:lang w:bidi="en-US"/>
        </w:rPr>
        <w:t>měrnice Evropského parlamentu a </w:t>
      </w:r>
      <w:r w:rsidRPr="000D46C0">
        <w:rPr>
          <w:rFonts w:ascii="Arial" w:eastAsia="Times New Roman" w:hAnsi="Arial" w:cs="Times New Roman"/>
          <w:szCs w:val="24"/>
          <w:lang w:bidi="en-US"/>
        </w:rPr>
        <w:t>Rady 98/70/ES o jakosti benzinu a motorové nafty,</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směrnice Evropského parlamentu a Rady 2015/1513</w:t>
      </w:r>
      <w:r>
        <w:rPr>
          <w:rFonts w:ascii="Arial" w:eastAsia="Times New Roman" w:hAnsi="Arial" w:cs="Times New Roman"/>
          <w:szCs w:val="24"/>
          <w:lang w:bidi="en-US"/>
        </w:rPr>
        <w:t>/EU</w:t>
      </w:r>
      <w:r w:rsidRPr="000D46C0">
        <w:rPr>
          <w:rFonts w:ascii="Arial" w:eastAsia="Times New Roman" w:hAnsi="Arial" w:cs="Times New Roman"/>
          <w:szCs w:val="24"/>
          <w:lang w:bidi="en-US"/>
        </w:rPr>
        <w:t xml:space="preserve"> ze dne 9. září 2015, kterou se mění směrnice 98/70/ES o jakosti benzinu a motorové nafty a směrnice 2009/28/ES o podpoře využívání energie z obnovitelných zdrojů,</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směrnice Evropského parlamentu a Rady 200</w:t>
      </w:r>
      <w:r>
        <w:rPr>
          <w:rFonts w:ascii="Arial" w:eastAsia="Times New Roman" w:hAnsi="Arial" w:cs="Times New Roman"/>
          <w:szCs w:val="24"/>
          <w:lang w:bidi="en-US"/>
        </w:rPr>
        <w:t>9/28/ES ze dne 23. dubna 2009 o </w:t>
      </w:r>
      <w:r w:rsidRPr="000D46C0">
        <w:rPr>
          <w:rFonts w:ascii="Arial" w:eastAsia="Times New Roman" w:hAnsi="Arial" w:cs="Times New Roman"/>
          <w:szCs w:val="24"/>
          <w:lang w:bidi="en-US"/>
        </w:rPr>
        <w:t>podpoře využívání energie z obnovitelných zdrojů a o změně a následném zrušení směrnic 2001/77/ES a 2003/30/ES,</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směrnice Evropského parlamentu a Rady 2009/30/ES ze dne 23. dubna 2009, kterou se mění směrnice 98/70/ES, pokud jde o specif</w:t>
      </w:r>
      <w:r>
        <w:rPr>
          <w:rFonts w:ascii="Arial" w:eastAsia="Times New Roman" w:hAnsi="Arial" w:cs="Times New Roman"/>
          <w:szCs w:val="24"/>
          <w:lang w:bidi="en-US"/>
        </w:rPr>
        <w:t>ikaci benzinu, motorové nafty a </w:t>
      </w:r>
      <w:r w:rsidRPr="000D46C0">
        <w:rPr>
          <w:rFonts w:ascii="Arial" w:eastAsia="Times New Roman" w:hAnsi="Arial" w:cs="Times New Roman"/>
          <w:szCs w:val="24"/>
          <w:lang w:bidi="en-US"/>
        </w:rPr>
        <w:t>plynových olejů, zavedení mechanismu pro sledování a snížení emisí skleníkových plynů, a směrnice Rady 1999/32/ES, pokud jde o specifikaci paliva používaného plavidly vnitrozemské plavby, a kterou se ruší směrnice 93/12/EHS,</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směrnice Evropského parlamentu a Rady 98/70/ES ze dne 13. října 1998 o jakosti benzinu a motorové nafty a o změně směrnice Rady 93/12/EHS,</w:t>
      </w:r>
    </w:p>
    <w:p w:rsidR="00D25EDB" w:rsidRPr="000D46C0" w:rsidRDefault="00D25EDB" w:rsidP="00D25EDB">
      <w:pPr>
        <w:pStyle w:val="Odstavecseseznamem"/>
        <w:keepNext/>
        <w:numPr>
          <w:ilvl w:val="0"/>
          <w:numId w:val="21"/>
        </w:numPr>
        <w:spacing w:line="276" w:lineRule="auto"/>
        <w:rPr>
          <w:rFonts w:ascii="Arial" w:eastAsia="Times New Roman" w:hAnsi="Arial" w:cs="Times New Roman"/>
          <w:szCs w:val="24"/>
          <w:lang w:bidi="en-US"/>
        </w:rPr>
      </w:pPr>
      <w:r w:rsidRPr="000D46C0">
        <w:rPr>
          <w:rFonts w:ascii="Arial" w:eastAsia="Times New Roman" w:hAnsi="Arial" w:cs="Times New Roman"/>
          <w:szCs w:val="24"/>
          <w:lang w:bidi="en-US"/>
        </w:rPr>
        <w:t>nařízení Evropského parlamentu a Rady 10</w:t>
      </w:r>
      <w:r>
        <w:rPr>
          <w:rFonts w:ascii="Arial" w:eastAsia="Times New Roman" w:hAnsi="Arial" w:cs="Times New Roman"/>
          <w:szCs w:val="24"/>
          <w:lang w:bidi="en-US"/>
        </w:rPr>
        <w:t>69/2009/ES ze dne 21. října 2009 o </w:t>
      </w:r>
      <w:r w:rsidRPr="000D46C0">
        <w:rPr>
          <w:rFonts w:ascii="Arial" w:eastAsia="Times New Roman" w:hAnsi="Arial" w:cs="Times New Roman"/>
          <w:szCs w:val="24"/>
          <w:lang w:bidi="en-US"/>
        </w:rPr>
        <w:t>hygienických pravidlech pro vedlejší produkty živočišného původu a získané produkty, které nejsou určeny k lidské spotřebě, a o zrušení nařízení</w:t>
      </w:r>
      <w:r>
        <w:rPr>
          <w:rFonts w:ascii="Arial" w:eastAsia="Times New Roman" w:hAnsi="Arial" w:cs="Times New Roman"/>
          <w:szCs w:val="24"/>
          <w:lang w:bidi="en-US"/>
        </w:rPr>
        <w:t> </w:t>
      </w:r>
      <w:r w:rsidRPr="000D46C0">
        <w:rPr>
          <w:rFonts w:ascii="Arial" w:eastAsia="Times New Roman" w:hAnsi="Arial" w:cs="Times New Roman"/>
          <w:szCs w:val="24"/>
          <w:lang w:bidi="en-US"/>
        </w:rPr>
        <w:t>1774/2002</w:t>
      </w:r>
      <w:r>
        <w:rPr>
          <w:rFonts w:ascii="Arial" w:eastAsia="Times New Roman" w:hAnsi="Arial" w:cs="Times New Roman"/>
          <w:szCs w:val="24"/>
          <w:lang w:bidi="en-US"/>
        </w:rPr>
        <w:t>/ES</w:t>
      </w:r>
      <w:r w:rsidRPr="000D46C0">
        <w:rPr>
          <w:rFonts w:ascii="Arial" w:eastAsia="Times New Roman" w:hAnsi="Arial" w:cs="Times New Roman"/>
          <w:szCs w:val="24"/>
          <w:lang w:bidi="en-US"/>
        </w:rPr>
        <w:t xml:space="preserve"> (nařízení o vedlejších produktech živočišného původu).</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Cílem navrhované právní úpravy je provedení částečné transpozice s</w:t>
      </w:r>
      <w:r w:rsidRPr="007C1C13">
        <w:rPr>
          <w:rFonts w:ascii="Arial" w:eastAsia="Times New Roman" w:hAnsi="Arial" w:cs="Times New Roman"/>
          <w:szCs w:val="24"/>
          <w:lang w:bidi="en-US"/>
        </w:rPr>
        <w:t>měrnice Rady 2015/652</w:t>
      </w:r>
      <w:r>
        <w:rPr>
          <w:rFonts w:ascii="Arial" w:eastAsia="Times New Roman" w:hAnsi="Arial" w:cs="Times New Roman"/>
          <w:szCs w:val="24"/>
          <w:lang w:bidi="en-US"/>
        </w:rPr>
        <w:t>/EU</w:t>
      </w:r>
      <w:r w:rsidRPr="007C1C13">
        <w:rPr>
          <w:rFonts w:ascii="Arial" w:eastAsia="Times New Roman" w:hAnsi="Arial" w:cs="Times New Roman"/>
          <w:szCs w:val="24"/>
          <w:lang w:bidi="en-US"/>
        </w:rPr>
        <w:t>, kterou se stanoví metody výpočtu a požadavky na podávání zpráv podle směrnice Evropského parlamentu a Rady 98/70/ES o ja</w:t>
      </w:r>
      <w:r>
        <w:rPr>
          <w:rFonts w:ascii="Arial" w:eastAsia="Times New Roman" w:hAnsi="Arial" w:cs="Times New Roman"/>
          <w:szCs w:val="24"/>
          <w:lang w:bidi="en-US"/>
        </w:rPr>
        <w:t>kosti benzinu a motorové nafty, a částečné transpozice s</w:t>
      </w:r>
      <w:r w:rsidRPr="007C1C13">
        <w:rPr>
          <w:rFonts w:ascii="Arial" w:eastAsia="Times New Roman" w:hAnsi="Arial" w:cs="Times New Roman"/>
          <w:szCs w:val="24"/>
          <w:lang w:bidi="en-US"/>
        </w:rPr>
        <w:t>měrnice Evropského parlamentu a Rady 2015/1513</w:t>
      </w:r>
      <w:r>
        <w:rPr>
          <w:rFonts w:ascii="Arial" w:eastAsia="Times New Roman" w:hAnsi="Arial" w:cs="Times New Roman"/>
          <w:szCs w:val="24"/>
          <w:lang w:bidi="en-US"/>
        </w:rPr>
        <w:t>/EU</w:t>
      </w:r>
      <w:r w:rsidRPr="007C1C13">
        <w:rPr>
          <w:rFonts w:ascii="Arial" w:eastAsia="Times New Roman" w:hAnsi="Arial" w:cs="Times New Roman"/>
          <w:szCs w:val="24"/>
          <w:lang w:bidi="en-US"/>
        </w:rPr>
        <w:t>, kterou se mění směrni</w:t>
      </w:r>
      <w:r>
        <w:rPr>
          <w:rFonts w:ascii="Arial" w:eastAsia="Times New Roman" w:hAnsi="Arial" w:cs="Times New Roman"/>
          <w:szCs w:val="24"/>
          <w:lang w:bidi="en-US"/>
        </w:rPr>
        <w:t>ce 98/70/ES o jakosti benzinu a </w:t>
      </w:r>
      <w:r w:rsidRPr="007C1C13">
        <w:rPr>
          <w:rFonts w:ascii="Arial" w:eastAsia="Times New Roman" w:hAnsi="Arial" w:cs="Times New Roman"/>
          <w:szCs w:val="24"/>
          <w:lang w:bidi="en-US"/>
        </w:rPr>
        <w:t>motorové nafty a směrnice 2009/28/E</w:t>
      </w:r>
      <w:r>
        <w:rPr>
          <w:rFonts w:ascii="Arial" w:eastAsia="Times New Roman" w:hAnsi="Arial" w:cs="Times New Roman"/>
          <w:szCs w:val="24"/>
          <w:lang w:bidi="en-US"/>
        </w:rPr>
        <w:t>S o podpoře využívání energie z </w:t>
      </w:r>
      <w:r w:rsidRPr="007C1C13">
        <w:rPr>
          <w:rFonts w:ascii="Arial" w:eastAsia="Times New Roman" w:hAnsi="Arial" w:cs="Times New Roman"/>
          <w:szCs w:val="24"/>
          <w:lang w:bidi="en-US"/>
        </w:rPr>
        <w:t>obnovitelných zdrojů</w:t>
      </w:r>
      <w:r>
        <w:rPr>
          <w:rFonts w:ascii="Arial" w:eastAsia="Times New Roman" w:hAnsi="Arial" w:cs="Times New Roman"/>
          <w:szCs w:val="24"/>
          <w:lang w:bidi="en-US"/>
        </w:rPr>
        <w:t>. S</w:t>
      </w:r>
      <w:r w:rsidRPr="00066CBF">
        <w:rPr>
          <w:rFonts w:ascii="Arial" w:eastAsia="Times New Roman" w:hAnsi="Arial" w:cs="Times New Roman"/>
          <w:szCs w:val="24"/>
          <w:lang w:bidi="en-US"/>
        </w:rPr>
        <w:t>měrnice Rady 2015/652</w:t>
      </w:r>
      <w:r>
        <w:rPr>
          <w:rFonts w:ascii="Arial" w:eastAsia="Times New Roman" w:hAnsi="Arial" w:cs="Times New Roman"/>
          <w:szCs w:val="24"/>
          <w:lang w:bidi="en-US"/>
        </w:rPr>
        <w:t xml:space="preserve">/EU bude ve zbytku provedena novelou nařízení vlády č. 351/2012 Sb., </w:t>
      </w:r>
      <w:r w:rsidRPr="00BD3F61">
        <w:rPr>
          <w:rFonts w:ascii="Arial" w:eastAsia="Times New Roman" w:hAnsi="Arial" w:cs="Times New Roman"/>
          <w:szCs w:val="24"/>
          <w:lang w:bidi="en-US"/>
        </w:rPr>
        <w:t>o kritériích udržitelnosti biopaliv</w:t>
      </w:r>
      <w:r>
        <w:rPr>
          <w:rFonts w:ascii="Arial" w:eastAsia="Times New Roman" w:hAnsi="Arial" w:cs="Times New Roman"/>
          <w:szCs w:val="24"/>
          <w:lang w:bidi="en-US"/>
        </w:rPr>
        <w:t xml:space="preserve">. V případě </w:t>
      </w:r>
      <w:r w:rsidRPr="00BD3F61">
        <w:rPr>
          <w:rFonts w:ascii="Arial" w:eastAsia="Times New Roman" w:hAnsi="Arial" w:cs="Times New Roman"/>
          <w:szCs w:val="24"/>
          <w:lang w:bidi="en-US"/>
        </w:rPr>
        <w:lastRenderedPageBreak/>
        <w:t>směrnice Evropského parlamentu a Rady 2015/1513</w:t>
      </w:r>
      <w:r>
        <w:rPr>
          <w:rFonts w:ascii="Arial" w:eastAsia="Times New Roman" w:hAnsi="Arial" w:cs="Times New Roman"/>
          <w:szCs w:val="24"/>
          <w:lang w:bidi="en-US"/>
        </w:rPr>
        <w:t>/EU je jejím hlavní gestorem Ministerstvo průmyslu a obchodu, které dokončí její transpozici předpisy v jeho působnosti.</w:t>
      </w:r>
    </w:p>
    <w:p w:rsidR="00D25EDB" w:rsidRDefault="00D25EDB" w:rsidP="00D25EDB">
      <w:pPr>
        <w:keepNext/>
        <w:spacing w:line="276" w:lineRule="auto"/>
        <w:rPr>
          <w:rFonts w:ascii="Arial" w:eastAsia="Times New Roman" w:hAnsi="Arial" w:cs="Times New Roman"/>
          <w:szCs w:val="24"/>
          <w:lang w:bidi="en-US"/>
        </w:rPr>
      </w:pPr>
      <w:r w:rsidRPr="007813F1">
        <w:rPr>
          <w:rFonts w:ascii="Arial" w:eastAsia="Times New Roman" w:hAnsi="Arial" w:cs="Times New Roman"/>
          <w:szCs w:val="24"/>
          <w:lang w:bidi="en-US"/>
        </w:rPr>
        <w:t>S výše uvedenými předpisy Evropské unie je návrh v souladu.</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F Z</w:t>
      </w:r>
      <w:r w:rsidRPr="00AD792F">
        <w:rPr>
          <w:rFonts w:ascii="Arial" w:eastAsia="Times New Roman" w:hAnsi="Arial" w:cs="Times New Roman"/>
          <w:b/>
          <w:szCs w:val="24"/>
          <w:lang w:bidi="en-US"/>
        </w:rPr>
        <w:t>hodnocení souladu navrhované právní úpravy s mezinárodními smlouvami, jimiž</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je Česká republika vázána</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Problematika biopaliv není upravena žádnou mezinárodní úmluvou. Snižování emisí skleníkových plynů se obecně dotýká </w:t>
      </w:r>
      <w:r w:rsidRPr="00FB349A">
        <w:rPr>
          <w:rFonts w:ascii="Arial" w:eastAsia="Times New Roman" w:hAnsi="Arial" w:cs="Times New Roman"/>
          <w:szCs w:val="24"/>
          <w:lang w:bidi="en-US"/>
        </w:rPr>
        <w:t>Rámcová úmluva OSN o změně klimatu</w:t>
      </w:r>
      <w:r>
        <w:rPr>
          <w:rFonts w:ascii="Arial" w:eastAsia="Times New Roman" w:hAnsi="Arial" w:cs="Times New Roman"/>
          <w:szCs w:val="24"/>
          <w:lang w:bidi="en-US"/>
        </w:rPr>
        <w:t>, s kterou je navržená úprava zcela v souladu.</w:t>
      </w:r>
    </w:p>
    <w:p w:rsidR="00D25EDB" w:rsidRPr="00866C58"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Pokud jde o Úmluvu o ochraně lidských práv a základních svobod (dále jen „Úmluva“), obsahuje navrhovaný zákon úpravu užívání majetku ve s</w:t>
      </w:r>
      <w:r>
        <w:rPr>
          <w:rFonts w:ascii="Arial" w:eastAsia="Times New Roman" w:hAnsi="Arial" w:cs="Times New Roman"/>
          <w:szCs w:val="24"/>
          <w:lang w:bidi="en-US"/>
        </w:rPr>
        <w:t>myslu článku 1 Protokolu č. 1 k </w:t>
      </w:r>
      <w:r w:rsidRPr="00866C58">
        <w:rPr>
          <w:rFonts w:ascii="Arial" w:eastAsia="Times New Roman" w:hAnsi="Arial" w:cs="Times New Roman"/>
          <w:szCs w:val="24"/>
          <w:lang w:bidi="en-US"/>
        </w:rPr>
        <w:t>Úmluvě. Právo na pokojné užívání majetku chráněné čl. 1 Protokolu č. 1 k Úmluvě, není absolutním právem, neboť tentýž článek přiznává smluvním státům právo přijímat zákony, které považují za nezbytné, aby upravily užívání majet</w:t>
      </w:r>
      <w:r>
        <w:rPr>
          <w:rFonts w:ascii="Arial" w:eastAsia="Times New Roman" w:hAnsi="Arial" w:cs="Times New Roman"/>
          <w:szCs w:val="24"/>
          <w:lang w:bidi="en-US"/>
        </w:rPr>
        <w:t>ku v souladu s obecným zájmem a </w:t>
      </w:r>
      <w:r w:rsidRPr="00866C58">
        <w:rPr>
          <w:rFonts w:ascii="Arial" w:eastAsia="Times New Roman" w:hAnsi="Arial" w:cs="Times New Roman"/>
          <w:szCs w:val="24"/>
          <w:lang w:bidi="en-US"/>
        </w:rPr>
        <w:t>zajistily placení daní a jiných poplatků nebo pokut. Úmluva nepodmiňuje přípustné zásahy do vlastnického práva v dané oblasti jejich objektivní nezbytností, ale vyhrazuje státům právo určit, co za nezbytné považují. Při ukládání povinností, které omezují užívání majetku, musí smluvní stát naplnit podmínky zákonnosti, legitimity a proporcionality.</w:t>
      </w:r>
    </w:p>
    <w:p w:rsidR="00D25EDB" w:rsidRPr="00866C58"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Podmínka zákonnosti je naplněna tím, že zásah je v případě předkládaného návrhu zákona stanoven právním předpisem, který odpovídá podsta</w:t>
      </w:r>
      <w:r>
        <w:rPr>
          <w:rFonts w:ascii="Arial" w:eastAsia="Times New Roman" w:hAnsi="Arial" w:cs="Times New Roman"/>
          <w:szCs w:val="24"/>
          <w:lang w:bidi="en-US"/>
        </w:rPr>
        <w:t>tným vnitrostátním požadavkům z </w:t>
      </w:r>
      <w:r w:rsidRPr="00866C58">
        <w:rPr>
          <w:rFonts w:ascii="Arial" w:eastAsia="Times New Roman" w:hAnsi="Arial" w:cs="Times New Roman"/>
          <w:szCs w:val="24"/>
          <w:lang w:bidi="en-US"/>
        </w:rPr>
        <w:t>hlediska ústavnosti, je dostupný (předpis bu</w:t>
      </w:r>
      <w:r>
        <w:rPr>
          <w:rFonts w:ascii="Arial" w:eastAsia="Times New Roman" w:hAnsi="Arial" w:cs="Times New Roman"/>
          <w:szCs w:val="24"/>
          <w:lang w:bidi="en-US"/>
        </w:rPr>
        <w:t>de vyhlášen ve Sbírce zákonů) a </w:t>
      </w:r>
      <w:r w:rsidRPr="00866C58">
        <w:rPr>
          <w:rFonts w:ascii="Arial" w:eastAsia="Times New Roman" w:hAnsi="Arial" w:cs="Times New Roman"/>
          <w:szCs w:val="24"/>
          <w:lang w:bidi="en-US"/>
        </w:rPr>
        <w:t>předvídatelný. Navrhovaná úprava vymezuje povinnosti p</w:t>
      </w:r>
      <w:r>
        <w:rPr>
          <w:rFonts w:ascii="Arial" w:eastAsia="Times New Roman" w:hAnsi="Arial" w:cs="Times New Roman"/>
          <w:szCs w:val="24"/>
          <w:lang w:bidi="en-US"/>
        </w:rPr>
        <w:t>ři nakládání s majetkem jasně a </w:t>
      </w:r>
      <w:r w:rsidRPr="00866C58">
        <w:rPr>
          <w:rFonts w:ascii="Arial" w:eastAsia="Times New Roman" w:hAnsi="Arial" w:cs="Times New Roman"/>
          <w:szCs w:val="24"/>
          <w:lang w:bidi="en-US"/>
        </w:rPr>
        <w:t>chrání tak adresáty povinností před svévolným uplatňováním orgány veřejné správy. Podmínka legitimity je rovněž naplněna, neboť veškeré zásahy do vlastnického práva obsažené v navrhované úpravě jsou nezbytné z důvod</w:t>
      </w:r>
      <w:r>
        <w:rPr>
          <w:rFonts w:ascii="Arial" w:eastAsia="Times New Roman" w:hAnsi="Arial" w:cs="Times New Roman"/>
          <w:szCs w:val="24"/>
          <w:lang w:bidi="en-US"/>
        </w:rPr>
        <w:t>u ochrany životního prostředí</w:t>
      </w:r>
      <w:r w:rsidRPr="00866C58">
        <w:rPr>
          <w:rFonts w:ascii="Arial" w:eastAsia="Times New Roman" w:hAnsi="Arial" w:cs="Times New Roman"/>
          <w:szCs w:val="24"/>
          <w:lang w:bidi="en-US"/>
        </w:rPr>
        <w:t>. Konečně je splněna i podmínka propo</w:t>
      </w:r>
      <w:r>
        <w:rPr>
          <w:rFonts w:ascii="Arial" w:eastAsia="Times New Roman" w:hAnsi="Arial" w:cs="Times New Roman"/>
          <w:szCs w:val="24"/>
          <w:lang w:bidi="en-US"/>
        </w:rPr>
        <w:t>rcionality, když jedinec není s </w:t>
      </w:r>
      <w:r w:rsidRPr="00866C58">
        <w:rPr>
          <w:rFonts w:ascii="Arial" w:eastAsia="Times New Roman" w:hAnsi="Arial" w:cs="Times New Roman"/>
          <w:szCs w:val="24"/>
          <w:lang w:bidi="en-US"/>
        </w:rPr>
        <w:t xml:space="preserve">ohledem na vyčíslení předpokládaných nákladů nucen nést individuální břemeno, jež by bylo možné označit za nadměrné, tedy takové, které by ohrožovalo jeho samotnou existenci v rovině majetkových poměrů (zejména s ohledem na hrozbu ukončení podnikání či úpadku). Navrhovaná opatření jsou pro </w:t>
      </w:r>
      <w:r>
        <w:rPr>
          <w:rFonts w:ascii="Arial" w:eastAsia="Times New Roman" w:hAnsi="Arial" w:cs="Times New Roman"/>
          <w:szCs w:val="24"/>
          <w:lang w:bidi="en-US"/>
        </w:rPr>
        <w:t xml:space="preserve">dodavatele </w:t>
      </w:r>
      <w:r w:rsidRPr="004F4996">
        <w:rPr>
          <w:rFonts w:ascii="Arial" w:eastAsia="Times New Roman" w:hAnsi="Arial" w:cs="Times New Roman"/>
          <w:szCs w:val="24"/>
          <w:lang w:bidi="en-US"/>
        </w:rPr>
        <w:t>motorového benzínu a motorové nafty</w:t>
      </w:r>
      <w:r>
        <w:rPr>
          <w:rFonts w:ascii="Arial" w:eastAsia="Times New Roman" w:hAnsi="Arial" w:cs="Times New Roman"/>
          <w:szCs w:val="24"/>
          <w:lang w:bidi="en-US"/>
        </w:rPr>
        <w:t xml:space="preserve"> </w:t>
      </w:r>
      <w:r w:rsidRPr="00866C58">
        <w:rPr>
          <w:rFonts w:ascii="Arial" w:eastAsia="Times New Roman" w:hAnsi="Arial" w:cs="Times New Roman"/>
          <w:szCs w:val="24"/>
          <w:lang w:bidi="en-US"/>
        </w:rPr>
        <w:t xml:space="preserve">jako adresáty povinností únosná a nepředstavují nepřiměřenou zátěž. </w:t>
      </w:r>
    </w:p>
    <w:p w:rsidR="00D25EDB" w:rsidRPr="00866C58"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Pře</w:t>
      </w:r>
      <w:r>
        <w:rPr>
          <w:rFonts w:ascii="Arial" w:eastAsia="Times New Roman" w:hAnsi="Arial" w:cs="Times New Roman"/>
          <w:szCs w:val="24"/>
          <w:lang w:bidi="en-US"/>
        </w:rPr>
        <w:t>d</w:t>
      </w:r>
      <w:r w:rsidRPr="00866C58">
        <w:rPr>
          <w:rFonts w:ascii="Arial" w:eastAsia="Times New Roman" w:hAnsi="Arial" w:cs="Times New Roman"/>
          <w:szCs w:val="24"/>
          <w:lang w:bidi="en-US"/>
        </w:rPr>
        <w:t>kladatel také ověřil slučitelnost sankčních ustanovení o</w:t>
      </w:r>
      <w:r>
        <w:rPr>
          <w:rFonts w:ascii="Arial" w:eastAsia="Times New Roman" w:hAnsi="Arial" w:cs="Times New Roman"/>
          <w:szCs w:val="24"/>
          <w:lang w:bidi="en-US"/>
        </w:rPr>
        <w:t>bsažených v navrhované úpravě s </w:t>
      </w:r>
      <w:r w:rsidRPr="00866C58">
        <w:rPr>
          <w:rFonts w:ascii="Arial" w:eastAsia="Times New Roman" w:hAnsi="Arial" w:cs="Times New Roman"/>
          <w:szCs w:val="24"/>
          <w:lang w:bidi="en-US"/>
        </w:rPr>
        <w:t>článkem 7 Úmluvy, tj. se zásadou uložení trestu jen na základě zákona. V tomto článku se odráží princip legality a požadavky na jasnou a předvídatelnou úpravu správního trestání, zejména z hlediska předvídatelnosti hrozících postihů. Z čl. 7 Úmluvy vyplývá, že nikdo nesmí být uznán vinným z přestupku nebo správního deliktu, který v době, kdy byl spáchán, ještě nebyl přestupkem nebo správním deliktem. Taktéž je zakázáno uložit přísnější sankci, než kterou bylo možno uložit v době spáchání přestupku ne</w:t>
      </w:r>
      <w:r>
        <w:rPr>
          <w:rFonts w:ascii="Arial" w:eastAsia="Times New Roman" w:hAnsi="Arial" w:cs="Times New Roman"/>
          <w:szCs w:val="24"/>
          <w:lang w:bidi="en-US"/>
        </w:rPr>
        <w:t>bo správního deliktu. Uvedené v </w:t>
      </w:r>
      <w:r w:rsidRPr="00866C58">
        <w:rPr>
          <w:rFonts w:ascii="Arial" w:eastAsia="Times New Roman" w:hAnsi="Arial" w:cs="Times New Roman"/>
          <w:szCs w:val="24"/>
          <w:lang w:bidi="en-US"/>
        </w:rPr>
        <w:t>sobě odráží zásadu nullum crimen sine lege praevia (zákaz zpětného působení zákona, který zhoršuje posta</w:t>
      </w:r>
      <w:r>
        <w:rPr>
          <w:rFonts w:ascii="Arial" w:eastAsia="Times New Roman" w:hAnsi="Arial" w:cs="Times New Roman"/>
          <w:szCs w:val="24"/>
          <w:lang w:bidi="en-US"/>
        </w:rPr>
        <w:t>vení pachatele). Návrhem je v zákoně měněna</w:t>
      </w:r>
      <w:r w:rsidRPr="00866C58">
        <w:rPr>
          <w:rFonts w:ascii="Arial" w:eastAsia="Times New Roman" w:hAnsi="Arial" w:cs="Times New Roman"/>
          <w:szCs w:val="24"/>
          <w:lang w:bidi="en-US"/>
        </w:rPr>
        <w:t xml:space="preserve"> stávající</w:t>
      </w:r>
      <w:r>
        <w:rPr>
          <w:rFonts w:ascii="Arial" w:eastAsia="Times New Roman" w:hAnsi="Arial" w:cs="Times New Roman"/>
          <w:szCs w:val="24"/>
          <w:lang w:bidi="en-US"/>
        </w:rPr>
        <w:t xml:space="preserve"> </w:t>
      </w:r>
      <w:r w:rsidRPr="00866C58">
        <w:rPr>
          <w:rFonts w:ascii="Arial" w:eastAsia="Times New Roman" w:hAnsi="Arial" w:cs="Times New Roman"/>
          <w:szCs w:val="24"/>
          <w:lang w:bidi="en-US"/>
        </w:rPr>
        <w:t>sku</w:t>
      </w:r>
      <w:r>
        <w:rPr>
          <w:rFonts w:ascii="Arial" w:eastAsia="Times New Roman" w:hAnsi="Arial" w:cs="Times New Roman"/>
          <w:szCs w:val="24"/>
          <w:lang w:bidi="en-US"/>
        </w:rPr>
        <w:t>tková podstata správního deliktu</w:t>
      </w:r>
      <w:r w:rsidRPr="00866C58">
        <w:rPr>
          <w:rFonts w:ascii="Arial" w:eastAsia="Times New Roman" w:hAnsi="Arial" w:cs="Times New Roman"/>
          <w:szCs w:val="24"/>
          <w:lang w:bidi="en-US"/>
        </w:rPr>
        <w:t>. Platí, že odpovědnost za přestupek nebo správní delikt se posuzuje podle zákona účinného v době jeho spáchání. Podl</w:t>
      </w:r>
      <w:r>
        <w:rPr>
          <w:rFonts w:ascii="Arial" w:eastAsia="Times New Roman" w:hAnsi="Arial" w:cs="Times New Roman"/>
          <w:szCs w:val="24"/>
          <w:lang w:bidi="en-US"/>
        </w:rPr>
        <w:t>e nové úpravy se však posoudí i </w:t>
      </w:r>
      <w:r w:rsidRPr="00866C58">
        <w:rPr>
          <w:rFonts w:ascii="Arial" w:eastAsia="Times New Roman" w:hAnsi="Arial" w:cs="Times New Roman"/>
          <w:szCs w:val="24"/>
          <w:lang w:bidi="en-US"/>
        </w:rPr>
        <w:t xml:space="preserve">přestupek nebo správní delikt spáchaný přede dnem nabytí účinnosti tohoto zákona, je-li to pro pachatele příznivější. Předmětná pravidla vyplývají z čl. 40 odst. 6 Listiny základních práv a svobod (viz </w:t>
      </w:r>
      <w:r w:rsidRPr="00866C58">
        <w:rPr>
          <w:rFonts w:ascii="Arial" w:eastAsia="Times New Roman" w:hAnsi="Arial" w:cs="Times New Roman"/>
          <w:szCs w:val="24"/>
          <w:lang w:bidi="en-US"/>
        </w:rPr>
        <w:lastRenderedPageBreak/>
        <w:t>též § 7 odst. 1 zákona o přestupcích, jehož analogické užití připouští také soudní judikatura, neboť je ve prospěch pachatele správního deliktu).</w:t>
      </w:r>
    </w:p>
    <w:p w:rsidR="00D25EDB" w:rsidRDefault="00D25EDB" w:rsidP="00D25EDB">
      <w:pPr>
        <w:keepNext/>
        <w:spacing w:line="276" w:lineRule="auto"/>
        <w:rPr>
          <w:rFonts w:ascii="Arial" w:eastAsia="Times New Roman" w:hAnsi="Arial" w:cs="Times New Roman"/>
          <w:szCs w:val="24"/>
          <w:lang w:bidi="en-US"/>
        </w:rPr>
      </w:pPr>
      <w:r w:rsidRPr="00866C58">
        <w:rPr>
          <w:rFonts w:ascii="Arial" w:eastAsia="Times New Roman" w:hAnsi="Arial" w:cs="Times New Roman"/>
          <w:szCs w:val="24"/>
          <w:lang w:bidi="en-US"/>
        </w:rPr>
        <w:t>S ohledem na uvedené lze konstatovat soulad návrhu s Úm</w:t>
      </w:r>
      <w:r>
        <w:rPr>
          <w:rFonts w:ascii="Arial" w:eastAsia="Times New Roman" w:hAnsi="Arial" w:cs="Times New Roman"/>
          <w:szCs w:val="24"/>
          <w:lang w:bidi="en-US"/>
        </w:rPr>
        <w:t>luvou o ochraně lidských práv a </w:t>
      </w:r>
      <w:r w:rsidRPr="00866C58">
        <w:rPr>
          <w:rFonts w:ascii="Arial" w:eastAsia="Times New Roman" w:hAnsi="Arial" w:cs="Times New Roman"/>
          <w:szCs w:val="24"/>
          <w:lang w:bidi="en-US"/>
        </w:rPr>
        <w:t>základních svobod.</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G</w:t>
      </w:r>
      <w:r w:rsidRPr="00AD792F">
        <w:rPr>
          <w:rFonts w:ascii="Arial" w:eastAsia="Times New Roman" w:hAnsi="Arial" w:cs="Times New Roman"/>
          <w:b/>
          <w:szCs w:val="24"/>
          <w:lang w:bidi="en-US"/>
        </w:rPr>
        <w:t xml:space="preserve"> </w:t>
      </w:r>
      <w:r>
        <w:rPr>
          <w:rFonts w:ascii="Arial" w:eastAsia="Times New Roman" w:hAnsi="Arial" w:cs="Times New Roman"/>
          <w:b/>
          <w:szCs w:val="24"/>
          <w:lang w:bidi="en-US"/>
        </w:rPr>
        <w:t>P</w:t>
      </w:r>
      <w:r w:rsidRPr="00AD792F">
        <w:rPr>
          <w:rFonts w:ascii="Arial" w:eastAsia="Times New Roman" w:hAnsi="Arial" w:cs="Times New Roman"/>
          <w:b/>
          <w:szCs w:val="24"/>
          <w:lang w:bidi="en-US"/>
        </w:rPr>
        <w:t>ředpokládaný hospodářský a finanční dopad navrhované právní úpravy na státní</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rozpočet, ostatní veřejné rozpočty, na podnikatelské prostředí České republiky,</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dále sociální dopady, včetně dopadů na rodiny a dopadů na specifické skupiny</w:t>
      </w:r>
      <w:r>
        <w:rPr>
          <w:rFonts w:ascii="Arial" w:eastAsia="Times New Roman" w:hAnsi="Arial" w:cs="Times New Roman"/>
          <w:b/>
          <w:szCs w:val="24"/>
          <w:lang w:bidi="en-US"/>
        </w:rPr>
        <w:t xml:space="preserve"> </w:t>
      </w:r>
      <w:r w:rsidRPr="00AD792F">
        <w:rPr>
          <w:rFonts w:ascii="Arial" w:eastAsia="Times New Roman" w:hAnsi="Arial" w:cs="Times New Roman"/>
          <w:b/>
          <w:szCs w:val="24"/>
          <w:lang w:bidi="en-US"/>
        </w:rPr>
        <w:t>obyvatel, zejména osoby sociálně slabé, osoby se zdravotním postižením</w:t>
      </w:r>
      <w:r>
        <w:rPr>
          <w:rFonts w:ascii="Arial" w:eastAsia="Times New Roman" w:hAnsi="Arial" w:cs="Times New Roman"/>
          <w:b/>
          <w:szCs w:val="24"/>
          <w:lang w:bidi="en-US"/>
        </w:rPr>
        <w:t xml:space="preserve"> a </w:t>
      </w:r>
      <w:r w:rsidRPr="00AD792F">
        <w:rPr>
          <w:rFonts w:ascii="Arial" w:eastAsia="Times New Roman" w:hAnsi="Arial" w:cs="Times New Roman"/>
          <w:b/>
          <w:szCs w:val="24"/>
          <w:lang w:bidi="en-US"/>
        </w:rPr>
        <w:t>národnostní menšiny</w:t>
      </w:r>
      <w:r>
        <w:rPr>
          <w:rFonts w:ascii="Arial" w:eastAsia="Times New Roman" w:hAnsi="Arial" w:cs="Times New Roman"/>
          <w:b/>
          <w:szCs w:val="24"/>
          <w:lang w:bidi="en-US"/>
        </w:rPr>
        <w:t>, a dopady na životní prostředí</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Zhodnocení </w:t>
      </w:r>
      <w:r w:rsidRPr="004E5542">
        <w:rPr>
          <w:rFonts w:ascii="Arial" w:eastAsia="Times New Roman" w:hAnsi="Arial" w:cs="Times New Roman"/>
          <w:szCs w:val="24"/>
          <w:lang w:bidi="en-US"/>
        </w:rPr>
        <w:t>hospodářský</w:t>
      </w:r>
      <w:r>
        <w:rPr>
          <w:rFonts w:ascii="Arial" w:eastAsia="Times New Roman" w:hAnsi="Arial" w:cs="Times New Roman"/>
          <w:szCs w:val="24"/>
          <w:lang w:bidi="en-US"/>
        </w:rPr>
        <w:t>ch</w:t>
      </w:r>
      <w:r w:rsidRPr="004E5542">
        <w:rPr>
          <w:rFonts w:ascii="Arial" w:eastAsia="Times New Roman" w:hAnsi="Arial" w:cs="Times New Roman"/>
          <w:szCs w:val="24"/>
          <w:lang w:bidi="en-US"/>
        </w:rPr>
        <w:t xml:space="preserve"> a finanční</w:t>
      </w:r>
      <w:r>
        <w:rPr>
          <w:rFonts w:ascii="Arial" w:eastAsia="Times New Roman" w:hAnsi="Arial" w:cs="Times New Roman"/>
          <w:szCs w:val="24"/>
          <w:lang w:bidi="en-US"/>
        </w:rPr>
        <w:t>ch</w:t>
      </w:r>
      <w:r w:rsidRPr="004E5542">
        <w:rPr>
          <w:rFonts w:ascii="Arial" w:eastAsia="Times New Roman" w:hAnsi="Arial" w:cs="Times New Roman"/>
          <w:szCs w:val="24"/>
          <w:lang w:bidi="en-US"/>
        </w:rPr>
        <w:t xml:space="preserve"> dopad</w:t>
      </w:r>
      <w:r>
        <w:rPr>
          <w:rFonts w:ascii="Arial" w:eastAsia="Times New Roman" w:hAnsi="Arial" w:cs="Times New Roman"/>
          <w:szCs w:val="24"/>
          <w:lang w:bidi="en-US"/>
        </w:rPr>
        <w:t>ů</w:t>
      </w:r>
      <w:r w:rsidRPr="004E5542">
        <w:rPr>
          <w:rFonts w:ascii="Arial" w:eastAsia="Times New Roman" w:hAnsi="Arial" w:cs="Times New Roman"/>
          <w:szCs w:val="24"/>
          <w:lang w:bidi="en-US"/>
        </w:rPr>
        <w:t xml:space="preserve"> navrhované právní úpravy na státní rozpočet, ostatní veřejné rozpočty, na podnikat</w:t>
      </w:r>
      <w:r>
        <w:rPr>
          <w:rFonts w:ascii="Arial" w:eastAsia="Times New Roman" w:hAnsi="Arial" w:cs="Times New Roman"/>
          <w:szCs w:val="24"/>
          <w:lang w:bidi="en-US"/>
        </w:rPr>
        <w:t>elské prostředí České republiky bylo provedeno v závěrečné zprávě</w:t>
      </w:r>
      <w:r w:rsidRPr="004E5542">
        <w:rPr>
          <w:rFonts w:ascii="Arial" w:eastAsia="Times New Roman" w:hAnsi="Arial" w:cs="Times New Roman"/>
          <w:szCs w:val="24"/>
          <w:lang w:bidi="en-US"/>
        </w:rPr>
        <w:t xml:space="preserve"> z hodnocení dopadů regulace</w:t>
      </w:r>
      <w:r>
        <w:rPr>
          <w:rFonts w:ascii="Arial" w:eastAsia="Times New Roman" w:hAnsi="Arial" w:cs="Times New Roman"/>
          <w:szCs w:val="24"/>
          <w:lang w:bidi="en-US"/>
        </w:rPr>
        <w:t xml:space="preserve"> (RIA), která je samostatnou částí předloženého materiálu.</w:t>
      </w:r>
      <w:r w:rsidRPr="004E5542">
        <w:rPr>
          <w:rFonts w:ascii="Arial" w:eastAsia="Times New Roman" w:hAnsi="Arial" w:cs="Times New Roman"/>
          <w:szCs w:val="24"/>
          <w:lang w:bidi="en-US"/>
        </w:rPr>
        <w:t xml:space="preserve"> </w:t>
      </w:r>
      <w:r>
        <w:rPr>
          <w:rFonts w:ascii="Arial" w:eastAsia="Times New Roman" w:hAnsi="Arial" w:cs="Times New Roman"/>
          <w:szCs w:val="24"/>
          <w:lang w:bidi="en-US"/>
        </w:rPr>
        <w:t>V rámci RIA byly také zhodnoceny s</w:t>
      </w:r>
      <w:r w:rsidRPr="004E5542">
        <w:rPr>
          <w:rFonts w:ascii="Arial" w:eastAsia="Times New Roman" w:hAnsi="Arial" w:cs="Times New Roman"/>
          <w:szCs w:val="24"/>
          <w:lang w:bidi="en-US"/>
        </w:rPr>
        <w:t>ociální dopady, včetně dopadů na rodiny a dopadů na specifické skupiny obyvatel, zejména osoby sociálně slabé, osoby se zdravotním postižením a národnostní menšiny, a dopady na životní prostředí</w:t>
      </w:r>
      <w:r>
        <w:rPr>
          <w:rFonts w:ascii="Arial" w:eastAsia="Times New Roman" w:hAnsi="Arial" w:cs="Times New Roman"/>
          <w:szCs w:val="24"/>
          <w:lang w:bidi="en-US"/>
        </w:rPr>
        <w:t>.</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Návrh nemá žádné sociální dopady ani dopady na specifické skupiny obyvatel. Návrh přináší pozitivní dopady ve vztahu k ochraně životního prostředí a ochraně klimatu, neboť upravuje sankce</w:t>
      </w:r>
      <w:r w:rsidRPr="004E5542">
        <w:rPr>
          <w:rFonts w:ascii="Arial" w:eastAsia="Times New Roman" w:hAnsi="Arial" w:cs="Times New Roman"/>
          <w:szCs w:val="24"/>
          <w:lang w:bidi="en-US"/>
        </w:rPr>
        <w:t xml:space="preserve"> motivující </w:t>
      </w:r>
      <w:r>
        <w:rPr>
          <w:rFonts w:ascii="Arial" w:eastAsia="Times New Roman" w:hAnsi="Arial" w:cs="Times New Roman"/>
          <w:szCs w:val="24"/>
          <w:lang w:bidi="en-US"/>
        </w:rPr>
        <w:t xml:space="preserve">dodavatele </w:t>
      </w:r>
      <w:r w:rsidRPr="004E5542">
        <w:rPr>
          <w:rFonts w:ascii="Arial" w:eastAsia="Times New Roman" w:hAnsi="Arial" w:cs="Times New Roman"/>
          <w:szCs w:val="24"/>
          <w:lang w:bidi="en-US"/>
        </w:rPr>
        <w:t>motorového benzínu a motorové nafty</w:t>
      </w:r>
      <w:r>
        <w:rPr>
          <w:rFonts w:ascii="Arial" w:eastAsia="Times New Roman" w:hAnsi="Arial" w:cs="Times New Roman"/>
          <w:szCs w:val="24"/>
          <w:lang w:bidi="en-US"/>
        </w:rPr>
        <w:t xml:space="preserve"> </w:t>
      </w:r>
      <w:r w:rsidRPr="004E5542">
        <w:rPr>
          <w:rFonts w:ascii="Arial" w:eastAsia="Times New Roman" w:hAnsi="Arial" w:cs="Times New Roman"/>
          <w:szCs w:val="24"/>
          <w:lang w:bidi="en-US"/>
        </w:rPr>
        <w:t>ke splnění povinného sní</w:t>
      </w:r>
      <w:r>
        <w:rPr>
          <w:rFonts w:ascii="Arial" w:eastAsia="Times New Roman" w:hAnsi="Arial" w:cs="Times New Roman"/>
          <w:szCs w:val="24"/>
          <w:lang w:bidi="en-US"/>
        </w:rPr>
        <w:t>žení emisí skleníkových plynů a nástroje motivující</w:t>
      </w:r>
      <w:r w:rsidRPr="004E5542">
        <w:rPr>
          <w:rFonts w:ascii="Arial" w:eastAsia="Times New Roman" w:hAnsi="Arial" w:cs="Times New Roman"/>
          <w:szCs w:val="24"/>
          <w:lang w:bidi="en-US"/>
        </w:rPr>
        <w:t xml:space="preserve"> k využívání environmentálně šetrných biopaliv z použitých kuchyňských olejů, kafilern</w:t>
      </w:r>
      <w:r>
        <w:rPr>
          <w:rFonts w:ascii="Arial" w:eastAsia="Times New Roman" w:hAnsi="Arial" w:cs="Times New Roman"/>
          <w:szCs w:val="24"/>
          <w:lang w:bidi="en-US"/>
        </w:rPr>
        <w:t>ích tuků a pokročilých biopaliv. Negativním dopadem je mírně v</w:t>
      </w:r>
      <w:r w:rsidRPr="004E5542">
        <w:rPr>
          <w:rFonts w:ascii="Arial" w:eastAsia="Times New Roman" w:hAnsi="Arial" w:cs="Times New Roman"/>
          <w:szCs w:val="24"/>
          <w:lang w:bidi="en-US"/>
        </w:rPr>
        <w:t>yšší tlak na zábor orné půdy pro pěstování surovin určených pro výrobu biopaliv.</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Dopad na státní rozpočet a ostatní veřejné rozpočty představuje zajištění</w:t>
      </w:r>
      <w:r w:rsidRPr="004E5542">
        <w:rPr>
          <w:rFonts w:ascii="Arial" w:eastAsia="Times New Roman" w:hAnsi="Arial" w:cs="Times New Roman"/>
          <w:szCs w:val="24"/>
          <w:lang w:bidi="en-US"/>
        </w:rPr>
        <w:t xml:space="preserve"> transpozice</w:t>
      </w:r>
      <w:r>
        <w:rPr>
          <w:rFonts w:ascii="Arial" w:eastAsia="Times New Roman" w:hAnsi="Arial" w:cs="Times New Roman"/>
          <w:szCs w:val="24"/>
          <w:lang w:bidi="en-US"/>
        </w:rPr>
        <w:t xml:space="preserve"> směrnic Evropské unie, které zabrání</w:t>
      </w:r>
      <w:r w:rsidRPr="004E5542">
        <w:rPr>
          <w:rFonts w:ascii="Arial" w:eastAsia="Times New Roman" w:hAnsi="Arial" w:cs="Times New Roman"/>
          <w:szCs w:val="24"/>
          <w:lang w:bidi="en-US"/>
        </w:rPr>
        <w:t xml:space="preserve"> </w:t>
      </w:r>
      <w:r>
        <w:rPr>
          <w:rFonts w:ascii="Arial" w:eastAsia="Times New Roman" w:hAnsi="Arial" w:cs="Times New Roman"/>
          <w:szCs w:val="24"/>
          <w:lang w:bidi="en-US"/>
        </w:rPr>
        <w:t xml:space="preserve">uložení </w:t>
      </w:r>
      <w:r w:rsidRPr="004E5542">
        <w:rPr>
          <w:rFonts w:ascii="Arial" w:eastAsia="Times New Roman" w:hAnsi="Arial" w:cs="Times New Roman"/>
          <w:szCs w:val="24"/>
          <w:lang w:bidi="en-US"/>
        </w:rPr>
        <w:t>sankcí ve výši cca 54 mil. Kč/je</w:t>
      </w:r>
      <w:r>
        <w:rPr>
          <w:rFonts w:ascii="Arial" w:eastAsia="Times New Roman" w:hAnsi="Arial" w:cs="Times New Roman"/>
          <w:szCs w:val="24"/>
          <w:lang w:bidi="en-US"/>
        </w:rPr>
        <w:t>dnorázově a cca 8 mil. Kč/měsíc Soudním dvorem Evropské unie. Návrh s sebou přináší a</w:t>
      </w:r>
      <w:r w:rsidRPr="004E5542">
        <w:rPr>
          <w:rFonts w:ascii="Arial" w:eastAsia="Times New Roman" w:hAnsi="Arial" w:cs="Times New Roman"/>
          <w:szCs w:val="24"/>
          <w:lang w:bidi="en-US"/>
        </w:rPr>
        <w:t xml:space="preserve">dministrativní náklady </w:t>
      </w:r>
      <w:r>
        <w:rPr>
          <w:rFonts w:ascii="Arial" w:eastAsia="Times New Roman" w:hAnsi="Arial" w:cs="Times New Roman"/>
          <w:szCs w:val="24"/>
          <w:lang w:bidi="en-US"/>
        </w:rPr>
        <w:t xml:space="preserve">pro Ministerstvo životního prostředí na autorizaci subjektů ve výši </w:t>
      </w:r>
      <w:r w:rsidRPr="004E5542">
        <w:rPr>
          <w:rFonts w:ascii="Arial" w:eastAsia="Times New Roman" w:hAnsi="Arial" w:cs="Times New Roman"/>
          <w:szCs w:val="24"/>
          <w:lang w:bidi="en-US"/>
        </w:rPr>
        <w:t>cca 32 760 Kč/jednorázově.</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Co se týče dopadů na podnikatelské prostředí, umožní návrh oproti současnému stavu úsporu</w:t>
      </w:r>
      <w:r w:rsidRPr="00274DBD">
        <w:rPr>
          <w:rFonts w:ascii="Arial" w:eastAsia="Times New Roman" w:hAnsi="Arial" w:cs="Times New Roman"/>
          <w:szCs w:val="24"/>
          <w:lang w:bidi="en-US"/>
        </w:rPr>
        <w:t xml:space="preserve"> nákladů dodavatelů motorového benzínu a motorové nafty</w:t>
      </w:r>
      <w:r>
        <w:rPr>
          <w:rFonts w:ascii="Arial" w:eastAsia="Times New Roman" w:hAnsi="Arial" w:cs="Times New Roman"/>
          <w:szCs w:val="24"/>
          <w:lang w:bidi="en-US"/>
        </w:rPr>
        <w:t xml:space="preserve"> </w:t>
      </w:r>
      <w:r w:rsidRPr="00274DBD">
        <w:rPr>
          <w:rFonts w:ascii="Arial" w:eastAsia="Times New Roman" w:hAnsi="Arial" w:cs="Times New Roman"/>
          <w:szCs w:val="24"/>
          <w:lang w:bidi="en-US"/>
        </w:rPr>
        <w:t xml:space="preserve">na splnění povinného minimálního podílu biopaliv díky možnosti dvojnásobného započítávání biopaliv vyrobených </w:t>
      </w:r>
      <w:r>
        <w:rPr>
          <w:rFonts w:ascii="Arial" w:eastAsia="Times New Roman" w:hAnsi="Arial" w:cs="Times New Roman"/>
          <w:szCs w:val="24"/>
          <w:lang w:bidi="en-US"/>
        </w:rPr>
        <w:t>z použitých kuchyňských olejů a </w:t>
      </w:r>
      <w:r w:rsidRPr="00274DBD">
        <w:rPr>
          <w:rFonts w:ascii="Arial" w:eastAsia="Times New Roman" w:hAnsi="Arial" w:cs="Times New Roman"/>
          <w:szCs w:val="24"/>
          <w:lang w:bidi="en-US"/>
        </w:rPr>
        <w:t>kafilern</w:t>
      </w:r>
      <w:r>
        <w:rPr>
          <w:rFonts w:ascii="Arial" w:eastAsia="Times New Roman" w:hAnsi="Arial" w:cs="Times New Roman"/>
          <w:szCs w:val="24"/>
          <w:lang w:bidi="en-US"/>
        </w:rPr>
        <w:t>ích tuků a pokročilých biopaliv. M</w:t>
      </w:r>
      <w:r w:rsidRPr="00274DBD">
        <w:rPr>
          <w:rFonts w:ascii="Arial" w:eastAsia="Times New Roman" w:hAnsi="Arial" w:cs="Times New Roman"/>
          <w:szCs w:val="24"/>
          <w:lang w:bidi="en-US"/>
        </w:rPr>
        <w:t>ožnost</w:t>
      </w:r>
      <w:r>
        <w:rPr>
          <w:rFonts w:ascii="Arial" w:eastAsia="Times New Roman" w:hAnsi="Arial" w:cs="Times New Roman"/>
          <w:szCs w:val="24"/>
          <w:lang w:bidi="en-US"/>
        </w:rPr>
        <w:t xml:space="preserve"> </w:t>
      </w:r>
      <w:r w:rsidRPr="00274DBD">
        <w:rPr>
          <w:rFonts w:ascii="Arial" w:eastAsia="Times New Roman" w:hAnsi="Arial" w:cs="Times New Roman"/>
          <w:szCs w:val="24"/>
          <w:lang w:bidi="en-US"/>
        </w:rPr>
        <w:t>zohlednění snížení emisí skleníkových plynů z těžby do snížení emisí skleníkový</w:t>
      </w:r>
      <w:r>
        <w:rPr>
          <w:rFonts w:ascii="Arial" w:eastAsia="Times New Roman" w:hAnsi="Arial" w:cs="Times New Roman"/>
          <w:szCs w:val="24"/>
          <w:lang w:bidi="en-US"/>
        </w:rPr>
        <w:t xml:space="preserve">ch plynů z motorového benzínu a motorové nafty a možnost </w:t>
      </w:r>
      <w:r w:rsidRPr="00274DBD">
        <w:rPr>
          <w:rFonts w:ascii="Arial" w:eastAsia="Times New Roman" w:hAnsi="Arial" w:cs="Times New Roman"/>
          <w:szCs w:val="24"/>
          <w:lang w:bidi="en-US"/>
        </w:rPr>
        <w:t>zohlednění LPG, CNG/LNG, čis</w:t>
      </w:r>
      <w:r>
        <w:rPr>
          <w:rFonts w:ascii="Arial" w:eastAsia="Times New Roman" w:hAnsi="Arial" w:cs="Times New Roman"/>
          <w:szCs w:val="24"/>
          <w:lang w:bidi="en-US"/>
        </w:rPr>
        <w:t>tých a </w:t>
      </w:r>
      <w:r w:rsidRPr="00274DBD">
        <w:rPr>
          <w:rFonts w:ascii="Arial" w:eastAsia="Times New Roman" w:hAnsi="Arial" w:cs="Times New Roman"/>
          <w:szCs w:val="24"/>
          <w:lang w:bidi="en-US"/>
        </w:rPr>
        <w:t>vysokoprocentních biopaliv a elektřiny, případně vodíku dodan</w:t>
      </w:r>
      <w:r>
        <w:rPr>
          <w:rFonts w:ascii="Arial" w:eastAsia="Times New Roman" w:hAnsi="Arial" w:cs="Times New Roman"/>
          <w:szCs w:val="24"/>
          <w:lang w:bidi="en-US"/>
        </w:rPr>
        <w:t>ých</w:t>
      </w:r>
      <w:r w:rsidRPr="00274DBD">
        <w:rPr>
          <w:rFonts w:ascii="Arial" w:eastAsia="Times New Roman" w:hAnsi="Arial" w:cs="Times New Roman"/>
          <w:szCs w:val="24"/>
          <w:lang w:bidi="en-US"/>
        </w:rPr>
        <w:t xml:space="preserve"> jinými osobami do povinného s</w:t>
      </w:r>
      <w:r>
        <w:rPr>
          <w:rFonts w:ascii="Arial" w:eastAsia="Times New Roman" w:hAnsi="Arial" w:cs="Times New Roman"/>
          <w:szCs w:val="24"/>
          <w:lang w:bidi="en-US"/>
        </w:rPr>
        <w:t>nížení emisí skleníkových plynů, sníží dodavatelům motorového benzínu a motorové nafty náklady na povinné snížení emisí skleníkových plynů. Předpokládá se z</w:t>
      </w:r>
      <w:r w:rsidRPr="00274DBD">
        <w:rPr>
          <w:rFonts w:ascii="Arial" w:eastAsia="Times New Roman" w:hAnsi="Arial" w:cs="Times New Roman"/>
          <w:szCs w:val="24"/>
          <w:lang w:bidi="en-US"/>
        </w:rPr>
        <w:t>výšení administrativních nákladů osob nakládajících se surovinami určenými k výrobě biopaliv z použitých kuchyňských olejů, kafilerních tuků a pokročilých biopaliv a o</w:t>
      </w:r>
      <w:r>
        <w:rPr>
          <w:rFonts w:ascii="Arial" w:eastAsia="Times New Roman" w:hAnsi="Arial" w:cs="Times New Roman"/>
          <w:szCs w:val="24"/>
          <w:lang w:bidi="en-US"/>
        </w:rPr>
        <w:t>sob nakládajících s biopalivy z </w:t>
      </w:r>
      <w:r w:rsidRPr="00274DBD">
        <w:rPr>
          <w:rFonts w:ascii="Arial" w:eastAsia="Times New Roman" w:hAnsi="Arial" w:cs="Times New Roman"/>
          <w:szCs w:val="24"/>
          <w:lang w:bidi="en-US"/>
        </w:rPr>
        <w:t xml:space="preserve">použitých kuchyňských olejů, kafilerních tuků a pokročilými biopalivy z </w:t>
      </w:r>
      <w:r>
        <w:rPr>
          <w:rFonts w:ascii="Arial" w:eastAsia="Times New Roman" w:hAnsi="Arial" w:cs="Times New Roman"/>
          <w:szCs w:val="24"/>
          <w:lang w:bidi="en-US"/>
        </w:rPr>
        <w:t>důvodu zpřísnění jejich kontrol. Vzhledem k tomu, že dodavatelé motorového benzínu a motorové nafty si do požadovaného snížení emisí skleníkových plynů budou moci zohlednit i jiná paliva než biopaliva, lze předpokládat, že předložený návrh bude mít mírný negativní dopad na sektor zemědělství.</w:t>
      </w:r>
    </w:p>
    <w:p w:rsidR="00D25EDB"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H Z</w:t>
      </w:r>
      <w:r w:rsidRPr="00AD792F">
        <w:rPr>
          <w:rFonts w:ascii="Arial" w:eastAsia="Times New Roman" w:hAnsi="Arial" w:cs="Times New Roman"/>
          <w:b/>
          <w:szCs w:val="24"/>
          <w:lang w:bidi="en-US"/>
        </w:rPr>
        <w:t>hodnocení dopadů navrhovaného řešení ve vztahu k ochraně soukromí</w:t>
      </w:r>
      <w:r>
        <w:rPr>
          <w:rFonts w:ascii="Arial" w:eastAsia="Times New Roman" w:hAnsi="Arial" w:cs="Times New Roman"/>
          <w:b/>
          <w:szCs w:val="24"/>
          <w:lang w:bidi="en-US"/>
        </w:rPr>
        <w:t xml:space="preserve"> a osobních údajů</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Navrhovaná úprava nemá k ochraně osobních údajů a ochraně soukromí žádný vztah.</w:t>
      </w:r>
    </w:p>
    <w:p w:rsidR="00D25EDB" w:rsidRPr="00AD792F" w:rsidRDefault="00D25EDB" w:rsidP="00D25EDB">
      <w:pPr>
        <w:rPr>
          <w:rFonts w:ascii="Arial" w:eastAsia="Times New Roman" w:hAnsi="Arial" w:cs="Times New Roman"/>
          <w:b/>
          <w:szCs w:val="24"/>
          <w:lang w:bidi="en-US"/>
        </w:rPr>
      </w:pPr>
    </w:p>
    <w:p w:rsidR="00D25EDB"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I Zhodnocení korupčních rizik</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Předkladatel provedl zhodnocení korupčních rizik</w:t>
      </w:r>
      <w:r>
        <w:rPr>
          <w:rFonts w:ascii="Arial" w:eastAsia="Times New Roman" w:hAnsi="Arial" w:cs="Times New Roman"/>
          <w:szCs w:val="24"/>
          <w:lang w:bidi="en-US"/>
        </w:rPr>
        <w:t xml:space="preserve"> </w:t>
      </w:r>
      <w:r w:rsidRPr="00A00FD1">
        <w:rPr>
          <w:rFonts w:ascii="Arial" w:eastAsia="Times New Roman" w:hAnsi="Arial" w:cs="Times New Roman"/>
          <w:szCs w:val="24"/>
          <w:lang w:bidi="en-US"/>
        </w:rPr>
        <w:t>n</w:t>
      </w:r>
      <w:r>
        <w:rPr>
          <w:rFonts w:ascii="Arial" w:eastAsia="Times New Roman" w:hAnsi="Arial" w:cs="Times New Roman"/>
          <w:szCs w:val="24"/>
          <w:lang w:bidi="en-US"/>
        </w:rPr>
        <w:t>avrhovaného řešení za pomocí metodiky založené</w:t>
      </w:r>
      <w:r w:rsidRPr="00A00FD1">
        <w:rPr>
          <w:rFonts w:ascii="Arial" w:eastAsia="Times New Roman" w:hAnsi="Arial" w:cs="Times New Roman"/>
          <w:szCs w:val="24"/>
          <w:lang w:bidi="en-US"/>
        </w:rPr>
        <w:t xml:space="preserve"> na těchto základních kritériích:</w:t>
      </w:r>
    </w:p>
    <w:p w:rsidR="00D25EDB" w:rsidRPr="00F87CC6" w:rsidRDefault="00D25EDB" w:rsidP="00D25EDB">
      <w:pPr>
        <w:pStyle w:val="Odstavecseseznamem"/>
        <w:numPr>
          <w:ilvl w:val="0"/>
          <w:numId w:val="23"/>
        </w:numPr>
        <w:rPr>
          <w:rFonts w:ascii="Arial" w:eastAsia="Times New Roman" w:hAnsi="Arial" w:cs="Times New Roman"/>
          <w:szCs w:val="24"/>
          <w:lang w:bidi="en-US"/>
        </w:rPr>
      </w:pPr>
      <w:r w:rsidRPr="00F87CC6">
        <w:rPr>
          <w:rFonts w:ascii="Arial" w:eastAsia="Times New Roman" w:hAnsi="Arial" w:cs="Times New Roman"/>
          <w:szCs w:val="24"/>
          <w:lang w:bidi="en-US"/>
        </w:rPr>
        <w:t>přiměřenost;</w:t>
      </w:r>
    </w:p>
    <w:p w:rsidR="00D25EDB" w:rsidRPr="00F87CC6" w:rsidRDefault="00D25EDB" w:rsidP="00D25EDB">
      <w:pPr>
        <w:pStyle w:val="Odstavecseseznamem"/>
        <w:numPr>
          <w:ilvl w:val="0"/>
          <w:numId w:val="23"/>
        </w:numPr>
        <w:rPr>
          <w:rFonts w:ascii="Arial" w:eastAsia="Times New Roman" w:hAnsi="Arial" w:cs="Times New Roman"/>
          <w:szCs w:val="24"/>
          <w:lang w:bidi="en-US"/>
        </w:rPr>
      </w:pPr>
      <w:r w:rsidRPr="00F87CC6">
        <w:rPr>
          <w:rFonts w:ascii="Arial" w:eastAsia="Times New Roman" w:hAnsi="Arial" w:cs="Times New Roman"/>
          <w:szCs w:val="24"/>
          <w:lang w:bidi="en-US"/>
        </w:rPr>
        <w:t>efektivita;</w:t>
      </w:r>
    </w:p>
    <w:p w:rsidR="00D25EDB" w:rsidRPr="00F87CC6" w:rsidRDefault="00D25EDB" w:rsidP="00D25EDB">
      <w:pPr>
        <w:pStyle w:val="Odstavecseseznamem"/>
        <w:numPr>
          <w:ilvl w:val="0"/>
          <w:numId w:val="23"/>
        </w:numPr>
        <w:rPr>
          <w:rFonts w:ascii="Arial" w:eastAsia="Times New Roman" w:hAnsi="Arial" w:cs="Times New Roman"/>
          <w:szCs w:val="24"/>
          <w:lang w:bidi="en-US"/>
        </w:rPr>
      </w:pPr>
      <w:r w:rsidRPr="00F87CC6">
        <w:rPr>
          <w:rFonts w:ascii="Arial" w:eastAsia="Times New Roman" w:hAnsi="Arial" w:cs="Times New Roman"/>
          <w:szCs w:val="24"/>
          <w:lang w:bidi="en-US"/>
        </w:rPr>
        <w:t>odpovědnost;</w:t>
      </w:r>
    </w:p>
    <w:p w:rsidR="00D25EDB" w:rsidRPr="00F87CC6" w:rsidRDefault="00D25EDB" w:rsidP="00D25EDB">
      <w:pPr>
        <w:pStyle w:val="Odstavecseseznamem"/>
        <w:numPr>
          <w:ilvl w:val="0"/>
          <w:numId w:val="23"/>
        </w:numPr>
        <w:rPr>
          <w:rFonts w:ascii="Arial" w:eastAsia="Times New Roman" w:hAnsi="Arial" w:cs="Times New Roman"/>
          <w:szCs w:val="24"/>
          <w:lang w:bidi="en-US"/>
        </w:rPr>
      </w:pPr>
      <w:r w:rsidRPr="00F87CC6">
        <w:rPr>
          <w:rFonts w:ascii="Arial" w:eastAsia="Times New Roman" w:hAnsi="Arial" w:cs="Times New Roman"/>
          <w:szCs w:val="24"/>
          <w:lang w:bidi="en-US"/>
        </w:rPr>
        <w:t>opravné prostředky;</w:t>
      </w:r>
    </w:p>
    <w:p w:rsidR="00D25EDB" w:rsidRPr="00F87CC6" w:rsidRDefault="00D25EDB" w:rsidP="00D25EDB">
      <w:pPr>
        <w:pStyle w:val="Odstavecseseznamem"/>
        <w:numPr>
          <w:ilvl w:val="0"/>
          <w:numId w:val="23"/>
        </w:numPr>
        <w:rPr>
          <w:rFonts w:ascii="Arial" w:eastAsia="Times New Roman" w:hAnsi="Arial" w:cs="Times New Roman"/>
          <w:szCs w:val="24"/>
          <w:lang w:bidi="en-US"/>
        </w:rPr>
      </w:pPr>
      <w:r w:rsidRPr="00F87CC6">
        <w:rPr>
          <w:rFonts w:ascii="Arial" w:eastAsia="Times New Roman" w:hAnsi="Arial" w:cs="Times New Roman"/>
          <w:szCs w:val="24"/>
          <w:lang w:bidi="en-US"/>
        </w:rPr>
        <w:t>kontrolní mechanismy.</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Jak již bylo uvedeno výše, hlavním cílem předloženého návrhu je provést </w:t>
      </w:r>
      <w:r>
        <w:rPr>
          <w:rFonts w:ascii="Arial" w:eastAsia="Times New Roman" w:hAnsi="Arial" w:cs="Times New Roman"/>
          <w:szCs w:val="24"/>
          <w:lang w:bidi="en-US"/>
        </w:rPr>
        <w:t xml:space="preserve">částečnou </w:t>
      </w:r>
      <w:r w:rsidRPr="00F56146">
        <w:rPr>
          <w:rFonts w:ascii="Arial" w:eastAsia="Times New Roman" w:hAnsi="Arial" w:cs="Times New Roman"/>
          <w:szCs w:val="24"/>
          <w:lang w:bidi="en-US"/>
        </w:rPr>
        <w:t>transpozic</w:t>
      </w:r>
      <w:r>
        <w:rPr>
          <w:rFonts w:ascii="Arial" w:eastAsia="Times New Roman" w:hAnsi="Arial" w:cs="Times New Roman"/>
          <w:szCs w:val="24"/>
          <w:lang w:bidi="en-US"/>
        </w:rPr>
        <w:t xml:space="preserve">i </w:t>
      </w:r>
      <w:r w:rsidRPr="00F56146">
        <w:rPr>
          <w:rFonts w:ascii="Arial" w:eastAsia="Times New Roman" w:hAnsi="Arial" w:cs="Times New Roman"/>
          <w:szCs w:val="24"/>
          <w:lang w:bidi="en-US"/>
        </w:rPr>
        <w:t>směrnice Rady 2015/652</w:t>
      </w:r>
      <w:r>
        <w:rPr>
          <w:rFonts w:ascii="Arial" w:eastAsia="Times New Roman" w:hAnsi="Arial" w:cs="Times New Roman"/>
          <w:szCs w:val="24"/>
          <w:lang w:bidi="en-US"/>
        </w:rPr>
        <w:t>/EU</w:t>
      </w:r>
      <w:r w:rsidRPr="00F56146">
        <w:rPr>
          <w:rFonts w:ascii="Arial" w:eastAsia="Times New Roman" w:hAnsi="Arial" w:cs="Times New Roman"/>
          <w:szCs w:val="24"/>
          <w:lang w:bidi="en-US"/>
        </w:rPr>
        <w:t xml:space="preserve">, kterou se stanoví metody výpočtu a požadavky na podávání zpráv podle směrnice Evropského parlamentu a Rady 98/70/ES o jakosti benzinu a motorové nafty, a </w:t>
      </w:r>
      <w:r>
        <w:rPr>
          <w:rFonts w:ascii="Arial" w:eastAsia="Times New Roman" w:hAnsi="Arial" w:cs="Times New Roman"/>
          <w:szCs w:val="24"/>
          <w:lang w:bidi="en-US"/>
        </w:rPr>
        <w:t xml:space="preserve">částečnou transpozici </w:t>
      </w:r>
      <w:r w:rsidRPr="00F56146">
        <w:rPr>
          <w:rFonts w:ascii="Arial" w:eastAsia="Times New Roman" w:hAnsi="Arial" w:cs="Times New Roman"/>
          <w:szCs w:val="24"/>
          <w:lang w:bidi="en-US"/>
        </w:rPr>
        <w:t>směrnice Evropského parlamentu a Rady  2015/1513</w:t>
      </w:r>
      <w:r>
        <w:rPr>
          <w:rFonts w:ascii="Arial" w:eastAsia="Times New Roman" w:hAnsi="Arial" w:cs="Times New Roman"/>
          <w:szCs w:val="24"/>
          <w:lang w:bidi="en-US"/>
        </w:rPr>
        <w:t>/EU</w:t>
      </w:r>
      <w:r w:rsidRPr="00F56146">
        <w:rPr>
          <w:rFonts w:ascii="Arial" w:eastAsia="Times New Roman" w:hAnsi="Arial" w:cs="Times New Roman"/>
          <w:szCs w:val="24"/>
          <w:lang w:bidi="en-US"/>
        </w:rPr>
        <w:t>, kterou se mění směrnice 98/70/ES o jakosti benzinu a motorové nafty a směrnice 2009/28/ES o podpoře využívání energie z obnovitelných zdrojů.</w:t>
      </w:r>
    </w:p>
    <w:p w:rsidR="00D25EDB" w:rsidRPr="00A07FC1" w:rsidRDefault="00D25EDB" w:rsidP="00D25EDB">
      <w:pPr>
        <w:rPr>
          <w:rFonts w:ascii="Arial" w:eastAsia="Times New Roman" w:hAnsi="Arial" w:cs="Times New Roman"/>
          <w:szCs w:val="24"/>
          <w:lang w:bidi="en-US"/>
        </w:rPr>
      </w:pPr>
      <w:r>
        <w:rPr>
          <w:rFonts w:ascii="Arial" w:eastAsia="Times New Roman" w:hAnsi="Arial" w:cs="Times New Roman"/>
          <w:szCs w:val="24"/>
          <w:lang w:bidi="en-US"/>
        </w:rPr>
        <w:t xml:space="preserve">Návrh dává </w:t>
      </w:r>
      <w:r w:rsidRPr="00A07FC1">
        <w:rPr>
          <w:rFonts w:ascii="Arial" w:eastAsia="Times New Roman" w:hAnsi="Arial" w:cs="Times New Roman"/>
          <w:szCs w:val="24"/>
          <w:lang w:bidi="en-US"/>
        </w:rPr>
        <w:t>možnost dodavatelům moto</w:t>
      </w:r>
      <w:r>
        <w:rPr>
          <w:rFonts w:ascii="Arial" w:eastAsia="Times New Roman" w:hAnsi="Arial" w:cs="Times New Roman"/>
          <w:szCs w:val="24"/>
          <w:lang w:bidi="en-US"/>
        </w:rPr>
        <w:t>rového benzínu a motorové nafty</w:t>
      </w:r>
      <w:r w:rsidRPr="00A07FC1">
        <w:rPr>
          <w:rFonts w:ascii="Arial" w:eastAsia="Times New Roman" w:hAnsi="Arial" w:cs="Times New Roman"/>
          <w:szCs w:val="24"/>
          <w:lang w:bidi="en-US"/>
        </w:rPr>
        <w:t xml:space="preserve"> do minimálního povinného podílu biopaliv </w:t>
      </w:r>
      <w:r>
        <w:rPr>
          <w:rFonts w:ascii="Arial" w:eastAsia="Times New Roman" w:hAnsi="Arial" w:cs="Times New Roman"/>
          <w:szCs w:val="24"/>
          <w:lang w:bidi="en-US"/>
        </w:rPr>
        <w:t xml:space="preserve">podle § 19 </w:t>
      </w:r>
      <w:r w:rsidRPr="00A07FC1">
        <w:rPr>
          <w:rFonts w:ascii="Arial" w:eastAsia="Times New Roman" w:hAnsi="Arial" w:cs="Times New Roman"/>
          <w:szCs w:val="24"/>
          <w:lang w:bidi="en-US"/>
        </w:rPr>
        <w:t>zohlednit množství biopaliv vyrobených ze surovin obsažených v příloze IX části A i B směrnice 2015/1513</w:t>
      </w:r>
      <w:r>
        <w:rPr>
          <w:rFonts w:ascii="Arial" w:eastAsia="Times New Roman" w:hAnsi="Arial" w:cs="Times New Roman"/>
          <w:szCs w:val="24"/>
          <w:lang w:bidi="en-US"/>
        </w:rPr>
        <w:t>/EU</w:t>
      </w:r>
      <w:r w:rsidRPr="00A07FC1">
        <w:rPr>
          <w:rFonts w:ascii="Arial" w:eastAsia="Times New Roman" w:hAnsi="Arial" w:cs="Times New Roman"/>
          <w:szCs w:val="24"/>
          <w:lang w:bidi="en-US"/>
        </w:rPr>
        <w:t xml:space="preserve"> </w:t>
      </w:r>
      <w:r>
        <w:rPr>
          <w:rFonts w:ascii="Arial" w:eastAsia="Times New Roman" w:hAnsi="Arial" w:cs="Times New Roman"/>
          <w:szCs w:val="24"/>
          <w:lang w:bidi="en-US"/>
        </w:rPr>
        <w:t>(</w:t>
      </w:r>
      <w:r w:rsidRPr="004F4996">
        <w:rPr>
          <w:rFonts w:ascii="Arial" w:eastAsia="Times New Roman" w:hAnsi="Arial" w:cs="Times New Roman"/>
          <w:szCs w:val="24"/>
          <w:lang w:bidi="en-US"/>
        </w:rPr>
        <w:t>biopaliva z použitého kuchyňs</w:t>
      </w:r>
      <w:r>
        <w:rPr>
          <w:rFonts w:ascii="Arial" w:eastAsia="Times New Roman" w:hAnsi="Arial" w:cs="Times New Roman"/>
          <w:szCs w:val="24"/>
          <w:lang w:bidi="en-US"/>
        </w:rPr>
        <w:t xml:space="preserve">kého oleje, kafilérních tuků a pokročilá biopaliva) </w:t>
      </w:r>
      <w:r w:rsidRPr="00A07FC1">
        <w:rPr>
          <w:rFonts w:ascii="Arial" w:eastAsia="Times New Roman" w:hAnsi="Arial" w:cs="Times New Roman"/>
          <w:szCs w:val="24"/>
          <w:lang w:bidi="en-US"/>
        </w:rPr>
        <w:t>dvojnásobně.</w:t>
      </w:r>
      <w:r>
        <w:rPr>
          <w:rFonts w:ascii="Arial" w:eastAsia="Times New Roman" w:hAnsi="Arial" w:cs="Times New Roman"/>
          <w:szCs w:val="24"/>
          <w:lang w:bidi="en-US"/>
        </w:rPr>
        <w:t xml:space="preserve"> Upravuje se</w:t>
      </w:r>
      <w:r w:rsidRPr="00A07FC1">
        <w:rPr>
          <w:rFonts w:ascii="Arial" w:eastAsia="Times New Roman" w:hAnsi="Arial" w:cs="Times New Roman"/>
          <w:szCs w:val="24"/>
          <w:lang w:bidi="en-US"/>
        </w:rPr>
        <w:t xml:space="preserve"> nový způsob sankcionování nesplnění </w:t>
      </w:r>
      <w:r>
        <w:rPr>
          <w:rFonts w:ascii="Arial" w:eastAsia="Times New Roman" w:hAnsi="Arial" w:cs="Times New Roman"/>
          <w:szCs w:val="24"/>
          <w:lang w:bidi="en-US"/>
        </w:rPr>
        <w:t xml:space="preserve">povinnosti </w:t>
      </w:r>
      <w:r w:rsidRPr="00A07FC1">
        <w:rPr>
          <w:rFonts w:ascii="Arial" w:eastAsia="Times New Roman" w:hAnsi="Arial" w:cs="Times New Roman"/>
          <w:szCs w:val="24"/>
          <w:lang w:bidi="en-US"/>
        </w:rPr>
        <w:t>snížení emisí skleníkových plynů</w:t>
      </w:r>
      <w:r>
        <w:rPr>
          <w:rFonts w:ascii="Arial" w:eastAsia="Times New Roman" w:hAnsi="Arial" w:cs="Times New Roman"/>
          <w:szCs w:val="24"/>
          <w:lang w:bidi="en-US"/>
        </w:rPr>
        <w:t xml:space="preserve"> podle § 20</w:t>
      </w:r>
      <w:r w:rsidRPr="00A07FC1">
        <w:rPr>
          <w:rFonts w:ascii="Arial" w:eastAsia="Times New Roman" w:hAnsi="Arial" w:cs="Times New Roman"/>
          <w:szCs w:val="24"/>
          <w:lang w:bidi="en-US"/>
        </w:rPr>
        <w:t xml:space="preserve">. </w:t>
      </w:r>
      <w:r>
        <w:rPr>
          <w:rFonts w:ascii="Arial" w:eastAsia="Times New Roman" w:hAnsi="Arial" w:cs="Times New Roman"/>
          <w:szCs w:val="24"/>
          <w:lang w:bidi="en-US"/>
        </w:rPr>
        <w:t>Platné znění zákona umožňuje uložit pouze pokutu do výše 10 milionů Kč</w:t>
      </w:r>
      <w:r w:rsidRPr="00A07FC1">
        <w:rPr>
          <w:rFonts w:ascii="Arial" w:eastAsia="Times New Roman" w:hAnsi="Arial" w:cs="Times New Roman"/>
          <w:szCs w:val="24"/>
          <w:lang w:bidi="en-US"/>
        </w:rPr>
        <w:t xml:space="preserve">, která </w:t>
      </w:r>
      <w:r>
        <w:rPr>
          <w:rFonts w:ascii="Arial" w:eastAsia="Times New Roman" w:hAnsi="Arial" w:cs="Times New Roman"/>
          <w:szCs w:val="24"/>
          <w:lang w:bidi="en-US"/>
        </w:rPr>
        <w:t xml:space="preserve">by </w:t>
      </w:r>
      <w:r w:rsidRPr="00A07FC1">
        <w:rPr>
          <w:rFonts w:ascii="Arial" w:eastAsia="Times New Roman" w:hAnsi="Arial" w:cs="Times New Roman"/>
          <w:szCs w:val="24"/>
          <w:lang w:bidi="en-US"/>
        </w:rPr>
        <w:t xml:space="preserve">však </w:t>
      </w:r>
      <w:r>
        <w:rPr>
          <w:rFonts w:ascii="Arial" w:eastAsia="Times New Roman" w:hAnsi="Arial" w:cs="Times New Roman"/>
          <w:szCs w:val="24"/>
          <w:lang w:bidi="en-US"/>
        </w:rPr>
        <w:t>v praxi neměla</w:t>
      </w:r>
      <w:r w:rsidRPr="00A07FC1">
        <w:rPr>
          <w:rFonts w:ascii="Arial" w:eastAsia="Times New Roman" w:hAnsi="Arial" w:cs="Times New Roman"/>
          <w:szCs w:val="24"/>
          <w:lang w:bidi="en-US"/>
        </w:rPr>
        <w:t xml:space="preserve"> odrazující charakter. Výše pokuty za nesn</w:t>
      </w:r>
      <w:r>
        <w:rPr>
          <w:rFonts w:ascii="Arial" w:eastAsia="Times New Roman" w:hAnsi="Arial" w:cs="Times New Roman"/>
          <w:szCs w:val="24"/>
          <w:lang w:bidi="en-US"/>
        </w:rPr>
        <w:t xml:space="preserve">ížení emisí skleníkových plynů </w:t>
      </w:r>
      <w:r w:rsidRPr="00A07FC1">
        <w:rPr>
          <w:rFonts w:ascii="Arial" w:eastAsia="Times New Roman" w:hAnsi="Arial" w:cs="Times New Roman"/>
          <w:szCs w:val="24"/>
          <w:lang w:bidi="en-US"/>
        </w:rPr>
        <w:t xml:space="preserve">se </w:t>
      </w:r>
      <w:r>
        <w:rPr>
          <w:rFonts w:ascii="Arial" w:eastAsia="Times New Roman" w:hAnsi="Arial" w:cs="Times New Roman"/>
          <w:szCs w:val="24"/>
          <w:lang w:bidi="en-US"/>
        </w:rPr>
        <w:t>proto navrhuje stanovit</w:t>
      </w:r>
      <w:r w:rsidRPr="00A07FC1">
        <w:rPr>
          <w:rFonts w:ascii="Arial" w:eastAsia="Times New Roman" w:hAnsi="Arial" w:cs="Times New Roman"/>
          <w:szCs w:val="24"/>
          <w:lang w:bidi="en-US"/>
        </w:rPr>
        <w:t xml:space="preserve"> jako součin množství emisí skleníkových plynů v kg, které zapříčinilo nesplnění povinnosti a částky 1</w:t>
      </w:r>
      <w:r>
        <w:rPr>
          <w:rFonts w:ascii="Arial" w:eastAsia="Times New Roman" w:hAnsi="Arial" w:cs="Times New Roman"/>
          <w:szCs w:val="24"/>
          <w:lang w:bidi="en-US"/>
        </w:rPr>
        <w:t>0</w:t>
      </w:r>
      <w:r w:rsidRPr="00A07FC1">
        <w:rPr>
          <w:rFonts w:ascii="Arial" w:eastAsia="Times New Roman" w:hAnsi="Arial" w:cs="Times New Roman"/>
          <w:szCs w:val="24"/>
          <w:lang w:bidi="en-US"/>
        </w:rPr>
        <w:t xml:space="preserve"> Kč. Dopl</w:t>
      </w:r>
      <w:r>
        <w:rPr>
          <w:rFonts w:ascii="Arial" w:eastAsia="Times New Roman" w:hAnsi="Arial" w:cs="Times New Roman"/>
          <w:szCs w:val="24"/>
          <w:lang w:bidi="en-US"/>
        </w:rPr>
        <w:t>ňuje se</w:t>
      </w:r>
      <w:r w:rsidRPr="00A07FC1">
        <w:rPr>
          <w:rFonts w:ascii="Arial" w:eastAsia="Times New Roman" w:hAnsi="Arial" w:cs="Times New Roman"/>
          <w:szCs w:val="24"/>
          <w:lang w:bidi="en-US"/>
        </w:rPr>
        <w:t xml:space="preserve"> ustanovení, na jehož základě si dodavatelé motorového benzínu a motorové nafty budou moci do snížení emisí skleníkových plynů zohlednit zem</w:t>
      </w:r>
      <w:r>
        <w:rPr>
          <w:rFonts w:ascii="Arial" w:eastAsia="Times New Roman" w:hAnsi="Arial" w:cs="Times New Roman"/>
          <w:szCs w:val="24"/>
          <w:lang w:bidi="en-US"/>
        </w:rPr>
        <w:t>ní plyn</w:t>
      </w:r>
      <w:r w:rsidRPr="00A07FC1">
        <w:rPr>
          <w:rFonts w:ascii="Arial" w:eastAsia="Times New Roman" w:hAnsi="Arial" w:cs="Times New Roman"/>
          <w:szCs w:val="24"/>
          <w:lang w:bidi="en-US"/>
        </w:rPr>
        <w:t xml:space="preserve"> (dále také jako „CNG</w:t>
      </w:r>
      <w:r>
        <w:rPr>
          <w:rFonts w:ascii="Arial" w:eastAsia="Times New Roman" w:hAnsi="Arial" w:cs="Times New Roman"/>
          <w:szCs w:val="24"/>
          <w:lang w:bidi="en-US"/>
        </w:rPr>
        <w:t>/LNG</w:t>
      </w:r>
      <w:r w:rsidRPr="00A07FC1">
        <w:rPr>
          <w:rFonts w:ascii="Arial" w:eastAsia="Times New Roman" w:hAnsi="Arial" w:cs="Times New Roman"/>
          <w:szCs w:val="24"/>
          <w:lang w:bidi="en-US"/>
        </w:rPr>
        <w:t xml:space="preserve">“) či </w:t>
      </w:r>
      <w:r>
        <w:rPr>
          <w:rFonts w:ascii="Arial" w:eastAsia="Times New Roman" w:hAnsi="Arial" w:cs="Times New Roman"/>
          <w:szCs w:val="24"/>
          <w:lang w:bidi="en-US"/>
        </w:rPr>
        <w:t>zkapalněný ropný plyn</w:t>
      </w:r>
      <w:r w:rsidRPr="00A07FC1">
        <w:rPr>
          <w:rFonts w:ascii="Arial" w:eastAsia="Times New Roman" w:hAnsi="Arial" w:cs="Times New Roman"/>
          <w:szCs w:val="24"/>
          <w:lang w:bidi="en-US"/>
        </w:rPr>
        <w:t xml:space="preserve"> (dále také jako „LPG“), čistá a vysokoprocentní biopaliva, el</w:t>
      </w:r>
      <w:r>
        <w:rPr>
          <w:rFonts w:ascii="Arial" w:eastAsia="Times New Roman" w:hAnsi="Arial" w:cs="Times New Roman"/>
          <w:szCs w:val="24"/>
          <w:lang w:bidi="en-US"/>
        </w:rPr>
        <w:t>ektřinu a případně vodík, které</w:t>
      </w:r>
      <w:r w:rsidRPr="00A07FC1">
        <w:rPr>
          <w:rFonts w:ascii="Arial" w:eastAsia="Times New Roman" w:hAnsi="Arial" w:cs="Times New Roman"/>
          <w:szCs w:val="24"/>
          <w:lang w:bidi="en-US"/>
        </w:rPr>
        <w:t xml:space="preserve"> pro dopravní účely dodal</w:t>
      </w:r>
      <w:r>
        <w:rPr>
          <w:rFonts w:ascii="Arial" w:eastAsia="Times New Roman" w:hAnsi="Arial" w:cs="Times New Roman"/>
          <w:szCs w:val="24"/>
          <w:lang w:bidi="en-US"/>
        </w:rPr>
        <w:t>i</w:t>
      </w:r>
      <w:r w:rsidRPr="00A07FC1">
        <w:rPr>
          <w:rFonts w:ascii="Arial" w:eastAsia="Times New Roman" w:hAnsi="Arial" w:cs="Times New Roman"/>
          <w:szCs w:val="24"/>
          <w:lang w:bidi="en-US"/>
        </w:rPr>
        <w:t xml:space="preserve"> </w:t>
      </w:r>
      <w:r>
        <w:rPr>
          <w:rFonts w:ascii="Arial" w:eastAsia="Times New Roman" w:hAnsi="Arial" w:cs="Times New Roman"/>
          <w:szCs w:val="24"/>
          <w:lang w:bidi="en-US"/>
        </w:rPr>
        <w:t xml:space="preserve">oni sami či je dodala </w:t>
      </w:r>
      <w:r w:rsidRPr="00A07FC1">
        <w:rPr>
          <w:rFonts w:ascii="Arial" w:eastAsia="Times New Roman" w:hAnsi="Arial" w:cs="Times New Roman"/>
          <w:szCs w:val="24"/>
          <w:lang w:bidi="en-US"/>
        </w:rPr>
        <w:t>jiná osoba</w:t>
      </w:r>
      <w:r>
        <w:rPr>
          <w:rFonts w:ascii="Arial" w:eastAsia="Times New Roman" w:hAnsi="Arial" w:cs="Times New Roman"/>
          <w:szCs w:val="24"/>
          <w:lang w:bidi="en-US"/>
        </w:rPr>
        <w:t>, s kterou uzavřou smlouvu o společném plnění povinnosti</w:t>
      </w:r>
      <w:r w:rsidRPr="00A07FC1">
        <w:rPr>
          <w:rFonts w:ascii="Arial" w:eastAsia="Times New Roman" w:hAnsi="Arial" w:cs="Times New Roman"/>
          <w:szCs w:val="24"/>
          <w:lang w:bidi="en-US"/>
        </w:rPr>
        <w:t xml:space="preserve">. Dle směrnice Rady 2015/652/EU mohou nově </w:t>
      </w:r>
      <w:r>
        <w:rPr>
          <w:rFonts w:ascii="Arial" w:eastAsia="Times New Roman" w:hAnsi="Arial" w:cs="Times New Roman"/>
          <w:szCs w:val="24"/>
          <w:lang w:bidi="en-US"/>
        </w:rPr>
        <w:t>dodavatelé motorového benzínu a </w:t>
      </w:r>
      <w:r w:rsidRPr="00A07FC1">
        <w:rPr>
          <w:rFonts w:ascii="Arial" w:eastAsia="Times New Roman" w:hAnsi="Arial" w:cs="Times New Roman"/>
          <w:szCs w:val="24"/>
          <w:lang w:bidi="en-US"/>
        </w:rPr>
        <w:t xml:space="preserve">motorové nafty snížit emise skleníkových plynů z pohonných hmot i prostřednictvím tzv. snížení emisí z těžby. </w:t>
      </w:r>
      <w:r>
        <w:rPr>
          <w:rFonts w:ascii="Arial" w:eastAsia="Times New Roman" w:hAnsi="Arial" w:cs="Times New Roman"/>
          <w:szCs w:val="24"/>
          <w:lang w:bidi="en-US"/>
        </w:rPr>
        <w:t>Doplňuje se proto nový § 20b</w:t>
      </w:r>
      <w:r w:rsidRPr="00A07FC1">
        <w:rPr>
          <w:rFonts w:ascii="Arial" w:eastAsia="Times New Roman" w:hAnsi="Arial" w:cs="Times New Roman"/>
          <w:szCs w:val="24"/>
          <w:lang w:bidi="en-US"/>
        </w:rPr>
        <w:t xml:space="preserve">, který </w:t>
      </w:r>
      <w:r>
        <w:rPr>
          <w:rFonts w:ascii="Arial" w:eastAsia="Times New Roman" w:hAnsi="Arial" w:cs="Times New Roman"/>
          <w:szCs w:val="24"/>
          <w:lang w:bidi="en-US"/>
        </w:rPr>
        <w:t>stanoví</w:t>
      </w:r>
      <w:r w:rsidRPr="00A07FC1">
        <w:rPr>
          <w:rFonts w:ascii="Arial" w:eastAsia="Times New Roman" w:hAnsi="Arial" w:cs="Times New Roman"/>
          <w:szCs w:val="24"/>
          <w:lang w:bidi="en-US"/>
        </w:rPr>
        <w:t xml:space="preserve"> možnost jejich zohlednění do povinnosti snižování emisí skleníkových plynů z pohonný</w:t>
      </w:r>
      <w:r>
        <w:rPr>
          <w:rFonts w:ascii="Arial" w:eastAsia="Times New Roman" w:hAnsi="Arial" w:cs="Times New Roman"/>
          <w:szCs w:val="24"/>
          <w:lang w:bidi="en-US"/>
        </w:rPr>
        <w:t>ch hmot obsažené v § 20 odst. 1 </w:t>
      </w:r>
      <w:r w:rsidRPr="00A07FC1">
        <w:rPr>
          <w:rFonts w:ascii="Arial" w:eastAsia="Times New Roman" w:hAnsi="Arial" w:cs="Times New Roman"/>
          <w:szCs w:val="24"/>
          <w:lang w:bidi="en-US"/>
        </w:rPr>
        <w:t xml:space="preserve">zákona o ochraně ovzduší a povinnost, že dodavatelé motorového benzínu a motorové nafty musí </w:t>
      </w:r>
      <w:r>
        <w:rPr>
          <w:rFonts w:ascii="Arial" w:eastAsia="Times New Roman" w:hAnsi="Arial" w:cs="Times New Roman"/>
          <w:szCs w:val="24"/>
          <w:lang w:bidi="en-US"/>
        </w:rPr>
        <w:t>Ministerstvu životního prostředí</w:t>
      </w:r>
      <w:r w:rsidRPr="00A07FC1">
        <w:rPr>
          <w:rFonts w:ascii="Arial" w:eastAsia="Times New Roman" w:hAnsi="Arial" w:cs="Times New Roman"/>
          <w:szCs w:val="24"/>
          <w:lang w:bidi="en-US"/>
        </w:rPr>
        <w:t xml:space="preserve"> zasílat zprávy (</w:t>
      </w:r>
      <w:r>
        <w:rPr>
          <w:rFonts w:ascii="Arial" w:eastAsia="Times New Roman" w:hAnsi="Arial" w:cs="Times New Roman"/>
          <w:szCs w:val="24"/>
          <w:lang w:bidi="en-US"/>
        </w:rPr>
        <w:t>hlášení) o ušetřených emisích z </w:t>
      </w:r>
      <w:r w:rsidRPr="00A07FC1">
        <w:rPr>
          <w:rFonts w:ascii="Arial" w:eastAsia="Times New Roman" w:hAnsi="Arial" w:cs="Times New Roman"/>
          <w:szCs w:val="24"/>
          <w:lang w:bidi="en-US"/>
        </w:rPr>
        <w:t xml:space="preserve">těžby. </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Návrh je ve všech uvedených upravovaných oblastech svým rozsahem přiměřený množině vztahů, které má upravovat. Návrhem nedochází k neúměrnému rozšíření kompetence některého orgánu. Navrhovaná regulace umožňuje implementaci </w:t>
      </w:r>
      <w:r>
        <w:rPr>
          <w:rFonts w:ascii="Arial" w:eastAsia="Times New Roman" w:hAnsi="Arial" w:cs="Times New Roman"/>
          <w:szCs w:val="24"/>
          <w:lang w:bidi="en-US"/>
        </w:rPr>
        <w:t xml:space="preserve">příslušných ustanovení </w:t>
      </w:r>
      <w:r w:rsidRPr="003A6451">
        <w:rPr>
          <w:rFonts w:ascii="Arial" w:eastAsia="Times New Roman" w:hAnsi="Arial" w:cs="Times New Roman"/>
          <w:szCs w:val="24"/>
          <w:lang w:bidi="en-US"/>
        </w:rPr>
        <w:t>směrnice Rady 2015/652</w:t>
      </w:r>
      <w:r>
        <w:rPr>
          <w:rFonts w:ascii="Arial" w:eastAsia="Times New Roman" w:hAnsi="Arial" w:cs="Times New Roman"/>
          <w:szCs w:val="24"/>
          <w:lang w:bidi="en-US"/>
        </w:rPr>
        <w:t>/EU</w:t>
      </w:r>
      <w:r w:rsidRPr="003A6451">
        <w:rPr>
          <w:rFonts w:ascii="Arial" w:eastAsia="Times New Roman" w:hAnsi="Arial" w:cs="Times New Roman"/>
          <w:szCs w:val="24"/>
          <w:lang w:bidi="en-US"/>
        </w:rPr>
        <w:t xml:space="preserve">, kterou se stanoví metody výpočtu a požadavky na podávání zpráv podle směrnice Evropského parlamentu a Rady 98/70/ES o jakosti benzinu a motorové nafty, a </w:t>
      </w:r>
      <w:r>
        <w:rPr>
          <w:rFonts w:ascii="Arial" w:eastAsia="Times New Roman" w:hAnsi="Arial" w:cs="Times New Roman"/>
          <w:szCs w:val="24"/>
          <w:lang w:bidi="en-US"/>
        </w:rPr>
        <w:t xml:space="preserve">příslušná ustanovení </w:t>
      </w:r>
      <w:r w:rsidRPr="003A6451">
        <w:rPr>
          <w:rFonts w:ascii="Arial" w:eastAsia="Times New Roman" w:hAnsi="Arial" w:cs="Times New Roman"/>
          <w:szCs w:val="24"/>
          <w:lang w:bidi="en-US"/>
        </w:rPr>
        <w:t>směrnice Evropského parlamentu a Rady 2015/1513</w:t>
      </w:r>
      <w:r>
        <w:rPr>
          <w:rFonts w:ascii="Arial" w:eastAsia="Times New Roman" w:hAnsi="Arial" w:cs="Times New Roman"/>
          <w:szCs w:val="24"/>
          <w:lang w:bidi="en-US"/>
        </w:rPr>
        <w:t>/EU</w:t>
      </w:r>
      <w:r w:rsidRPr="003A6451">
        <w:rPr>
          <w:rFonts w:ascii="Arial" w:eastAsia="Times New Roman" w:hAnsi="Arial" w:cs="Times New Roman"/>
          <w:szCs w:val="24"/>
          <w:lang w:bidi="en-US"/>
        </w:rPr>
        <w:t>, kterou se mění směrnice 98/70/ES o jakosti benzinu a motorové nafty a směrnice 2009/28/E</w:t>
      </w:r>
      <w:r>
        <w:rPr>
          <w:rFonts w:ascii="Arial" w:eastAsia="Times New Roman" w:hAnsi="Arial" w:cs="Times New Roman"/>
          <w:szCs w:val="24"/>
          <w:lang w:bidi="en-US"/>
        </w:rPr>
        <w:t>S o podpoře využívání energie z </w:t>
      </w:r>
      <w:r w:rsidRPr="003A6451">
        <w:rPr>
          <w:rFonts w:ascii="Arial" w:eastAsia="Times New Roman" w:hAnsi="Arial" w:cs="Times New Roman"/>
          <w:szCs w:val="24"/>
          <w:lang w:bidi="en-US"/>
        </w:rPr>
        <w:t>obnovitelných zdrojů</w:t>
      </w:r>
      <w:r>
        <w:rPr>
          <w:rFonts w:ascii="Arial" w:eastAsia="Times New Roman" w:hAnsi="Arial" w:cs="Times New Roman"/>
          <w:szCs w:val="24"/>
          <w:lang w:bidi="en-US"/>
        </w:rPr>
        <w:t>. Návrh dále zajišťuje uvedení</w:t>
      </w:r>
      <w:r w:rsidRPr="00A00FD1">
        <w:rPr>
          <w:rFonts w:ascii="Arial" w:eastAsia="Times New Roman" w:hAnsi="Arial" w:cs="Times New Roman"/>
          <w:szCs w:val="24"/>
          <w:lang w:bidi="en-US"/>
        </w:rPr>
        <w:t xml:space="preserve"> stanovených opatření do praxe a jejich efektivní vynucování. Navrhovaná úprava stanoví odpovědnost příslušných orgánů ochrany ovzduší jasně a konkrétně. Návrh nesměřuje k nad</w:t>
      </w:r>
      <w:r>
        <w:rPr>
          <w:rFonts w:ascii="Arial" w:eastAsia="Times New Roman" w:hAnsi="Arial" w:cs="Times New Roman"/>
          <w:szCs w:val="24"/>
          <w:lang w:bidi="en-US"/>
        </w:rPr>
        <w:t>měrnému soustředění pravomocí u </w:t>
      </w:r>
      <w:r w:rsidRPr="00A00FD1">
        <w:rPr>
          <w:rFonts w:ascii="Arial" w:eastAsia="Times New Roman" w:hAnsi="Arial" w:cs="Times New Roman"/>
          <w:szCs w:val="24"/>
          <w:lang w:bidi="en-US"/>
        </w:rPr>
        <w:t>některého z orgánů. Níže je provedeno detailní zhodnocení korupč</w:t>
      </w:r>
      <w:r>
        <w:rPr>
          <w:rFonts w:ascii="Arial" w:eastAsia="Times New Roman" w:hAnsi="Arial" w:cs="Times New Roman"/>
          <w:szCs w:val="24"/>
          <w:lang w:bidi="en-US"/>
        </w:rPr>
        <w:t>ního rizika ve vztahu k hlavním okruhům</w:t>
      </w:r>
      <w:r w:rsidRPr="00A00FD1">
        <w:rPr>
          <w:rFonts w:ascii="Arial" w:eastAsia="Times New Roman" w:hAnsi="Arial" w:cs="Times New Roman"/>
          <w:szCs w:val="24"/>
          <w:lang w:bidi="en-US"/>
        </w:rPr>
        <w:t xml:space="preserve"> novelizace. </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Z vyhodnocení vyplývá, že navrhovaná právní úprava nen</w:t>
      </w:r>
      <w:r>
        <w:rPr>
          <w:rFonts w:ascii="Arial" w:eastAsia="Times New Roman" w:hAnsi="Arial" w:cs="Times New Roman"/>
          <w:szCs w:val="24"/>
          <w:lang w:bidi="en-US"/>
        </w:rPr>
        <w:t>í spojena s korupčním rizikem a </w:t>
      </w:r>
      <w:r w:rsidRPr="00A00FD1">
        <w:rPr>
          <w:rFonts w:ascii="Arial" w:eastAsia="Times New Roman" w:hAnsi="Arial" w:cs="Times New Roman"/>
          <w:szCs w:val="24"/>
          <w:lang w:bidi="en-US"/>
        </w:rPr>
        <w:t xml:space="preserve">obsahuje, respektive využívá stávající, mechanismy předcházení korupčním rizikům. Ve vztahu k ostatním změnám, u kterých se jedná o doplnění a upřesnění již platné a účinné právní úpravy, má Ministerstvo životního prostředí za to, že navrhovaná úprava nemá vliv na míru korupčních rizik. </w:t>
      </w:r>
    </w:p>
    <w:p w:rsidR="00D25EDB" w:rsidRPr="003A6451"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lastRenderedPageBreak/>
        <w:t xml:space="preserve">a) </w:t>
      </w:r>
      <w:r w:rsidRPr="003A6451">
        <w:rPr>
          <w:rFonts w:ascii="Arial" w:eastAsia="Times New Roman" w:hAnsi="Arial" w:cs="Times New Roman"/>
          <w:b/>
          <w:szCs w:val="24"/>
          <w:lang w:bidi="en-US"/>
        </w:rPr>
        <w:t xml:space="preserve">Dvojnásobné zohlednění </w:t>
      </w:r>
      <w:r w:rsidRPr="004F4996">
        <w:rPr>
          <w:rFonts w:ascii="Arial" w:eastAsia="Times New Roman" w:hAnsi="Arial" w:cs="Times New Roman"/>
          <w:b/>
          <w:szCs w:val="24"/>
          <w:lang w:bidi="en-US"/>
        </w:rPr>
        <w:t>biopaliv z použitých kuchyň</w:t>
      </w:r>
      <w:r>
        <w:rPr>
          <w:rFonts w:ascii="Arial" w:eastAsia="Times New Roman" w:hAnsi="Arial" w:cs="Times New Roman"/>
          <w:b/>
          <w:szCs w:val="24"/>
          <w:lang w:bidi="en-US"/>
        </w:rPr>
        <w:t>ských olejů, kafilerních tuků a </w:t>
      </w:r>
      <w:r w:rsidRPr="003A6451">
        <w:rPr>
          <w:rFonts w:ascii="Arial" w:eastAsia="Times New Roman" w:hAnsi="Arial" w:cs="Times New Roman"/>
          <w:b/>
          <w:szCs w:val="24"/>
          <w:lang w:bidi="en-US"/>
        </w:rPr>
        <w:t xml:space="preserve">pokročilých biopaliv </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Přiměřenost </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Navrhované řešení je plně v souladu s kritériem přiměřenosti, neboť umožní, aby</w:t>
      </w:r>
      <w:r>
        <w:rPr>
          <w:rFonts w:ascii="Arial" w:eastAsia="Times New Roman" w:hAnsi="Arial" w:cs="Times New Roman"/>
          <w:szCs w:val="24"/>
          <w:lang w:bidi="en-US"/>
        </w:rPr>
        <w:t xml:space="preserve"> si dodavatelé</w:t>
      </w:r>
      <w:r w:rsidRPr="003A6451">
        <w:rPr>
          <w:rFonts w:ascii="Arial" w:eastAsia="Times New Roman" w:hAnsi="Arial" w:cs="Times New Roman"/>
          <w:szCs w:val="24"/>
          <w:lang w:bidi="en-US"/>
        </w:rPr>
        <w:t xml:space="preserve"> motorového benzínu a motorové nafty do minimálního povinného podílu biopaliv podle § 19 </w:t>
      </w:r>
      <w:r>
        <w:rPr>
          <w:rFonts w:ascii="Arial" w:eastAsia="Times New Roman" w:hAnsi="Arial" w:cs="Times New Roman"/>
          <w:szCs w:val="24"/>
          <w:lang w:bidi="en-US"/>
        </w:rPr>
        <w:t>zohlednili</w:t>
      </w:r>
      <w:r w:rsidRPr="003A6451">
        <w:rPr>
          <w:rFonts w:ascii="Arial" w:eastAsia="Times New Roman" w:hAnsi="Arial" w:cs="Times New Roman"/>
          <w:szCs w:val="24"/>
          <w:lang w:bidi="en-US"/>
        </w:rPr>
        <w:t xml:space="preserve"> množství biopaliv vyrobených ze surovin obsažených v příloze IX části A i B směrnice </w:t>
      </w:r>
      <w:r>
        <w:rPr>
          <w:rFonts w:ascii="Arial" w:eastAsia="Times New Roman" w:hAnsi="Arial" w:cs="Times New Roman"/>
          <w:szCs w:val="24"/>
          <w:lang w:bidi="en-US"/>
        </w:rPr>
        <w:t xml:space="preserve">2009/28/ES, která byla doplněna přílohou II směrnice </w:t>
      </w:r>
      <w:r w:rsidRPr="003A6451">
        <w:rPr>
          <w:rFonts w:ascii="Arial" w:eastAsia="Times New Roman" w:hAnsi="Arial" w:cs="Times New Roman"/>
          <w:szCs w:val="24"/>
          <w:lang w:bidi="en-US"/>
        </w:rPr>
        <w:t>2015/1513</w:t>
      </w:r>
      <w:r>
        <w:rPr>
          <w:rFonts w:ascii="Arial" w:eastAsia="Times New Roman" w:hAnsi="Arial" w:cs="Times New Roman"/>
          <w:szCs w:val="24"/>
          <w:lang w:bidi="en-US"/>
        </w:rPr>
        <w:t>/EU</w:t>
      </w:r>
      <w:r w:rsidRPr="003A6451">
        <w:rPr>
          <w:rFonts w:ascii="Arial" w:eastAsia="Times New Roman" w:hAnsi="Arial" w:cs="Times New Roman"/>
          <w:szCs w:val="24"/>
          <w:lang w:bidi="en-US"/>
        </w:rPr>
        <w:t xml:space="preserve"> (</w:t>
      </w:r>
      <w:r w:rsidRPr="00462ADF">
        <w:rPr>
          <w:rFonts w:ascii="Arial" w:eastAsia="Times New Roman" w:hAnsi="Arial" w:cs="Times New Roman"/>
          <w:szCs w:val="24"/>
          <w:lang w:bidi="en-US"/>
        </w:rPr>
        <w:t>biopaliv</w:t>
      </w:r>
      <w:r>
        <w:rPr>
          <w:rFonts w:ascii="Arial" w:eastAsia="Times New Roman" w:hAnsi="Arial" w:cs="Times New Roman"/>
          <w:szCs w:val="24"/>
          <w:lang w:bidi="en-US"/>
        </w:rPr>
        <w:t>a vyrobená</w:t>
      </w:r>
      <w:r w:rsidRPr="00462ADF">
        <w:rPr>
          <w:rFonts w:ascii="Arial" w:eastAsia="Times New Roman" w:hAnsi="Arial" w:cs="Times New Roman"/>
          <w:szCs w:val="24"/>
          <w:lang w:bidi="en-US"/>
        </w:rPr>
        <w:t xml:space="preserve"> z použitých kuchyňských olejů</w:t>
      </w:r>
      <w:r>
        <w:rPr>
          <w:rFonts w:ascii="Arial" w:eastAsia="Times New Roman" w:hAnsi="Arial" w:cs="Times New Roman"/>
          <w:szCs w:val="24"/>
          <w:lang w:bidi="en-US"/>
        </w:rPr>
        <w:t xml:space="preserve">, </w:t>
      </w:r>
      <w:r w:rsidRPr="00462ADF">
        <w:rPr>
          <w:rFonts w:ascii="Arial" w:eastAsia="Times New Roman" w:hAnsi="Arial" w:cs="Times New Roman"/>
          <w:szCs w:val="24"/>
          <w:lang w:bidi="en-US"/>
        </w:rPr>
        <w:t>kafiler</w:t>
      </w:r>
      <w:r>
        <w:rPr>
          <w:rFonts w:ascii="Arial" w:eastAsia="Times New Roman" w:hAnsi="Arial" w:cs="Times New Roman"/>
          <w:szCs w:val="24"/>
          <w:lang w:bidi="en-US"/>
        </w:rPr>
        <w:t xml:space="preserve">ních tuků a </w:t>
      </w:r>
      <w:r w:rsidRPr="003A6451">
        <w:rPr>
          <w:rFonts w:ascii="Arial" w:eastAsia="Times New Roman" w:hAnsi="Arial" w:cs="Times New Roman"/>
          <w:szCs w:val="24"/>
          <w:lang w:bidi="en-US"/>
        </w:rPr>
        <w:t>pokročilá biopaliva) dvojnásobně.</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Efektivita</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Navrhované řešení je plně v souladu s kritériem efektivity, neboť vš</w:t>
      </w:r>
      <w:r>
        <w:rPr>
          <w:rFonts w:ascii="Arial" w:eastAsia="Times New Roman" w:hAnsi="Arial" w:cs="Times New Roman"/>
          <w:szCs w:val="24"/>
          <w:lang w:bidi="en-US"/>
        </w:rPr>
        <w:t>ichni</w:t>
      </w:r>
      <w:r w:rsidRPr="00A00FD1">
        <w:rPr>
          <w:rFonts w:ascii="Arial" w:eastAsia="Times New Roman" w:hAnsi="Arial" w:cs="Times New Roman"/>
          <w:szCs w:val="24"/>
          <w:lang w:bidi="en-US"/>
        </w:rPr>
        <w:t xml:space="preserve"> </w:t>
      </w:r>
      <w:r w:rsidRPr="003A6451">
        <w:rPr>
          <w:rFonts w:ascii="Arial" w:eastAsia="Times New Roman" w:hAnsi="Arial" w:cs="Times New Roman"/>
          <w:szCs w:val="24"/>
          <w:lang w:bidi="en-US"/>
        </w:rPr>
        <w:t xml:space="preserve">dodavatelé motorového benzínu a motorové nafty </w:t>
      </w:r>
      <w:r>
        <w:rPr>
          <w:rFonts w:ascii="Arial" w:eastAsia="Times New Roman" w:hAnsi="Arial" w:cs="Times New Roman"/>
          <w:szCs w:val="24"/>
          <w:lang w:bidi="en-US"/>
        </w:rPr>
        <w:t xml:space="preserve">si budou moci </w:t>
      </w:r>
      <w:r w:rsidRPr="003A6451">
        <w:rPr>
          <w:rFonts w:ascii="Arial" w:eastAsia="Times New Roman" w:hAnsi="Arial" w:cs="Times New Roman"/>
          <w:szCs w:val="24"/>
          <w:lang w:bidi="en-US"/>
        </w:rPr>
        <w:t xml:space="preserve">do minimálního povinného podílu biopaliv podle § 19 </w:t>
      </w:r>
      <w:r>
        <w:rPr>
          <w:rFonts w:ascii="Arial" w:eastAsia="Times New Roman" w:hAnsi="Arial" w:cs="Times New Roman"/>
          <w:szCs w:val="24"/>
          <w:lang w:bidi="en-US"/>
        </w:rPr>
        <w:t>zohlednit</w:t>
      </w:r>
      <w:r w:rsidRPr="003A6451">
        <w:rPr>
          <w:rFonts w:ascii="Arial" w:eastAsia="Times New Roman" w:hAnsi="Arial" w:cs="Times New Roman"/>
          <w:szCs w:val="24"/>
          <w:lang w:bidi="en-US"/>
        </w:rPr>
        <w:t xml:space="preserve"> množství biopaliv vyrobených ze surovin obsažených v příloze IX </w:t>
      </w:r>
      <w:r>
        <w:rPr>
          <w:rFonts w:ascii="Arial" w:eastAsia="Times New Roman" w:hAnsi="Arial" w:cs="Times New Roman"/>
          <w:szCs w:val="24"/>
          <w:lang w:bidi="en-US"/>
        </w:rPr>
        <w:t xml:space="preserve">části A i B směrnice 2015/1513 </w:t>
      </w:r>
      <w:r w:rsidRPr="003A6451">
        <w:rPr>
          <w:rFonts w:ascii="Arial" w:eastAsia="Times New Roman" w:hAnsi="Arial" w:cs="Times New Roman"/>
          <w:szCs w:val="24"/>
          <w:lang w:bidi="en-US"/>
        </w:rPr>
        <w:t>dvojnásobně</w:t>
      </w:r>
      <w:r w:rsidRPr="00A00FD1">
        <w:rPr>
          <w:rFonts w:ascii="Arial" w:eastAsia="Times New Roman" w:hAnsi="Arial" w:cs="Times New Roman"/>
          <w:szCs w:val="24"/>
          <w:lang w:bidi="en-US"/>
        </w:rPr>
        <w:t>.</w:t>
      </w:r>
      <w:r>
        <w:rPr>
          <w:rFonts w:ascii="Arial" w:eastAsia="Times New Roman" w:hAnsi="Arial" w:cs="Times New Roman"/>
          <w:szCs w:val="24"/>
          <w:lang w:bidi="en-US"/>
        </w:rPr>
        <w:t xml:space="preserve"> Tímto způsobem se zavede </w:t>
      </w:r>
      <w:r w:rsidRPr="00E60799">
        <w:rPr>
          <w:rFonts w:ascii="Arial" w:eastAsia="Times New Roman" w:hAnsi="Arial" w:cs="Times New Roman"/>
          <w:szCs w:val="24"/>
          <w:lang w:bidi="en-US"/>
        </w:rPr>
        <w:t>nástroj na pod</w:t>
      </w:r>
      <w:r>
        <w:rPr>
          <w:rFonts w:ascii="Arial" w:eastAsia="Times New Roman" w:hAnsi="Arial" w:cs="Times New Roman"/>
          <w:szCs w:val="24"/>
          <w:lang w:bidi="en-US"/>
        </w:rPr>
        <w:t>poru pokročilých biopaliv, která jsou environmentálně šetrná s</w:t>
      </w:r>
      <w:r w:rsidRPr="00E60799">
        <w:rPr>
          <w:rFonts w:ascii="Arial" w:eastAsia="Times New Roman" w:hAnsi="Arial" w:cs="Times New Roman"/>
          <w:szCs w:val="24"/>
          <w:lang w:bidi="en-US"/>
        </w:rPr>
        <w:t xml:space="preserve"> ohledem na ochranu ovzduší a klimatu.</w:t>
      </w:r>
    </w:p>
    <w:p w:rsidR="00D25EDB" w:rsidRPr="00A00FD1" w:rsidRDefault="00D25EDB" w:rsidP="00D25EDB">
      <w:pPr>
        <w:rPr>
          <w:rFonts w:ascii="Arial" w:eastAsia="Times New Roman" w:hAnsi="Arial" w:cs="Times New Roman"/>
          <w:szCs w:val="24"/>
          <w:lang w:bidi="en-US"/>
        </w:rPr>
      </w:pPr>
      <w:r w:rsidRPr="00E60799">
        <w:rPr>
          <w:rFonts w:ascii="Arial" w:eastAsia="Times New Roman" w:hAnsi="Arial" w:cs="Times New Roman"/>
          <w:szCs w:val="24"/>
          <w:lang w:bidi="en-US"/>
        </w:rPr>
        <w:t xml:space="preserve">Aby v důsledku zavedení možnosti dvojího započítání </w:t>
      </w:r>
      <w:r>
        <w:rPr>
          <w:rFonts w:ascii="Arial" w:eastAsia="Times New Roman" w:hAnsi="Arial" w:cs="Times New Roman"/>
          <w:szCs w:val="24"/>
          <w:lang w:bidi="en-US"/>
        </w:rPr>
        <w:t>těchto</w:t>
      </w:r>
      <w:r w:rsidRPr="00E60799">
        <w:rPr>
          <w:rFonts w:ascii="Arial" w:eastAsia="Times New Roman" w:hAnsi="Arial" w:cs="Times New Roman"/>
          <w:szCs w:val="24"/>
          <w:lang w:bidi="en-US"/>
        </w:rPr>
        <w:t xml:space="preserve"> biopaliv nedocházelo k podvodům, navrhuje se zpřísnit systém kontroly výrobců těchto biopaliv oproti stávajícímu systému kontroly výrobců biopaliv obecně. V případě, že výrobce, prodejce či dovozce biopaliva či výrobce, prodejce či dovozce plynných či kapalných produktů určených k výrobě biopaliv bude vyrábět </w:t>
      </w:r>
      <w:r w:rsidRPr="004F4996">
        <w:rPr>
          <w:rFonts w:ascii="Arial" w:eastAsia="Times New Roman" w:hAnsi="Arial" w:cs="Times New Roman"/>
          <w:szCs w:val="24"/>
          <w:lang w:bidi="en-US"/>
        </w:rPr>
        <w:t>biopaliva z použitých kuchyňských olejů, kafilerních tuků nebo pokročilá biopaliva</w:t>
      </w:r>
      <w:r w:rsidRPr="00E60799">
        <w:rPr>
          <w:rFonts w:ascii="Arial" w:eastAsia="Times New Roman" w:hAnsi="Arial" w:cs="Times New Roman"/>
          <w:szCs w:val="24"/>
          <w:lang w:bidi="en-US"/>
        </w:rPr>
        <w:t xml:space="preserve">, navrhuje se, aby osoba autorizovaná Ministerstvem životního prostředí musela tohoto výrobce zkontrolovat každé </w:t>
      </w:r>
      <w:r>
        <w:rPr>
          <w:rFonts w:ascii="Arial" w:eastAsia="Times New Roman" w:hAnsi="Arial" w:cs="Times New Roman"/>
          <w:szCs w:val="24"/>
          <w:lang w:bidi="en-US"/>
        </w:rPr>
        <w:t>pololetí</w:t>
      </w:r>
      <w:r w:rsidRPr="00E60799">
        <w:rPr>
          <w:rFonts w:ascii="Arial" w:eastAsia="Times New Roman" w:hAnsi="Arial" w:cs="Times New Roman"/>
          <w:szCs w:val="24"/>
          <w:lang w:bidi="en-US"/>
        </w:rPr>
        <w:t xml:space="preserve"> a aby byli kontrolováni nikoli pouze 3 % pěstitelů biomasy, ale minimálně 5 % dodavatelů</w:t>
      </w:r>
      <w:r>
        <w:rPr>
          <w:rFonts w:ascii="Arial" w:eastAsia="Times New Roman" w:hAnsi="Arial" w:cs="Times New Roman"/>
          <w:szCs w:val="24"/>
          <w:lang w:bidi="en-US"/>
        </w:rPr>
        <w:t xml:space="preserve"> </w:t>
      </w:r>
      <w:r w:rsidRPr="004F4996">
        <w:rPr>
          <w:rFonts w:ascii="Arial" w:eastAsia="Times New Roman" w:hAnsi="Arial" w:cs="Times New Roman"/>
          <w:szCs w:val="24"/>
          <w:lang w:bidi="en-US"/>
        </w:rPr>
        <w:t>surovin pro jejich výrobu</w:t>
      </w:r>
      <w:r w:rsidRPr="00E60799">
        <w:rPr>
          <w:rFonts w:ascii="Arial" w:eastAsia="Times New Roman" w:hAnsi="Arial" w:cs="Times New Roman"/>
          <w:szCs w:val="24"/>
          <w:lang w:bidi="en-US"/>
        </w:rPr>
        <w:t>.</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Odpovědnost</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Navrhované řešení je plně v souladu s kritériem odpovědnosti, neboť je v návrhu jasně stanoveno, které správní delikty projednává </w:t>
      </w:r>
      <w:r>
        <w:rPr>
          <w:rFonts w:ascii="Arial" w:eastAsia="Times New Roman" w:hAnsi="Arial" w:cs="Times New Roman"/>
          <w:szCs w:val="24"/>
          <w:lang w:bidi="en-US"/>
        </w:rPr>
        <w:t>celní úřad a které Česká inspekce životního prostředí</w:t>
      </w:r>
      <w:r w:rsidRPr="00A00FD1">
        <w:rPr>
          <w:rFonts w:ascii="Arial" w:eastAsia="Times New Roman" w:hAnsi="Arial" w:cs="Times New Roman"/>
          <w:szCs w:val="24"/>
          <w:lang w:bidi="en-US"/>
        </w:rPr>
        <w:t>.</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Opravné prostředky</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Navrhované řešení plně zajišťuje efektivní opravné prostředky proti nesprávnému postupu orgánu veřejné správy již v průběhu kontroly. Tyto prostředky jsou upraveny kontrolním řádem, kterým se práva a povinnosti kontrolujícího a kontrolovaného v rámci kontroly řídí. Kontrolovaná osoba tak má podle § 10 odst. 1 kontrolního řádu např. právo namítat podjatost kontrolujícího nebo přizvané osoby, právo seznámit se s obsahem protokolu o kontrole nebo podávat námitky proti kontrolním zjištěním uvedeným v p</w:t>
      </w:r>
      <w:r>
        <w:rPr>
          <w:rFonts w:ascii="Arial" w:eastAsia="Times New Roman" w:hAnsi="Arial" w:cs="Times New Roman"/>
          <w:szCs w:val="24"/>
          <w:lang w:bidi="en-US"/>
        </w:rPr>
        <w:t>rotokolu o kontrole. Protokol o </w:t>
      </w:r>
      <w:r w:rsidRPr="00A00FD1">
        <w:rPr>
          <w:rFonts w:ascii="Arial" w:eastAsia="Times New Roman" w:hAnsi="Arial" w:cs="Times New Roman"/>
          <w:szCs w:val="24"/>
          <w:lang w:bidi="en-US"/>
        </w:rPr>
        <w:t>kontrole vždy musí obsahovat poučení o možnosti podat proti kontrolním zjištěním uvedeným v protokolu o kontrole námitky s uvedením lhůty pro jejich podání a skutečnosti, komu se podávají. Námitky se vyřizují postupem podle § 14 kontrolního řádu. Nevyhoví-li námitkám vedoucí kontrolní skupiny nebo kontrolující ve lhůtě 7 dnů ode dne jejich doručení, vyřídí je nadřízená osoba kontrolujícího ve lhůtě 30 dnů ode dne jejich doručení tak, že jim vyhoví, částečně vyhoví, nebo je zamítne. Námitky lze vyřídit i v rámci navazujícího řízení o</w:t>
      </w:r>
      <w:r>
        <w:rPr>
          <w:rFonts w:ascii="Arial" w:eastAsia="Times New Roman" w:hAnsi="Arial" w:cs="Times New Roman"/>
          <w:szCs w:val="24"/>
          <w:lang w:bidi="en-US"/>
        </w:rPr>
        <w:t> </w:t>
      </w:r>
      <w:r w:rsidRPr="00A00FD1">
        <w:rPr>
          <w:rFonts w:ascii="Arial" w:eastAsia="Times New Roman" w:hAnsi="Arial" w:cs="Times New Roman"/>
          <w:szCs w:val="24"/>
          <w:lang w:bidi="en-US"/>
        </w:rPr>
        <w:t xml:space="preserve">přestupku nebo o správním deliktu. Proti případnému rozhodnutí České inspekce životního prostředí nebo </w:t>
      </w:r>
      <w:r>
        <w:rPr>
          <w:rFonts w:ascii="Arial" w:eastAsia="Times New Roman" w:hAnsi="Arial" w:cs="Times New Roman"/>
          <w:szCs w:val="24"/>
          <w:lang w:bidi="en-US"/>
        </w:rPr>
        <w:t xml:space="preserve">celního úřadu </w:t>
      </w:r>
      <w:r w:rsidRPr="00A00FD1">
        <w:rPr>
          <w:rFonts w:ascii="Arial" w:eastAsia="Times New Roman" w:hAnsi="Arial" w:cs="Times New Roman"/>
          <w:szCs w:val="24"/>
          <w:lang w:bidi="en-US"/>
        </w:rPr>
        <w:t>o správním deliktu je možné v souladu se správním řádem podat řádný opravný prostředek (odvolání). O této m</w:t>
      </w:r>
      <w:r>
        <w:rPr>
          <w:rFonts w:ascii="Arial" w:eastAsia="Times New Roman" w:hAnsi="Arial" w:cs="Times New Roman"/>
          <w:szCs w:val="24"/>
          <w:lang w:bidi="en-US"/>
        </w:rPr>
        <w:t>ožnosti musí být v rozhodnutí o </w:t>
      </w:r>
      <w:r w:rsidRPr="00A00FD1">
        <w:rPr>
          <w:rFonts w:ascii="Arial" w:eastAsia="Times New Roman" w:hAnsi="Arial" w:cs="Times New Roman"/>
          <w:szCs w:val="24"/>
          <w:lang w:bidi="en-US"/>
        </w:rPr>
        <w:t>správním deliktu účastník poučen. Subsidiárně se aplikují také řádné a mimořádné opravné prostředky podle správního řádu.</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Kontrolní mechanismy</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Navrhované řešení je plně v souladu s kritériem vhodných kontrolních mechanismů, neboť jak bylo popsáno výše, prokazatelně existují funkční systémy regulující průběh kontroly (tj. postup kontroly stanovený kontrolním řádem) a současně i funkční systémy přezkoumávání </w:t>
      </w:r>
      <w:r w:rsidRPr="00A00FD1">
        <w:rPr>
          <w:rFonts w:ascii="Arial" w:eastAsia="Times New Roman" w:hAnsi="Arial" w:cs="Times New Roman"/>
          <w:szCs w:val="24"/>
          <w:lang w:bidi="en-US"/>
        </w:rPr>
        <w:lastRenderedPageBreak/>
        <w:t>případného rozhodnutí o přestupku nebo o správním deliktu vydaného v návaznosti na zjištění porušování povinností v rámci kontroly zdroje (tj. opravné prostředky dle správního řádu).</w:t>
      </w:r>
    </w:p>
    <w:p w:rsidR="00D25EDB"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 xml:space="preserve">b) </w:t>
      </w:r>
      <w:r w:rsidRPr="003C4C4E">
        <w:rPr>
          <w:rFonts w:ascii="Arial" w:eastAsia="Times New Roman" w:hAnsi="Arial" w:cs="Times New Roman"/>
          <w:b/>
          <w:szCs w:val="24"/>
          <w:lang w:bidi="en-US"/>
        </w:rPr>
        <w:t>Stanovení výše pokuty za nesnížení emisí skleníkových plynů jako součin množství emisí skleníkových plynů v kg, které zapříčinilo nesplnění povinnosti a částky 1</w:t>
      </w:r>
      <w:r>
        <w:rPr>
          <w:rFonts w:ascii="Arial" w:eastAsia="Times New Roman" w:hAnsi="Arial" w:cs="Times New Roman"/>
          <w:b/>
          <w:szCs w:val="24"/>
          <w:lang w:bidi="en-US"/>
        </w:rPr>
        <w:t>0</w:t>
      </w:r>
      <w:r w:rsidRPr="003C4C4E">
        <w:rPr>
          <w:rFonts w:ascii="Arial" w:eastAsia="Times New Roman" w:hAnsi="Arial" w:cs="Times New Roman"/>
          <w:b/>
          <w:szCs w:val="24"/>
          <w:lang w:bidi="en-US"/>
        </w:rPr>
        <w:t xml:space="preserve"> Kč </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 xml:space="preserve">Přiměřenost </w:t>
      </w:r>
      <w:r>
        <w:rPr>
          <w:rFonts w:ascii="Arial" w:eastAsia="Times New Roman" w:hAnsi="Arial" w:cs="Times New Roman"/>
          <w:szCs w:val="24"/>
          <w:lang w:bidi="en-US"/>
        </w:rPr>
        <w:t>a efektivita</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Navrhované řešení je plně v souladu s kritéri</w:t>
      </w:r>
      <w:r>
        <w:rPr>
          <w:rFonts w:ascii="Arial" w:eastAsia="Times New Roman" w:hAnsi="Arial" w:cs="Times New Roman"/>
          <w:szCs w:val="24"/>
          <w:lang w:bidi="en-US"/>
        </w:rPr>
        <w:t>i</w:t>
      </w:r>
      <w:r w:rsidRPr="003C4C4E">
        <w:rPr>
          <w:rFonts w:ascii="Arial" w:eastAsia="Times New Roman" w:hAnsi="Arial" w:cs="Times New Roman"/>
          <w:szCs w:val="24"/>
          <w:lang w:bidi="en-US"/>
        </w:rPr>
        <w:t xml:space="preserve"> přiměřenosti</w:t>
      </w:r>
      <w:r>
        <w:rPr>
          <w:rFonts w:ascii="Arial" w:eastAsia="Times New Roman" w:hAnsi="Arial" w:cs="Times New Roman"/>
          <w:szCs w:val="24"/>
          <w:lang w:bidi="en-US"/>
        </w:rPr>
        <w:t xml:space="preserve"> a efektivity</w:t>
      </w:r>
      <w:r w:rsidRPr="003C4C4E">
        <w:rPr>
          <w:rFonts w:ascii="Arial" w:eastAsia="Times New Roman" w:hAnsi="Arial" w:cs="Times New Roman"/>
          <w:szCs w:val="24"/>
          <w:lang w:bidi="en-US"/>
        </w:rPr>
        <w:t xml:space="preserve">, neboť umožní, aby </w:t>
      </w:r>
      <w:r>
        <w:rPr>
          <w:rFonts w:ascii="Arial" w:eastAsia="Times New Roman" w:hAnsi="Arial" w:cs="Times New Roman"/>
          <w:szCs w:val="24"/>
          <w:lang w:bidi="en-US"/>
        </w:rPr>
        <w:t>pokuta za nesplnění povinného snížení množství emisí skleníkových plynů v dodaném motorovém benzinu nebo motorové naftě byla dostatečně odrazující. Oproti platnému stavu, kdy lze</w:t>
      </w:r>
      <w:r w:rsidRPr="003C4C4E">
        <w:rPr>
          <w:rFonts w:ascii="Arial" w:eastAsia="Times New Roman" w:hAnsi="Arial" w:cs="Times New Roman"/>
          <w:szCs w:val="24"/>
          <w:lang w:bidi="en-US"/>
        </w:rPr>
        <w:t xml:space="preserve"> uložit pouze pokutu do výše 10 milionů Kč</w:t>
      </w:r>
      <w:r>
        <w:rPr>
          <w:rFonts w:ascii="Arial" w:eastAsia="Times New Roman" w:hAnsi="Arial" w:cs="Times New Roman"/>
          <w:szCs w:val="24"/>
          <w:lang w:bidi="en-US"/>
        </w:rPr>
        <w:t xml:space="preserve">, </w:t>
      </w:r>
      <w:r w:rsidRPr="003C4C4E">
        <w:rPr>
          <w:rFonts w:ascii="Arial" w:eastAsia="Times New Roman" w:hAnsi="Arial" w:cs="Times New Roman"/>
          <w:szCs w:val="24"/>
          <w:lang w:bidi="en-US"/>
        </w:rPr>
        <w:t xml:space="preserve">se navrhuje </w:t>
      </w:r>
      <w:r>
        <w:rPr>
          <w:rFonts w:ascii="Arial" w:eastAsia="Times New Roman" w:hAnsi="Arial" w:cs="Times New Roman"/>
          <w:szCs w:val="24"/>
          <w:lang w:bidi="en-US"/>
        </w:rPr>
        <w:t xml:space="preserve">mechanismus stanovení pokuty tak, že její výše se vypočítá </w:t>
      </w:r>
      <w:r w:rsidRPr="003C4C4E">
        <w:rPr>
          <w:rFonts w:ascii="Arial" w:eastAsia="Times New Roman" w:hAnsi="Arial" w:cs="Times New Roman"/>
          <w:szCs w:val="24"/>
          <w:lang w:bidi="en-US"/>
        </w:rPr>
        <w:t>jako součin množství emisí skleníkových plynů v kg, které zapříčinilo nesplnění povinnosti</w:t>
      </w:r>
      <w:r>
        <w:rPr>
          <w:rFonts w:ascii="Arial" w:eastAsia="Times New Roman" w:hAnsi="Arial" w:cs="Times New Roman"/>
          <w:szCs w:val="24"/>
          <w:lang w:bidi="en-US"/>
        </w:rPr>
        <w:t>,</w:t>
      </w:r>
      <w:r w:rsidRPr="003C4C4E">
        <w:rPr>
          <w:rFonts w:ascii="Arial" w:eastAsia="Times New Roman" w:hAnsi="Arial" w:cs="Times New Roman"/>
          <w:szCs w:val="24"/>
          <w:lang w:bidi="en-US"/>
        </w:rPr>
        <w:t xml:space="preserve"> a částky 1</w:t>
      </w:r>
      <w:r>
        <w:rPr>
          <w:rFonts w:ascii="Arial" w:eastAsia="Times New Roman" w:hAnsi="Arial" w:cs="Times New Roman"/>
          <w:szCs w:val="24"/>
          <w:lang w:bidi="en-US"/>
        </w:rPr>
        <w:t>0</w:t>
      </w:r>
      <w:r w:rsidRPr="003C4C4E">
        <w:rPr>
          <w:rFonts w:ascii="Arial" w:eastAsia="Times New Roman" w:hAnsi="Arial" w:cs="Times New Roman"/>
          <w:szCs w:val="24"/>
          <w:lang w:bidi="en-US"/>
        </w:rPr>
        <w:t xml:space="preserve"> Kč.</w:t>
      </w:r>
      <w:r>
        <w:rPr>
          <w:rFonts w:ascii="Arial" w:eastAsia="Times New Roman" w:hAnsi="Arial" w:cs="Times New Roman"/>
          <w:szCs w:val="24"/>
          <w:lang w:bidi="en-US"/>
        </w:rPr>
        <w:t xml:space="preserve"> </w:t>
      </w:r>
      <w:r w:rsidRPr="003C4C4E">
        <w:rPr>
          <w:rFonts w:ascii="Arial" w:eastAsia="Times New Roman" w:hAnsi="Arial" w:cs="Times New Roman"/>
          <w:szCs w:val="24"/>
          <w:lang w:bidi="en-US"/>
        </w:rPr>
        <w:t>Tento způsob</w:t>
      </w:r>
      <w:r>
        <w:rPr>
          <w:rFonts w:ascii="Arial" w:eastAsia="Times New Roman" w:hAnsi="Arial" w:cs="Times New Roman"/>
          <w:szCs w:val="24"/>
          <w:lang w:bidi="en-US"/>
        </w:rPr>
        <w:t xml:space="preserve"> stanovení výše pokuty</w:t>
      </w:r>
      <w:r w:rsidRPr="003C4C4E">
        <w:rPr>
          <w:rFonts w:ascii="Arial" w:eastAsia="Times New Roman" w:hAnsi="Arial" w:cs="Times New Roman"/>
          <w:szCs w:val="24"/>
          <w:lang w:bidi="en-US"/>
        </w:rPr>
        <w:t xml:space="preserve"> umožní do výše sankce zohlednit jednak velikost nesplnění snížení emisí skleníkových plynů tak i velikost dodavatele pohonných hmot. Bude tak zachována proporcionalita sankcí.</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Odpovědnost</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 xml:space="preserve">Navrhované řešení je plně v souladu s kritériem odpovědnosti, neboť je v návrhu jasně stanoveno, </w:t>
      </w:r>
      <w:r>
        <w:rPr>
          <w:rFonts w:ascii="Arial" w:eastAsia="Times New Roman" w:hAnsi="Arial" w:cs="Times New Roman"/>
          <w:szCs w:val="24"/>
          <w:lang w:bidi="en-US"/>
        </w:rPr>
        <w:t xml:space="preserve">že správní delikt za nesplnění povinného snížení emisí </w:t>
      </w:r>
      <w:r w:rsidRPr="003C4C4E">
        <w:rPr>
          <w:rFonts w:ascii="Arial" w:eastAsia="Times New Roman" w:hAnsi="Arial" w:cs="Times New Roman"/>
          <w:szCs w:val="24"/>
          <w:lang w:bidi="en-US"/>
        </w:rPr>
        <w:t>projednává celní úřad.</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Opravné prostředky</w:t>
      </w:r>
    </w:p>
    <w:p w:rsidR="00D25EDB" w:rsidRPr="003C4C4E" w:rsidRDefault="00D25EDB" w:rsidP="00D25EDB">
      <w:pPr>
        <w:rPr>
          <w:rFonts w:ascii="Arial" w:eastAsia="Times New Roman" w:hAnsi="Arial" w:cs="Times New Roman"/>
          <w:szCs w:val="24"/>
          <w:lang w:bidi="en-US"/>
        </w:rPr>
      </w:pPr>
      <w:r>
        <w:rPr>
          <w:rFonts w:ascii="Arial" w:eastAsia="Times New Roman" w:hAnsi="Arial" w:cs="Times New Roman"/>
          <w:szCs w:val="24"/>
          <w:lang w:bidi="en-US"/>
        </w:rPr>
        <w:t>Viz bod a)</w:t>
      </w:r>
      <w:r w:rsidRPr="003C4C4E">
        <w:rPr>
          <w:rFonts w:ascii="Arial" w:eastAsia="Times New Roman" w:hAnsi="Arial" w:cs="Times New Roman"/>
          <w:szCs w:val="24"/>
          <w:lang w:bidi="en-US"/>
        </w:rPr>
        <w:t>.</w:t>
      </w:r>
    </w:p>
    <w:p w:rsidR="00D25EDB" w:rsidRPr="003C4C4E" w:rsidRDefault="00D25EDB" w:rsidP="00D25EDB">
      <w:pPr>
        <w:rPr>
          <w:rFonts w:ascii="Arial" w:eastAsia="Times New Roman" w:hAnsi="Arial" w:cs="Times New Roman"/>
          <w:szCs w:val="24"/>
          <w:lang w:bidi="en-US"/>
        </w:rPr>
      </w:pPr>
      <w:r w:rsidRPr="003C4C4E">
        <w:rPr>
          <w:rFonts w:ascii="Arial" w:eastAsia="Times New Roman" w:hAnsi="Arial" w:cs="Times New Roman"/>
          <w:szCs w:val="24"/>
          <w:lang w:bidi="en-US"/>
        </w:rPr>
        <w:t>Kontrolní mechanismy</w:t>
      </w:r>
    </w:p>
    <w:p w:rsidR="00D25EDB" w:rsidRPr="003C4C4E" w:rsidRDefault="00D25EDB" w:rsidP="00D25EDB">
      <w:pPr>
        <w:rPr>
          <w:rFonts w:ascii="Arial" w:eastAsia="Times New Roman" w:hAnsi="Arial" w:cs="Times New Roman"/>
          <w:szCs w:val="24"/>
          <w:lang w:bidi="en-US"/>
        </w:rPr>
      </w:pPr>
      <w:r>
        <w:rPr>
          <w:rFonts w:ascii="Arial" w:eastAsia="Times New Roman" w:hAnsi="Arial" w:cs="Times New Roman"/>
          <w:szCs w:val="24"/>
          <w:lang w:bidi="en-US"/>
        </w:rPr>
        <w:t>Viz bod a)</w:t>
      </w:r>
      <w:r w:rsidRPr="003C4C4E">
        <w:rPr>
          <w:rFonts w:ascii="Arial" w:eastAsia="Times New Roman" w:hAnsi="Arial" w:cs="Times New Roman"/>
          <w:szCs w:val="24"/>
          <w:lang w:bidi="en-US"/>
        </w:rPr>
        <w:t>.</w:t>
      </w:r>
    </w:p>
    <w:p w:rsidR="00D25EDB" w:rsidRPr="00F15D07"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 xml:space="preserve">c) </w:t>
      </w:r>
      <w:r w:rsidRPr="00F15D07">
        <w:rPr>
          <w:rFonts w:ascii="Arial" w:eastAsia="Times New Roman" w:hAnsi="Arial" w:cs="Times New Roman"/>
          <w:b/>
          <w:szCs w:val="24"/>
          <w:lang w:bidi="en-US"/>
        </w:rPr>
        <w:t>Možnost zohlednění CNG</w:t>
      </w:r>
      <w:r>
        <w:rPr>
          <w:rFonts w:ascii="Arial" w:eastAsia="Times New Roman" w:hAnsi="Arial" w:cs="Times New Roman"/>
          <w:b/>
          <w:szCs w:val="24"/>
          <w:lang w:bidi="en-US"/>
        </w:rPr>
        <w:t>/LNG</w:t>
      </w:r>
      <w:r w:rsidRPr="00F15D07">
        <w:rPr>
          <w:rFonts w:ascii="Arial" w:eastAsia="Times New Roman" w:hAnsi="Arial" w:cs="Times New Roman"/>
          <w:b/>
          <w:szCs w:val="24"/>
          <w:lang w:bidi="en-US"/>
        </w:rPr>
        <w:t xml:space="preserve">, LPG, čistých a vysokoprocentní </w:t>
      </w:r>
      <w:r>
        <w:rPr>
          <w:rFonts w:ascii="Arial" w:eastAsia="Times New Roman" w:hAnsi="Arial" w:cs="Times New Roman"/>
          <w:b/>
          <w:szCs w:val="24"/>
          <w:lang w:bidi="en-US"/>
        </w:rPr>
        <w:t>biopaliv, elektřiny a </w:t>
      </w:r>
      <w:r w:rsidRPr="00F15D07">
        <w:rPr>
          <w:rFonts w:ascii="Arial" w:eastAsia="Times New Roman" w:hAnsi="Arial" w:cs="Times New Roman"/>
          <w:b/>
          <w:szCs w:val="24"/>
          <w:lang w:bidi="en-US"/>
        </w:rPr>
        <w:t>vodíku do povinného snížení emisí skleníkových plynů</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Přiměřenost a efektivita</w:t>
      </w:r>
    </w:p>
    <w:p w:rsidR="00D25EDB"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Navrhované řešení je plně v souladu s kritérii přiměřenosti a efektivity, neboť umožní, aby</w:t>
      </w:r>
      <w:r>
        <w:rPr>
          <w:rFonts w:ascii="Arial" w:eastAsia="Times New Roman" w:hAnsi="Arial" w:cs="Times New Roman"/>
          <w:szCs w:val="24"/>
          <w:lang w:bidi="en-US"/>
        </w:rPr>
        <w:t xml:space="preserve"> si </w:t>
      </w:r>
      <w:r w:rsidRPr="00D13E17">
        <w:rPr>
          <w:rFonts w:ascii="Arial" w:eastAsia="Times New Roman" w:hAnsi="Arial" w:cs="Times New Roman"/>
          <w:szCs w:val="24"/>
          <w:lang w:bidi="en-US"/>
        </w:rPr>
        <w:t xml:space="preserve">dodavatelé motorového benzínu a motorové nafty </w:t>
      </w:r>
      <w:r>
        <w:rPr>
          <w:rFonts w:ascii="Arial" w:eastAsia="Times New Roman" w:hAnsi="Arial" w:cs="Times New Roman"/>
          <w:szCs w:val="24"/>
          <w:lang w:bidi="en-US"/>
        </w:rPr>
        <w:t>do</w:t>
      </w:r>
      <w:r w:rsidRPr="00D13E17">
        <w:rPr>
          <w:rFonts w:ascii="Arial" w:eastAsia="Times New Roman" w:hAnsi="Arial" w:cs="Times New Roman"/>
          <w:szCs w:val="24"/>
          <w:lang w:bidi="en-US"/>
        </w:rPr>
        <w:t xml:space="preserve"> snížení emisí skleníkových plynů zohledni</w:t>
      </w:r>
      <w:r>
        <w:rPr>
          <w:rFonts w:ascii="Arial" w:eastAsia="Times New Roman" w:hAnsi="Arial" w:cs="Times New Roman"/>
          <w:szCs w:val="24"/>
          <w:lang w:bidi="en-US"/>
        </w:rPr>
        <w:t>li</w:t>
      </w:r>
      <w:r w:rsidRPr="00D13E17">
        <w:rPr>
          <w:rFonts w:ascii="Arial" w:eastAsia="Times New Roman" w:hAnsi="Arial" w:cs="Times New Roman"/>
          <w:szCs w:val="24"/>
          <w:lang w:bidi="en-US"/>
        </w:rPr>
        <w:t xml:space="preserve"> </w:t>
      </w:r>
      <w:r>
        <w:rPr>
          <w:rFonts w:ascii="Arial" w:eastAsia="Times New Roman" w:hAnsi="Arial" w:cs="Times New Roman"/>
          <w:szCs w:val="24"/>
          <w:lang w:bidi="en-US"/>
        </w:rPr>
        <w:t>také, jak umožňuje členskému státu stanovit směrnice, CNG/LNG, LPG, čistá a </w:t>
      </w:r>
      <w:r w:rsidRPr="00D13E17">
        <w:rPr>
          <w:rFonts w:ascii="Arial" w:eastAsia="Times New Roman" w:hAnsi="Arial" w:cs="Times New Roman"/>
          <w:szCs w:val="24"/>
          <w:lang w:bidi="en-US"/>
        </w:rPr>
        <w:t xml:space="preserve">vysokoprocentní biopaliva, elektřinu a případně vodík, které pro dopravní účely dodali oni sami či </w:t>
      </w:r>
      <w:r>
        <w:rPr>
          <w:rFonts w:ascii="Arial" w:eastAsia="Times New Roman" w:hAnsi="Arial" w:cs="Times New Roman"/>
          <w:szCs w:val="24"/>
          <w:lang w:bidi="en-US"/>
        </w:rPr>
        <w:t>které</w:t>
      </w:r>
      <w:r w:rsidRPr="00D13E17">
        <w:rPr>
          <w:rFonts w:ascii="Arial" w:eastAsia="Times New Roman" w:hAnsi="Arial" w:cs="Times New Roman"/>
          <w:szCs w:val="24"/>
          <w:lang w:bidi="en-US"/>
        </w:rPr>
        <w:t xml:space="preserve"> dodala jiná osoba, s kterou uzavřou smlouvu o společném plnění povinnosti.</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Odpovědnost</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Navrhované řešení je plně v souladu s kritériem odpovědnosti, neboť je v návrhu jasně stanoveno, že správní delikt za nesplnění povinného snížení emisí projednává celní úřad.</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Opravné prostředky</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Viz bod a).</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Kontrolní mechanismy</w:t>
      </w:r>
    </w:p>
    <w:p w:rsidR="00D25EDB"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Viz bod a).</w:t>
      </w:r>
    </w:p>
    <w:p w:rsidR="00D25EDB" w:rsidRPr="00D13E17" w:rsidRDefault="00D25EDB" w:rsidP="00D25EDB">
      <w:pPr>
        <w:rPr>
          <w:rFonts w:ascii="Arial" w:eastAsia="Times New Roman" w:hAnsi="Arial" w:cs="Times New Roman"/>
          <w:szCs w:val="24"/>
          <w:lang w:bidi="en-US"/>
        </w:rPr>
      </w:pPr>
    </w:p>
    <w:p w:rsidR="00D25EDB" w:rsidRPr="00D13E17" w:rsidRDefault="00D25EDB" w:rsidP="00D25EDB">
      <w:pPr>
        <w:rPr>
          <w:rFonts w:ascii="Arial" w:eastAsia="Times New Roman" w:hAnsi="Arial" w:cs="Times New Roman"/>
          <w:b/>
          <w:szCs w:val="24"/>
          <w:lang w:bidi="en-US"/>
        </w:rPr>
      </w:pPr>
      <w:r w:rsidRPr="00D13E17">
        <w:rPr>
          <w:rFonts w:ascii="Arial" w:eastAsia="Times New Roman" w:hAnsi="Arial" w:cs="Times New Roman"/>
          <w:b/>
          <w:szCs w:val="24"/>
          <w:lang w:bidi="en-US"/>
        </w:rPr>
        <w:t>d) Započítání snížení emisí z těžby</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Přiměřenost a efektivita</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Navrhované řešení je plně v souladu s kritérii přiměřenosti a efektivity, neboť umožní, aby dodavatelé motorového benzínu a motorové nafty sníži</w:t>
      </w:r>
      <w:r>
        <w:rPr>
          <w:rFonts w:ascii="Arial" w:eastAsia="Times New Roman" w:hAnsi="Arial" w:cs="Times New Roman"/>
          <w:szCs w:val="24"/>
          <w:lang w:bidi="en-US"/>
        </w:rPr>
        <w:t>li</w:t>
      </w:r>
      <w:r w:rsidRPr="00D13E17">
        <w:rPr>
          <w:rFonts w:ascii="Arial" w:eastAsia="Times New Roman" w:hAnsi="Arial" w:cs="Times New Roman"/>
          <w:szCs w:val="24"/>
          <w:lang w:bidi="en-US"/>
        </w:rPr>
        <w:t xml:space="preserve"> emise skleníkových p</w:t>
      </w:r>
      <w:r>
        <w:rPr>
          <w:rFonts w:ascii="Arial" w:eastAsia="Times New Roman" w:hAnsi="Arial" w:cs="Times New Roman"/>
          <w:szCs w:val="24"/>
          <w:lang w:bidi="en-US"/>
        </w:rPr>
        <w:t>lynů z </w:t>
      </w:r>
      <w:r w:rsidRPr="00D13E17">
        <w:rPr>
          <w:rFonts w:ascii="Arial" w:eastAsia="Times New Roman" w:hAnsi="Arial" w:cs="Times New Roman"/>
          <w:szCs w:val="24"/>
          <w:lang w:bidi="en-US"/>
        </w:rPr>
        <w:t>pohonných hmot i prostřednictvím tzv. snížení emisí z těžby.</w:t>
      </w:r>
      <w:r>
        <w:rPr>
          <w:rFonts w:ascii="Arial" w:eastAsia="Times New Roman" w:hAnsi="Arial" w:cs="Times New Roman"/>
          <w:szCs w:val="24"/>
          <w:lang w:bidi="en-US"/>
        </w:rPr>
        <w:t xml:space="preserve"> Na základě</w:t>
      </w:r>
      <w:r w:rsidRPr="00D13E17">
        <w:rPr>
          <w:rFonts w:ascii="Arial" w:eastAsia="Times New Roman" w:hAnsi="Arial" w:cs="Times New Roman"/>
          <w:szCs w:val="24"/>
          <w:lang w:bidi="en-US"/>
        </w:rPr>
        <w:t xml:space="preserve"> směrnice Rady 2015/652/EU</w:t>
      </w:r>
      <w:r>
        <w:rPr>
          <w:rFonts w:ascii="Arial" w:eastAsia="Times New Roman" w:hAnsi="Arial" w:cs="Times New Roman"/>
          <w:szCs w:val="24"/>
          <w:lang w:bidi="en-US"/>
        </w:rPr>
        <w:t xml:space="preserve"> má členský stát snížení emisí z těžby dodavatelům umožnit. </w:t>
      </w:r>
      <w:r w:rsidRPr="00D13E17">
        <w:rPr>
          <w:rFonts w:ascii="Arial" w:eastAsia="Times New Roman" w:hAnsi="Arial" w:cs="Times New Roman"/>
          <w:szCs w:val="24"/>
          <w:lang w:bidi="en-US"/>
        </w:rPr>
        <w:t>Doplňuje se proto nový § 20</w:t>
      </w:r>
      <w:r>
        <w:rPr>
          <w:rFonts w:ascii="Arial" w:eastAsia="Times New Roman" w:hAnsi="Arial" w:cs="Times New Roman"/>
          <w:szCs w:val="24"/>
          <w:lang w:bidi="en-US"/>
        </w:rPr>
        <w:t>b</w:t>
      </w:r>
      <w:r w:rsidRPr="00D13E17">
        <w:rPr>
          <w:rFonts w:ascii="Arial" w:eastAsia="Times New Roman" w:hAnsi="Arial" w:cs="Times New Roman"/>
          <w:szCs w:val="24"/>
          <w:lang w:bidi="en-US"/>
        </w:rPr>
        <w:t>, který stanoví</w:t>
      </w:r>
      <w:r>
        <w:rPr>
          <w:rFonts w:ascii="Arial" w:eastAsia="Times New Roman" w:hAnsi="Arial" w:cs="Times New Roman"/>
          <w:szCs w:val="24"/>
          <w:lang w:bidi="en-US"/>
        </w:rPr>
        <w:t xml:space="preserve"> možnost </w:t>
      </w:r>
      <w:r w:rsidRPr="00D13E17">
        <w:rPr>
          <w:rFonts w:ascii="Arial" w:eastAsia="Times New Roman" w:hAnsi="Arial" w:cs="Times New Roman"/>
          <w:szCs w:val="24"/>
          <w:lang w:bidi="en-US"/>
        </w:rPr>
        <w:t xml:space="preserve">zohlednění </w:t>
      </w:r>
      <w:r>
        <w:rPr>
          <w:rFonts w:ascii="Arial" w:eastAsia="Times New Roman" w:hAnsi="Arial" w:cs="Times New Roman"/>
          <w:szCs w:val="24"/>
          <w:lang w:bidi="en-US"/>
        </w:rPr>
        <w:t xml:space="preserve">emisí z těžby </w:t>
      </w:r>
      <w:r w:rsidRPr="00D13E17">
        <w:rPr>
          <w:rFonts w:ascii="Arial" w:eastAsia="Times New Roman" w:hAnsi="Arial" w:cs="Times New Roman"/>
          <w:szCs w:val="24"/>
          <w:lang w:bidi="en-US"/>
        </w:rPr>
        <w:t>do povinnosti snižování emisí skleníkových plynů z pohonných hmot</w:t>
      </w:r>
      <w:r>
        <w:rPr>
          <w:rFonts w:ascii="Arial" w:eastAsia="Times New Roman" w:hAnsi="Arial" w:cs="Times New Roman"/>
          <w:szCs w:val="24"/>
          <w:lang w:bidi="en-US"/>
        </w:rPr>
        <w:t>.</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lastRenderedPageBreak/>
        <w:t>Odpovědnost</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Navrhované řešení je plně v souladu s kritériem odpovědnosti, neboť je v návrhu jasně stanoveno, že správní delikt za nesplnění povinného snížení emisí projednává celní úřad.</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Opravné prostředky</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Viz bod a).</w:t>
      </w:r>
    </w:p>
    <w:p w:rsidR="00D25EDB" w:rsidRPr="00D13E17"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Kontrolní mechanismy</w:t>
      </w:r>
    </w:p>
    <w:p w:rsidR="00D25EDB" w:rsidRDefault="00D25EDB" w:rsidP="00D25EDB">
      <w:pPr>
        <w:rPr>
          <w:rFonts w:ascii="Arial" w:eastAsia="Times New Roman" w:hAnsi="Arial" w:cs="Times New Roman"/>
          <w:szCs w:val="24"/>
          <w:lang w:bidi="en-US"/>
        </w:rPr>
      </w:pPr>
      <w:r w:rsidRPr="00D13E17">
        <w:rPr>
          <w:rFonts w:ascii="Arial" w:eastAsia="Times New Roman" w:hAnsi="Arial" w:cs="Times New Roman"/>
          <w:szCs w:val="24"/>
          <w:lang w:bidi="en-US"/>
        </w:rPr>
        <w:t>Viz bod a).</w:t>
      </w:r>
    </w:p>
    <w:p w:rsidR="00D25EDB" w:rsidRPr="00D13E17" w:rsidRDefault="00D25EDB" w:rsidP="00D25EDB">
      <w:pPr>
        <w:rPr>
          <w:rFonts w:ascii="Arial" w:eastAsia="Times New Roman" w:hAnsi="Arial" w:cs="Times New Roman"/>
          <w:szCs w:val="24"/>
          <w:lang w:bidi="en-US"/>
        </w:rPr>
      </w:pPr>
      <w:r>
        <w:rPr>
          <w:rFonts w:ascii="Arial" w:eastAsia="Times New Roman" w:hAnsi="Arial" w:cs="Times New Roman"/>
          <w:szCs w:val="24"/>
          <w:lang w:bidi="en-US"/>
        </w:rPr>
        <w:t>Co se týče kontrolních mechanismů k započítávání snížení emisí z těžby, d</w:t>
      </w:r>
      <w:r w:rsidRPr="00D13E17">
        <w:rPr>
          <w:rFonts w:ascii="Arial" w:eastAsia="Times New Roman" w:hAnsi="Arial" w:cs="Times New Roman"/>
          <w:szCs w:val="24"/>
          <w:lang w:bidi="en-US"/>
        </w:rPr>
        <w:t>odavatelé motorové</w:t>
      </w:r>
      <w:r>
        <w:rPr>
          <w:rFonts w:ascii="Arial" w:eastAsia="Times New Roman" w:hAnsi="Arial" w:cs="Times New Roman"/>
          <w:szCs w:val="24"/>
          <w:lang w:bidi="en-US"/>
        </w:rPr>
        <w:t>ho benzínu a motorové nafty budou povinni M</w:t>
      </w:r>
      <w:r w:rsidRPr="00D13E17">
        <w:rPr>
          <w:rFonts w:ascii="Arial" w:eastAsia="Times New Roman" w:hAnsi="Arial" w:cs="Times New Roman"/>
          <w:szCs w:val="24"/>
          <w:lang w:bidi="en-US"/>
        </w:rPr>
        <w:t>inisterstvu životního prostředí</w:t>
      </w:r>
      <w:r>
        <w:rPr>
          <w:rFonts w:ascii="Arial" w:eastAsia="Times New Roman" w:hAnsi="Arial" w:cs="Times New Roman"/>
          <w:szCs w:val="24"/>
          <w:lang w:bidi="en-US"/>
        </w:rPr>
        <w:t xml:space="preserve"> zaslat doklad o každém započítaném ušetření emisí z těžby. Každé snížení emisí z těžby musí být ověřeno (a výše ušetřených emisí tak potvrzena) osobou autorizovanou ministerstvem životního prostředí nebo osobou s autorizací či obdobným oprávněním vydaným v jiném členském státě Evropské unie.</w:t>
      </w:r>
    </w:p>
    <w:p w:rsidR="00D25EDB"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J Z</w:t>
      </w:r>
      <w:r w:rsidRPr="00AD792F">
        <w:rPr>
          <w:rFonts w:ascii="Arial" w:eastAsia="Times New Roman" w:hAnsi="Arial" w:cs="Times New Roman"/>
          <w:b/>
          <w:szCs w:val="24"/>
          <w:lang w:bidi="en-US"/>
        </w:rPr>
        <w:t>hodnocení dopadů na b</w:t>
      </w:r>
      <w:r>
        <w:rPr>
          <w:rFonts w:ascii="Arial" w:eastAsia="Times New Roman" w:hAnsi="Arial" w:cs="Times New Roman"/>
          <w:b/>
          <w:szCs w:val="24"/>
          <w:lang w:bidi="en-US"/>
        </w:rPr>
        <w:t>ezpečnost nebo obranu státu</w:t>
      </w:r>
    </w:p>
    <w:p w:rsidR="00D25EDB" w:rsidRPr="00A00FD1"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Navrhovaná právní úprava nebude mít žádné dopady na bezpečnost nebo obranu státu</w:t>
      </w:r>
      <w:r>
        <w:rPr>
          <w:rFonts w:ascii="Arial" w:eastAsia="Times New Roman" w:hAnsi="Arial" w:cs="Times New Roman"/>
          <w:szCs w:val="24"/>
          <w:lang w:bidi="en-US"/>
        </w:rPr>
        <w:t>.</w:t>
      </w:r>
    </w:p>
    <w:p w:rsidR="00D25EDB" w:rsidRPr="00A00FD1" w:rsidRDefault="00D25EDB" w:rsidP="00D25EDB">
      <w:pPr>
        <w:rPr>
          <w:rFonts w:ascii="Arial" w:eastAsia="Times New Roman" w:hAnsi="Arial" w:cs="Times New Roman"/>
          <w:b/>
          <w:szCs w:val="24"/>
          <w:lang w:bidi="en-US"/>
        </w:rPr>
      </w:pPr>
      <w:r>
        <w:rPr>
          <w:rFonts w:ascii="Arial" w:eastAsia="Times New Roman" w:hAnsi="Arial" w:cs="Times New Roman"/>
          <w:b/>
          <w:szCs w:val="24"/>
          <w:lang w:bidi="en-US"/>
        </w:rPr>
        <w:t>K</w:t>
      </w:r>
      <w:r w:rsidRPr="00A00FD1">
        <w:rPr>
          <w:rFonts w:ascii="Arial" w:eastAsia="Times New Roman" w:hAnsi="Arial" w:cs="Times New Roman"/>
          <w:b/>
          <w:szCs w:val="24"/>
          <w:lang w:bidi="en-US"/>
        </w:rPr>
        <w:t xml:space="preserve"> Zhodnocení dopadů na výkon státní statistické služby</w:t>
      </w:r>
    </w:p>
    <w:p w:rsidR="00D25EDB" w:rsidRDefault="00D25EDB" w:rsidP="00D25EDB">
      <w:pPr>
        <w:rPr>
          <w:rFonts w:ascii="Arial" w:eastAsia="Times New Roman" w:hAnsi="Arial" w:cs="Times New Roman"/>
          <w:szCs w:val="24"/>
          <w:lang w:bidi="en-US"/>
        </w:rPr>
      </w:pPr>
      <w:r w:rsidRPr="00A00FD1">
        <w:rPr>
          <w:rFonts w:ascii="Arial" w:eastAsia="Times New Roman" w:hAnsi="Arial" w:cs="Times New Roman"/>
          <w:szCs w:val="24"/>
          <w:lang w:bidi="en-US"/>
        </w:rPr>
        <w:t xml:space="preserve">Navrhovaná právní úprava nebude mít žádné dopady na výkon státní statistické služby. </w:t>
      </w:r>
    </w:p>
    <w:p w:rsidR="00D25EDB" w:rsidRPr="00A00FD1" w:rsidRDefault="00D25EDB" w:rsidP="00D25EDB">
      <w:pPr>
        <w:keepNext/>
        <w:spacing w:line="276" w:lineRule="auto"/>
        <w:rPr>
          <w:rFonts w:ascii="Arial" w:eastAsia="Times New Roman" w:hAnsi="Arial" w:cs="Times New Roman"/>
          <w:szCs w:val="24"/>
          <w:lang w:bidi="en-US"/>
        </w:rPr>
      </w:pPr>
    </w:p>
    <w:p w:rsidR="00D25EDB" w:rsidRPr="00AD792F" w:rsidRDefault="00D25EDB" w:rsidP="00D25EDB">
      <w:pPr>
        <w:keepNext/>
        <w:spacing w:line="276" w:lineRule="auto"/>
        <w:rPr>
          <w:rFonts w:ascii="Arial" w:eastAsia="Times New Roman" w:hAnsi="Arial" w:cs="Times New Roman"/>
          <w:b/>
          <w:szCs w:val="24"/>
          <w:lang w:bidi="en-US"/>
        </w:rPr>
      </w:pPr>
      <w:r w:rsidRPr="00AD792F">
        <w:rPr>
          <w:rFonts w:ascii="Arial" w:eastAsia="Times New Roman" w:hAnsi="Arial" w:cs="Times New Roman"/>
          <w:b/>
          <w:szCs w:val="24"/>
          <w:lang w:bidi="en-US"/>
        </w:rPr>
        <w:t>ZVLÁŠTNÍ ČÁST</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K čl. I</w:t>
      </w:r>
    </w:p>
    <w:p w:rsidR="00D25EDB" w:rsidRDefault="00D25EDB" w:rsidP="00D25EDB">
      <w:pPr>
        <w:keepNext/>
        <w:spacing w:line="276" w:lineRule="auto"/>
        <w:rPr>
          <w:rFonts w:ascii="Arial" w:eastAsia="Times New Roman" w:hAnsi="Arial" w:cs="Times New Roman"/>
          <w:b/>
          <w:szCs w:val="24"/>
          <w:lang w:bidi="en-US"/>
        </w:rPr>
      </w:pPr>
      <w:r w:rsidRPr="00AD792F">
        <w:rPr>
          <w:rFonts w:ascii="Arial" w:eastAsia="Times New Roman" w:hAnsi="Arial" w:cs="Times New Roman"/>
          <w:b/>
          <w:szCs w:val="24"/>
          <w:lang w:bidi="en-US"/>
        </w:rPr>
        <w:t>K</w:t>
      </w:r>
      <w:r>
        <w:rPr>
          <w:rFonts w:ascii="Arial" w:eastAsia="Times New Roman" w:hAnsi="Arial" w:cs="Times New Roman"/>
          <w:b/>
          <w:szCs w:val="24"/>
          <w:lang w:bidi="en-US"/>
        </w:rPr>
        <w:t> bodu 1</w:t>
      </w:r>
    </w:p>
    <w:p w:rsidR="00D25EDB" w:rsidRPr="00F74FE2" w:rsidRDefault="00D25EDB" w:rsidP="00D25EDB">
      <w:pPr>
        <w:keepNext/>
        <w:spacing w:line="276" w:lineRule="auto"/>
        <w:rPr>
          <w:rFonts w:ascii="Arial" w:eastAsia="Times New Roman" w:hAnsi="Arial" w:cs="Times New Roman"/>
          <w:szCs w:val="24"/>
          <w:lang w:bidi="en-US"/>
        </w:rPr>
      </w:pPr>
      <w:r w:rsidRPr="00F74FE2">
        <w:rPr>
          <w:rFonts w:ascii="Arial" w:eastAsia="Times New Roman" w:hAnsi="Arial" w:cs="Times New Roman"/>
          <w:szCs w:val="24"/>
          <w:lang w:bidi="en-US"/>
        </w:rPr>
        <w:t xml:space="preserve">Do poznámky pod čarou č. 1 se doplňují odkazy na </w:t>
      </w:r>
      <w:r>
        <w:rPr>
          <w:rFonts w:ascii="Arial" w:eastAsia="Times New Roman" w:hAnsi="Arial" w:cs="Times New Roman"/>
          <w:szCs w:val="24"/>
          <w:lang w:bidi="en-US"/>
        </w:rPr>
        <w:t>nově transponované směrnice, které</w:t>
      </w:r>
      <w:r w:rsidRPr="00F74FE2">
        <w:rPr>
          <w:rFonts w:ascii="Arial" w:eastAsia="Times New Roman" w:hAnsi="Arial" w:cs="Times New Roman"/>
          <w:szCs w:val="24"/>
          <w:lang w:bidi="en-US"/>
        </w:rPr>
        <w:t xml:space="preserve"> explicitně uvádějí povinnost uvést v transpozičním předpise "odkaz na tuto směrnici".</w:t>
      </w:r>
    </w:p>
    <w:p w:rsidR="00D25EDB" w:rsidRPr="00F26325"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 xml:space="preserve">K bodu 2, 4, 5, </w:t>
      </w:r>
      <w:r w:rsidR="004A4B8E">
        <w:rPr>
          <w:rFonts w:ascii="Arial" w:eastAsia="Times New Roman" w:hAnsi="Arial" w:cs="Times New Roman"/>
          <w:b/>
          <w:szCs w:val="24"/>
          <w:lang w:bidi="en-US"/>
        </w:rPr>
        <w:t>6, 9</w:t>
      </w:r>
      <w:r>
        <w:rPr>
          <w:rFonts w:ascii="Arial" w:eastAsia="Times New Roman" w:hAnsi="Arial" w:cs="Times New Roman"/>
          <w:b/>
          <w:szCs w:val="24"/>
          <w:lang w:bidi="en-US"/>
        </w:rPr>
        <w:t xml:space="preserve">, a </w:t>
      </w:r>
      <w:r w:rsidR="004A4B8E">
        <w:rPr>
          <w:rFonts w:ascii="Arial" w:eastAsia="Times New Roman" w:hAnsi="Arial" w:cs="Times New Roman"/>
          <w:b/>
          <w:szCs w:val="24"/>
          <w:lang w:bidi="en-US"/>
        </w:rPr>
        <w:t xml:space="preserve">12 </w:t>
      </w:r>
    </w:p>
    <w:p w:rsidR="00D25EDB" w:rsidRPr="00D762D3"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Platné znění zákona o ochraně ovzduší používá v § 19 a dalších legislativní zkratku „dodavatel pohonných hmot“ pro osobu uvádějící motorové benziny nebo motorovou naftu do volného daňového oběhu na daňovém území České republiky pro dopravní účely nebo osobu, která dodává na daňové území České republiky pro dopravní účely motorové benziny nebo motorovou naftu uvedené do volného daňového oběhu v jiném členském státě Evropské unie. Vzhledem k tomu, že pohonnou hmotou j</w:t>
      </w:r>
      <w:r>
        <w:rPr>
          <w:rFonts w:ascii="Arial" w:eastAsia="Times New Roman" w:hAnsi="Arial" w:cs="Times New Roman"/>
          <w:szCs w:val="24"/>
          <w:lang w:bidi="en-US"/>
        </w:rPr>
        <w:t>e však třeba pro účely zákona o </w:t>
      </w:r>
      <w:r w:rsidRPr="00D762D3">
        <w:rPr>
          <w:rFonts w:ascii="Arial" w:eastAsia="Times New Roman" w:hAnsi="Arial" w:cs="Times New Roman"/>
          <w:szCs w:val="24"/>
          <w:lang w:bidi="en-US"/>
        </w:rPr>
        <w:t>ochraně ovzduší v souladu se směrnicí Evropského parlamentu a Rady 98/70/ES rozumět nejen motorový benzin, motorovou naftu, ale také zkapalněné ropné plyny, biopalivo nebo jiné palivo z obnovitelných zdrojů, směsné palivo, stlačený a zkapalněný zemní plyn a vodík, není zavedená legislativní zkratka vhodná. Povinnost zajisti</w:t>
      </w:r>
      <w:r>
        <w:rPr>
          <w:rFonts w:ascii="Arial" w:eastAsia="Times New Roman" w:hAnsi="Arial" w:cs="Times New Roman"/>
          <w:szCs w:val="24"/>
          <w:lang w:bidi="en-US"/>
        </w:rPr>
        <w:t>t minimální množství biopaliv a </w:t>
      </w:r>
      <w:r w:rsidRPr="00D762D3">
        <w:rPr>
          <w:rFonts w:ascii="Arial" w:eastAsia="Times New Roman" w:hAnsi="Arial" w:cs="Times New Roman"/>
          <w:szCs w:val="24"/>
          <w:lang w:bidi="en-US"/>
        </w:rPr>
        <w:t xml:space="preserve">povinnost snižování emisí skleníkových plynů totiž neplatí ve vztahu ke všem pohonným hmotám, ale pouze pro motorový benzin a motorovou naftu. Navrhuje se proto legislativní </w:t>
      </w:r>
      <w:r w:rsidRPr="00D762D3">
        <w:rPr>
          <w:rFonts w:ascii="Arial" w:eastAsia="Times New Roman" w:hAnsi="Arial" w:cs="Times New Roman"/>
          <w:szCs w:val="24"/>
          <w:lang w:bidi="en-US"/>
        </w:rPr>
        <w:lastRenderedPageBreak/>
        <w:t>zkratku „dodavatel pohonných hmot“ v § 19 odst. 1 nahradit legislativní zkratkou „dodavatel motorového benzinu nebo motorové nafty“.</w:t>
      </w:r>
    </w:p>
    <w:p w:rsidR="00D25EDB" w:rsidRPr="00D762D3"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Tato změna si vyžádá úpravy v dalších ustanoveních zákona.</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 xml:space="preserve">K bodu 3 </w:t>
      </w:r>
    </w:p>
    <w:p w:rsidR="00D25EDB" w:rsidRDefault="00D25EDB" w:rsidP="00D25EDB">
      <w:pPr>
        <w:keepNext/>
        <w:spacing w:line="276" w:lineRule="auto"/>
        <w:rPr>
          <w:rFonts w:ascii="Arial" w:eastAsia="Times New Roman" w:hAnsi="Arial" w:cs="Times New Roman"/>
          <w:szCs w:val="24"/>
          <w:lang w:bidi="en-US"/>
        </w:rPr>
      </w:pPr>
      <w:r w:rsidRPr="00CF0B9F">
        <w:rPr>
          <w:rFonts w:ascii="Arial" w:eastAsia="Times New Roman" w:hAnsi="Arial" w:cs="Times New Roman"/>
          <w:szCs w:val="24"/>
          <w:lang w:bidi="en-US"/>
        </w:rPr>
        <w:t>Pro účely zákona o ochraně ovzduší, zejména</w:t>
      </w:r>
      <w:r>
        <w:rPr>
          <w:rFonts w:ascii="Arial" w:eastAsia="Times New Roman" w:hAnsi="Arial" w:cs="Times New Roman"/>
          <w:szCs w:val="24"/>
          <w:lang w:bidi="en-US"/>
        </w:rPr>
        <w:t xml:space="preserve"> § 19 až </w:t>
      </w:r>
      <w:r w:rsidRPr="00CF0B9F">
        <w:rPr>
          <w:rFonts w:ascii="Arial" w:eastAsia="Times New Roman" w:hAnsi="Arial" w:cs="Times New Roman"/>
          <w:szCs w:val="24"/>
          <w:lang w:bidi="en-US"/>
        </w:rPr>
        <w:t>§ 21</w:t>
      </w:r>
      <w:r>
        <w:rPr>
          <w:rFonts w:ascii="Arial" w:eastAsia="Times New Roman" w:hAnsi="Arial" w:cs="Times New Roman"/>
          <w:szCs w:val="24"/>
          <w:lang w:bidi="en-US"/>
        </w:rPr>
        <w:t>,</w:t>
      </w:r>
      <w:r w:rsidRPr="00CF0B9F">
        <w:rPr>
          <w:rFonts w:ascii="Arial" w:eastAsia="Times New Roman" w:hAnsi="Arial" w:cs="Times New Roman"/>
          <w:szCs w:val="24"/>
          <w:lang w:bidi="en-US"/>
        </w:rPr>
        <w:t xml:space="preserve"> je třeba definovat některé </w:t>
      </w:r>
      <w:r>
        <w:rPr>
          <w:rFonts w:ascii="Arial" w:eastAsia="Times New Roman" w:hAnsi="Arial" w:cs="Times New Roman"/>
          <w:szCs w:val="24"/>
          <w:lang w:bidi="en-US"/>
        </w:rPr>
        <w:t xml:space="preserve">zde často užívané </w:t>
      </w:r>
      <w:r w:rsidRPr="00CF0B9F">
        <w:rPr>
          <w:rFonts w:ascii="Arial" w:eastAsia="Times New Roman" w:hAnsi="Arial" w:cs="Times New Roman"/>
          <w:szCs w:val="24"/>
          <w:lang w:bidi="en-US"/>
        </w:rPr>
        <w:t>pojmy</w:t>
      </w:r>
      <w:r>
        <w:rPr>
          <w:rFonts w:ascii="Arial" w:eastAsia="Times New Roman" w:hAnsi="Arial" w:cs="Times New Roman"/>
          <w:szCs w:val="24"/>
          <w:lang w:bidi="en-US"/>
        </w:rPr>
        <w:t>. Jedná se o pojem pohonná hmota, pohonná hmota pro dopravní účely, elektřina pro dopravní účely a emise z těžby.</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Ačkoli pojem „pohonná hmota“ je vymezen v § 2 písm. a) zákona č. 311/2006 Sb., o </w:t>
      </w:r>
      <w:r w:rsidRPr="00CF0B9F">
        <w:rPr>
          <w:rFonts w:ascii="Arial" w:eastAsia="Times New Roman" w:hAnsi="Arial" w:cs="Times New Roman"/>
          <w:szCs w:val="24"/>
          <w:lang w:bidi="en-US"/>
        </w:rPr>
        <w:t>pohonných hmotách a čerpacích stanicích pohonných hmot a o změně některých souvisejících zákonů</w:t>
      </w:r>
      <w:r>
        <w:rPr>
          <w:rFonts w:ascii="Arial" w:eastAsia="Times New Roman" w:hAnsi="Arial" w:cs="Times New Roman"/>
          <w:szCs w:val="24"/>
          <w:lang w:bidi="en-US"/>
        </w:rPr>
        <w:t xml:space="preserve"> </w:t>
      </w:r>
      <w:r w:rsidRPr="00CF0B9F">
        <w:rPr>
          <w:rFonts w:ascii="Arial" w:eastAsia="Times New Roman" w:hAnsi="Arial" w:cs="Times New Roman"/>
          <w:szCs w:val="24"/>
          <w:lang w:bidi="en-US"/>
        </w:rPr>
        <w:t>(zákon o pohonných hmotách)</w:t>
      </w:r>
      <w:r>
        <w:rPr>
          <w:rFonts w:ascii="Arial" w:eastAsia="Times New Roman" w:hAnsi="Arial" w:cs="Times New Roman"/>
          <w:szCs w:val="24"/>
          <w:lang w:bidi="en-US"/>
        </w:rPr>
        <w:t xml:space="preserve">, ve znění pozdějších předpisů, je třeba tento pojem zvlášť vymezit pro účely zákona o ochraně ovzduší, neboť rozsah pojmu pohonná hmota v zákoně </w:t>
      </w:r>
      <w:r w:rsidRPr="00CC7F63">
        <w:rPr>
          <w:rFonts w:ascii="Arial" w:eastAsia="Times New Roman" w:hAnsi="Arial" w:cs="Times New Roman"/>
          <w:szCs w:val="24"/>
          <w:lang w:bidi="en-US"/>
        </w:rPr>
        <w:t>č. 311/2006 Sb.</w:t>
      </w:r>
      <w:r>
        <w:rPr>
          <w:rFonts w:ascii="Arial" w:eastAsia="Times New Roman" w:hAnsi="Arial" w:cs="Times New Roman"/>
          <w:szCs w:val="24"/>
          <w:lang w:bidi="en-US"/>
        </w:rPr>
        <w:t xml:space="preserve"> není pro účely transpozice </w:t>
      </w:r>
      <w:r w:rsidRPr="00CC7F63">
        <w:rPr>
          <w:rFonts w:ascii="Arial" w:eastAsia="Times New Roman" w:hAnsi="Arial" w:cs="Times New Roman"/>
          <w:szCs w:val="24"/>
          <w:lang w:bidi="en-US"/>
        </w:rPr>
        <w:t>směrnice Rady 2015/652</w:t>
      </w:r>
      <w:r>
        <w:rPr>
          <w:rFonts w:ascii="Arial" w:eastAsia="Times New Roman" w:hAnsi="Arial" w:cs="Times New Roman"/>
          <w:szCs w:val="24"/>
          <w:lang w:bidi="en-US"/>
        </w:rPr>
        <w:t xml:space="preserve">/EU vhodný.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V čl. 1 odst. 2 </w:t>
      </w:r>
      <w:r w:rsidRPr="00590F2A">
        <w:rPr>
          <w:rFonts w:ascii="Arial" w:eastAsia="Times New Roman" w:hAnsi="Arial" w:cs="Times New Roman"/>
          <w:szCs w:val="24"/>
          <w:lang w:bidi="en-US"/>
        </w:rPr>
        <w:t>směrnice Rady 2015/652</w:t>
      </w:r>
      <w:r>
        <w:rPr>
          <w:rFonts w:ascii="Arial" w:eastAsia="Times New Roman" w:hAnsi="Arial" w:cs="Times New Roman"/>
          <w:szCs w:val="24"/>
          <w:lang w:bidi="en-US"/>
        </w:rPr>
        <w:t>/EU</w:t>
      </w:r>
      <w:r w:rsidRPr="00590F2A">
        <w:rPr>
          <w:rFonts w:ascii="Arial" w:eastAsia="Times New Roman" w:hAnsi="Arial" w:cs="Times New Roman"/>
          <w:szCs w:val="24"/>
          <w:lang w:bidi="en-US"/>
        </w:rPr>
        <w:t>, kterou se stanoví metody výpočtu a požadavky na podávání zpráv podle směrnice Evropského parlamentu a Rady 98/70/ES o jakosti benzinu a motorové nafty</w:t>
      </w:r>
      <w:r>
        <w:rPr>
          <w:rFonts w:ascii="Arial" w:eastAsia="Times New Roman" w:hAnsi="Arial" w:cs="Times New Roman"/>
          <w:szCs w:val="24"/>
          <w:lang w:bidi="en-US"/>
        </w:rPr>
        <w:t xml:space="preserve">, stejně tak v původní </w:t>
      </w:r>
      <w:r w:rsidRPr="00590F2A">
        <w:rPr>
          <w:rFonts w:ascii="Arial" w:eastAsia="Times New Roman" w:hAnsi="Arial" w:cs="Times New Roman"/>
          <w:szCs w:val="24"/>
          <w:lang w:bidi="en-US"/>
        </w:rPr>
        <w:t>směrnic</w:t>
      </w:r>
      <w:r>
        <w:rPr>
          <w:rFonts w:ascii="Arial" w:eastAsia="Times New Roman" w:hAnsi="Arial" w:cs="Times New Roman"/>
          <w:szCs w:val="24"/>
          <w:lang w:bidi="en-US"/>
        </w:rPr>
        <w:t>i</w:t>
      </w:r>
      <w:r w:rsidRPr="00590F2A">
        <w:rPr>
          <w:rFonts w:ascii="Arial" w:eastAsia="Times New Roman" w:hAnsi="Arial" w:cs="Times New Roman"/>
          <w:szCs w:val="24"/>
          <w:lang w:bidi="en-US"/>
        </w:rPr>
        <w:t xml:space="preserve"> Evropského parlamentu a Rady 98/70/ES o jakosti benzinu a motorové nafty</w:t>
      </w:r>
      <w:r>
        <w:rPr>
          <w:rFonts w:ascii="Arial" w:eastAsia="Times New Roman" w:hAnsi="Arial" w:cs="Times New Roman"/>
          <w:szCs w:val="24"/>
          <w:lang w:bidi="en-US"/>
        </w:rPr>
        <w:t>, je omezen rozsah působnosti této úpravy</w:t>
      </w:r>
      <w:r w:rsidRPr="00590F2A">
        <w:rPr>
          <w:rFonts w:ascii="Arial" w:eastAsia="Times New Roman" w:hAnsi="Arial" w:cs="Times New Roman"/>
          <w:szCs w:val="24"/>
          <w:lang w:bidi="en-US"/>
        </w:rPr>
        <w:t xml:space="preserve"> na </w:t>
      </w:r>
      <w:r w:rsidRPr="00590F2A">
        <w:rPr>
          <w:rFonts w:ascii="Arial" w:eastAsia="Times New Roman" w:hAnsi="Arial" w:cs="Times New Roman"/>
          <w:i/>
          <w:szCs w:val="24"/>
          <w:lang w:bidi="en-US"/>
        </w:rPr>
        <w:t>„paliva používaná k pohonu silničních vozidel a nesilničních pojízdných strojů (včetně plavidel vnitrozemské plavby, pokud se neplaví po moři), zemědělských a lesnických traktorů a rekreačních plavidel, pokud se neplaví po moři, jakož i na elektřinu používanou silničními vozidly“</w:t>
      </w:r>
      <w:r w:rsidRPr="00590F2A">
        <w:rPr>
          <w:rFonts w:ascii="Arial" w:eastAsia="Times New Roman" w:hAnsi="Arial" w:cs="Times New Roman"/>
          <w:szCs w:val="24"/>
          <w:lang w:bidi="en-US"/>
        </w:rPr>
        <w:t xml:space="preserve">. </w:t>
      </w:r>
      <w:r>
        <w:rPr>
          <w:rFonts w:ascii="Arial" w:eastAsia="Times New Roman" w:hAnsi="Arial" w:cs="Times New Roman"/>
          <w:szCs w:val="24"/>
          <w:lang w:bidi="en-US"/>
        </w:rPr>
        <w:t>Platné znění zákona</w:t>
      </w:r>
      <w:r w:rsidRPr="00590F2A">
        <w:rPr>
          <w:rFonts w:ascii="Arial" w:eastAsia="Times New Roman" w:hAnsi="Arial" w:cs="Times New Roman"/>
          <w:szCs w:val="24"/>
          <w:lang w:bidi="en-US"/>
        </w:rPr>
        <w:t xml:space="preserve"> o ochr</w:t>
      </w:r>
      <w:r>
        <w:rPr>
          <w:rFonts w:ascii="Arial" w:eastAsia="Times New Roman" w:hAnsi="Arial" w:cs="Times New Roman"/>
          <w:szCs w:val="24"/>
          <w:lang w:bidi="en-US"/>
        </w:rPr>
        <w:t>aně ovzduší však nikde tento</w:t>
      </w:r>
      <w:r w:rsidRPr="00590F2A">
        <w:rPr>
          <w:rFonts w:ascii="Arial" w:eastAsia="Times New Roman" w:hAnsi="Arial" w:cs="Times New Roman"/>
          <w:szCs w:val="24"/>
          <w:lang w:bidi="en-US"/>
        </w:rPr>
        <w:t xml:space="preserve"> </w:t>
      </w:r>
      <w:r>
        <w:rPr>
          <w:rFonts w:ascii="Arial" w:eastAsia="Times New Roman" w:hAnsi="Arial" w:cs="Times New Roman"/>
          <w:szCs w:val="24"/>
          <w:lang w:bidi="en-US"/>
        </w:rPr>
        <w:t xml:space="preserve">rozsah </w:t>
      </w:r>
      <w:r w:rsidRPr="00590F2A">
        <w:rPr>
          <w:rFonts w:ascii="Arial" w:eastAsia="Times New Roman" w:hAnsi="Arial" w:cs="Times New Roman"/>
          <w:szCs w:val="24"/>
          <w:lang w:bidi="en-US"/>
        </w:rPr>
        <w:t>působnost</w:t>
      </w:r>
      <w:r>
        <w:rPr>
          <w:rFonts w:ascii="Arial" w:eastAsia="Times New Roman" w:hAnsi="Arial" w:cs="Times New Roman"/>
          <w:szCs w:val="24"/>
          <w:lang w:bidi="en-US"/>
        </w:rPr>
        <w:t>i neupravuje, pouze v této souvislosti používá pojem „dopravní účely“, který však není definován</w:t>
      </w:r>
      <w:r w:rsidRPr="00590F2A">
        <w:rPr>
          <w:rFonts w:ascii="Arial" w:eastAsia="Times New Roman" w:hAnsi="Arial" w:cs="Times New Roman"/>
          <w:szCs w:val="24"/>
          <w:lang w:bidi="en-US"/>
        </w:rPr>
        <w:t xml:space="preserve">. </w:t>
      </w:r>
      <w:r>
        <w:rPr>
          <w:rFonts w:ascii="Arial" w:eastAsia="Times New Roman" w:hAnsi="Arial" w:cs="Times New Roman"/>
          <w:szCs w:val="24"/>
          <w:lang w:bidi="en-US"/>
        </w:rPr>
        <w:t>Navrhuje se proto definovat pojmy „pohonná hmota</w:t>
      </w:r>
      <w:r w:rsidRPr="00590F2A">
        <w:rPr>
          <w:rFonts w:ascii="Arial" w:eastAsia="Times New Roman" w:hAnsi="Arial" w:cs="Times New Roman"/>
          <w:szCs w:val="24"/>
          <w:lang w:bidi="en-US"/>
        </w:rPr>
        <w:t xml:space="preserve"> pro dopravní účely</w:t>
      </w:r>
      <w:r>
        <w:rPr>
          <w:rFonts w:ascii="Arial" w:eastAsia="Times New Roman" w:hAnsi="Arial" w:cs="Times New Roman"/>
          <w:szCs w:val="24"/>
          <w:lang w:bidi="en-US"/>
        </w:rPr>
        <w:t>“ a „elektřina</w:t>
      </w:r>
      <w:r w:rsidRPr="00590F2A">
        <w:rPr>
          <w:rFonts w:ascii="Arial" w:eastAsia="Times New Roman" w:hAnsi="Arial" w:cs="Times New Roman"/>
          <w:szCs w:val="24"/>
          <w:lang w:bidi="en-US"/>
        </w:rPr>
        <w:t xml:space="preserve"> pro dopravní účely</w:t>
      </w:r>
      <w:r>
        <w:rPr>
          <w:rFonts w:ascii="Arial" w:eastAsia="Times New Roman" w:hAnsi="Arial" w:cs="Times New Roman"/>
          <w:szCs w:val="24"/>
          <w:lang w:bidi="en-US"/>
        </w:rPr>
        <w:t>“, tak aby odpovídaly rozsahu působnosti směrnice.</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V souladu se </w:t>
      </w:r>
      <w:r w:rsidRPr="00590F2A">
        <w:rPr>
          <w:rFonts w:ascii="Arial" w:eastAsia="Times New Roman" w:hAnsi="Arial" w:cs="Times New Roman"/>
          <w:szCs w:val="24"/>
          <w:lang w:bidi="en-US"/>
        </w:rPr>
        <w:t>směrnic</w:t>
      </w:r>
      <w:r>
        <w:rPr>
          <w:rFonts w:ascii="Arial" w:eastAsia="Times New Roman" w:hAnsi="Arial" w:cs="Times New Roman"/>
          <w:szCs w:val="24"/>
          <w:lang w:bidi="en-US"/>
        </w:rPr>
        <w:t>í</w:t>
      </w:r>
      <w:r w:rsidRPr="00590F2A">
        <w:rPr>
          <w:rFonts w:ascii="Arial" w:eastAsia="Times New Roman" w:hAnsi="Arial" w:cs="Times New Roman"/>
          <w:szCs w:val="24"/>
          <w:lang w:bidi="en-US"/>
        </w:rPr>
        <w:t xml:space="preserve"> Rady 2015/652</w:t>
      </w:r>
      <w:r>
        <w:rPr>
          <w:rFonts w:ascii="Arial" w:eastAsia="Times New Roman" w:hAnsi="Arial" w:cs="Times New Roman"/>
          <w:szCs w:val="24"/>
          <w:lang w:bidi="en-US"/>
        </w:rPr>
        <w:t>/EU</w:t>
      </w:r>
      <w:r w:rsidRPr="00590F2A">
        <w:rPr>
          <w:rFonts w:ascii="Arial" w:eastAsia="Times New Roman" w:hAnsi="Arial" w:cs="Times New Roman"/>
          <w:szCs w:val="24"/>
          <w:lang w:bidi="en-US"/>
        </w:rPr>
        <w:t>, kterou se stanoví metody výpočtu a požadavky na podávání zpráv podle směrnice Evropského parlamentu a Rady 98/70/ES o jakosti benzinu a motorové nafty</w:t>
      </w:r>
      <w:r>
        <w:rPr>
          <w:rFonts w:ascii="Arial" w:eastAsia="Times New Roman" w:hAnsi="Arial" w:cs="Times New Roman"/>
          <w:szCs w:val="24"/>
          <w:lang w:bidi="en-US"/>
        </w:rPr>
        <w:t xml:space="preserve">, se navrhuje upravit definici </w:t>
      </w:r>
      <w:r w:rsidRPr="00590F2A">
        <w:rPr>
          <w:rFonts w:ascii="Arial" w:eastAsia="Times New Roman" w:hAnsi="Arial" w:cs="Times New Roman"/>
          <w:szCs w:val="24"/>
          <w:lang w:bidi="en-US"/>
        </w:rPr>
        <w:t>emis</w:t>
      </w:r>
      <w:r>
        <w:rPr>
          <w:rFonts w:ascii="Arial" w:eastAsia="Times New Roman" w:hAnsi="Arial" w:cs="Times New Roman"/>
          <w:szCs w:val="24"/>
          <w:lang w:bidi="en-US"/>
        </w:rPr>
        <w:t xml:space="preserve">í </w:t>
      </w:r>
      <w:r w:rsidRPr="00590F2A">
        <w:rPr>
          <w:rFonts w:ascii="Arial" w:eastAsia="Times New Roman" w:hAnsi="Arial" w:cs="Times New Roman"/>
          <w:szCs w:val="24"/>
          <w:lang w:bidi="en-US"/>
        </w:rPr>
        <w:t>z</w:t>
      </w:r>
      <w:r>
        <w:rPr>
          <w:rFonts w:ascii="Arial" w:eastAsia="Times New Roman" w:hAnsi="Arial" w:cs="Times New Roman"/>
          <w:szCs w:val="24"/>
          <w:lang w:bidi="en-US"/>
        </w:rPr>
        <w:t> </w:t>
      </w:r>
      <w:r w:rsidRPr="00590F2A">
        <w:rPr>
          <w:rFonts w:ascii="Arial" w:eastAsia="Times New Roman" w:hAnsi="Arial" w:cs="Times New Roman"/>
          <w:szCs w:val="24"/>
          <w:lang w:bidi="en-US"/>
        </w:rPr>
        <w:t>těžby</w:t>
      </w:r>
      <w:r>
        <w:rPr>
          <w:rFonts w:ascii="Arial" w:eastAsia="Times New Roman" w:hAnsi="Arial" w:cs="Times New Roman"/>
          <w:szCs w:val="24"/>
          <w:lang w:bidi="en-US"/>
        </w:rPr>
        <w:t>.</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Dále je do § 2 přesunuto vymezení pojmu </w:t>
      </w:r>
      <w:r w:rsidRPr="00034EEC">
        <w:rPr>
          <w:rFonts w:ascii="Arial" w:eastAsia="Times New Roman" w:hAnsi="Arial" w:cs="Times New Roman"/>
          <w:szCs w:val="24"/>
          <w:lang w:bidi="en-US"/>
        </w:rPr>
        <w:t>emise skleníkových plynů na jednotku ener</w:t>
      </w:r>
      <w:r>
        <w:rPr>
          <w:rFonts w:ascii="Arial" w:eastAsia="Times New Roman" w:hAnsi="Arial" w:cs="Times New Roman"/>
          <w:szCs w:val="24"/>
          <w:lang w:bidi="en-US"/>
        </w:rPr>
        <w:t xml:space="preserve">gie a pojmu </w:t>
      </w:r>
      <w:r w:rsidRPr="00034EEC">
        <w:rPr>
          <w:rFonts w:ascii="Arial" w:eastAsia="Times New Roman" w:hAnsi="Arial" w:cs="Times New Roman"/>
          <w:szCs w:val="24"/>
          <w:lang w:bidi="en-US"/>
        </w:rPr>
        <w:t>emise</w:t>
      </w:r>
      <w:r>
        <w:rPr>
          <w:rFonts w:ascii="Arial" w:eastAsia="Times New Roman" w:hAnsi="Arial" w:cs="Times New Roman"/>
          <w:szCs w:val="24"/>
          <w:lang w:bidi="en-US"/>
        </w:rPr>
        <w:t xml:space="preserve"> skleníkových plynů vzniklé</w:t>
      </w:r>
      <w:r w:rsidRPr="00034EEC">
        <w:rPr>
          <w:rFonts w:ascii="Arial" w:eastAsia="Times New Roman" w:hAnsi="Arial" w:cs="Times New Roman"/>
          <w:szCs w:val="24"/>
          <w:lang w:bidi="en-US"/>
        </w:rPr>
        <w:t xml:space="preserve"> během úplného životního cyklu pohonné hmoty </w:t>
      </w:r>
      <w:r>
        <w:rPr>
          <w:rFonts w:ascii="Arial" w:eastAsia="Times New Roman" w:hAnsi="Arial" w:cs="Times New Roman"/>
          <w:szCs w:val="24"/>
          <w:lang w:bidi="en-US"/>
        </w:rPr>
        <w:t xml:space="preserve">pro dopravní účely </w:t>
      </w:r>
      <w:r w:rsidRPr="00034EEC">
        <w:rPr>
          <w:rFonts w:ascii="Arial" w:eastAsia="Times New Roman" w:hAnsi="Arial" w:cs="Times New Roman"/>
          <w:szCs w:val="24"/>
          <w:lang w:bidi="en-US"/>
        </w:rPr>
        <w:t>nebo elektřiny</w:t>
      </w:r>
      <w:r>
        <w:rPr>
          <w:rFonts w:ascii="Arial" w:eastAsia="Times New Roman" w:hAnsi="Arial" w:cs="Times New Roman"/>
          <w:szCs w:val="24"/>
          <w:lang w:bidi="en-US"/>
        </w:rPr>
        <w:t xml:space="preserve"> pro dopravní účely. Vymezení těchto pojmů je v platné úpravě obsaženo v § 20, nicméně vzhledem k tomu, že se jedná o definice pojmů užívaných v zákoně, je vhodnější upravit je spolu s ostatními definicemi </w:t>
      </w:r>
      <w:r w:rsidRPr="00034EEC">
        <w:rPr>
          <w:rFonts w:ascii="Arial" w:eastAsia="Times New Roman" w:hAnsi="Arial" w:cs="Times New Roman"/>
          <w:szCs w:val="24"/>
          <w:lang w:bidi="en-US"/>
        </w:rPr>
        <w:t>v § 2</w:t>
      </w:r>
      <w:r>
        <w:rPr>
          <w:rFonts w:ascii="Arial" w:eastAsia="Times New Roman" w:hAnsi="Arial" w:cs="Times New Roman"/>
          <w:szCs w:val="24"/>
          <w:lang w:bidi="en-US"/>
        </w:rPr>
        <w:t xml:space="preserve"> zákona. </w:t>
      </w:r>
    </w:p>
    <w:p w:rsidR="00D25EDB" w:rsidRDefault="00D25EDB" w:rsidP="00D25EDB">
      <w:pPr>
        <w:widowControl w:val="0"/>
        <w:spacing w:line="276" w:lineRule="auto"/>
        <w:rPr>
          <w:rFonts w:ascii="Arial" w:eastAsia="Times New Roman" w:hAnsi="Arial" w:cs="Times New Roman"/>
          <w:szCs w:val="24"/>
          <w:lang w:bidi="en-US"/>
        </w:rPr>
      </w:pPr>
      <w:r>
        <w:rPr>
          <w:rFonts w:ascii="Arial" w:eastAsia="Times New Roman" w:hAnsi="Arial" w:cs="Times New Roman"/>
          <w:szCs w:val="24"/>
          <w:lang w:bidi="en-US"/>
        </w:rPr>
        <w:t>E</w:t>
      </w:r>
      <w:r w:rsidRPr="00AA5DDD">
        <w:rPr>
          <w:rFonts w:ascii="Arial" w:eastAsia="Times New Roman" w:hAnsi="Arial" w:cs="Times New Roman"/>
          <w:szCs w:val="24"/>
          <w:lang w:bidi="en-US"/>
        </w:rPr>
        <w:t>mise skleníkových plynů na jednotku energie</w:t>
      </w:r>
      <w:r>
        <w:rPr>
          <w:rFonts w:ascii="Arial" w:eastAsia="Times New Roman" w:hAnsi="Arial" w:cs="Times New Roman"/>
          <w:szCs w:val="24"/>
          <w:lang w:bidi="en-US"/>
        </w:rPr>
        <w:t xml:space="preserve"> E se vypočítají takto:</w:t>
      </w:r>
    </w:p>
    <w:p w:rsidR="00D25EDB" w:rsidRPr="00092B56" w:rsidRDefault="00D25EDB" w:rsidP="00D25EDB">
      <w:pPr>
        <w:widowControl w:val="0"/>
        <w:spacing w:before="240" w:after="240"/>
        <w:rPr>
          <w:rFonts w:eastAsiaTheme="minorEastAsia"/>
          <w:sz w:val="28"/>
          <w:szCs w:val="28"/>
          <w:lang w:bidi="en-US"/>
        </w:rPr>
      </w:pPr>
      <m:oMathPara>
        <m:oMath>
          <m:r>
            <m:rPr>
              <m:sty m:val="p"/>
            </m:rPr>
            <w:rPr>
              <w:rFonts w:ascii="Cambria Math" w:hAnsi="Cambria Math"/>
              <w:sz w:val="24"/>
              <w:szCs w:val="24"/>
              <w:lang w:bidi="en-US"/>
            </w:rPr>
            <m:t>E=</m:t>
          </m:r>
          <m:f>
            <m:fPr>
              <m:ctrlPr>
                <w:rPr>
                  <w:rFonts w:ascii="Cambria Math" w:hAnsi="Cambria Math"/>
                  <w:sz w:val="24"/>
                  <w:szCs w:val="24"/>
                  <w:lang w:bidi="en-US"/>
                </w:rPr>
              </m:ctrlPr>
            </m:fPr>
            <m:num>
              <m:nary>
                <m:naryPr>
                  <m:chr m:val="∑"/>
                  <m:limLoc m:val="undOvr"/>
                  <m:subHide m:val="1"/>
                  <m:supHide m:val="1"/>
                  <m:ctrlPr>
                    <w:rPr>
                      <w:rFonts w:ascii="Cambria Math" w:hAnsi="Cambria Math" w:cstheme="minorHAnsi"/>
                      <w:sz w:val="24"/>
                      <w:szCs w:val="24"/>
                      <w:lang w:bidi="en-US"/>
                    </w:rPr>
                  </m:ctrlPr>
                </m:naryPr>
                <m:sub/>
                <m:sup/>
                <m:e>
                  <m:sSub>
                    <m:sSubPr>
                      <m:ctrlPr>
                        <w:rPr>
                          <w:rFonts w:ascii="Cambria Math" w:hAnsi="Cambria Math"/>
                          <w:sz w:val="24"/>
                          <w:szCs w:val="24"/>
                          <w:lang w:bidi="en-US"/>
                        </w:rPr>
                      </m:ctrlPr>
                    </m:sSubPr>
                    <m:e>
                      <m:r>
                        <m:rPr>
                          <m:sty m:val="p"/>
                        </m:rPr>
                        <w:rPr>
                          <w:rFonts w:ascii="Cambria Math" w:hAnsi="Cambria Math"/>
                          <w:sz w:val="24"/>
                          <w:szCs w:val="24"/>
                          <w:lang w:bidi="en-US"/>
                        </w:rPr>
                        <m:t>mCO</m:t>
                      </m:r>
                    </m:e>
                    <m:sub>
                      <m:sSub>
                        <m:sSubPr>
                          <m:ctrlPr>
                            <w:rPr>
                              <w:rFonts w:ascii="Cambria Math" w:hAnsi="Cambria Math"/>
                              <w:sz w:val="24"/>
                              <w:szCs w:val="24"/>
                              <w:lang w:bidi="en-US"/>
                            </w:rPr>
                          </m:ctrlPr>
                        </m:sSubPr>
                        <m:e>
                          <m:r>
                            <m:rPr>
                              <m:sty m:val="p"/>
                            </m:rPr>
                            <w:rPr>
                              <w:rFonts w:ascii="Cambria Math" w:hAnsi="Cambria Math"/>
                              <w:sz w:val="24"/>
                              <w:szCs w:val="24"/>
                              <w:lang w:bidi="en-US"/>
                            </w:rPr>
                            <m:t>2ekv</m:t>
                          </m:r>
                        </m:e>
                        <m:sub>
                          <m:r>
                            <m:rPr>
                              <m:sty m:val="p"/>
                            </m:rPr>
                            <w:rPr>
                              <w:rFonts w:ascii="Cambria Math" w:hAnsi="Cambria Math"/>
                              <w:sz w:val="24"/>
                              <w:szCs w:val="24"/>
                              <w:lang w:bidi="en-US"/>
                            </w:rPr>
                            <m:t>i</m:t>
                          </m:r>
                        </m:sub>
                      </m:sSub>
                    </m:sub>
                  </m:sSub>
                </m:e>
              </m:nary>
            </m:num>
            <m:den>
              <m:nary>
                <m:naryPr>
                  <m:chr m:val="∑"/>
                  <m:limLoc m:val="undOvr"/>
                  <m:subHide m:val="1"/>
                  <m:supHide m:val="1"/>
                  <m:ctrlPr>
                    <w:rPr>
                      <w:rFonts w:ascii="Cambria Math" w:hAnsi="Cambria Math"/>
                      <w:sz w:val="24"/>
                      <w:szCs w:val="24"/>
                      <w:lang w:bidi="en-US"/>
                    </w:rPr>
                  </m:ctrlPr>
                </m:naryPr>
                <m:sub/>
                <m:sup/>
                <m:e>
                  <m:sSub>
                    <m:sSubPr>
                      <m:ctrlPr>
                        <w:rPr>
                          <w:rFonts w:ascii="Cambria Math" w:hAnsi="Cambria Math"/>
                          <w:sz w:val="24"/>
                          <w:szCs w:val="24"/>
                          <w:lang w:bidi="en-US"/>
                        </w:rPr>
                      </m:ctrlPr>
                    </m:sSubPr>
                    <m:e>
                      <m:r>
                        <m:rPr>
                          <m:sty m:val="p"/>
                        </m:rPr>
                        <w:rPr>
                          <w:rFonts w:ascii="Cambria Math" w:hAnsi="Cambria Math"/>
                          <w:sz w:val="24"/>
                          <w:szCs w:val="24"/>
                          <w:lang w:bidi="en-US"/>
                        </w:rPr>
                        <m:t>Q</m:t>
                      </m:r>
                    </m:e>
                    <m:sub>
                      <m:r>
                        <m:rPr>
                          <m:sty m:val="p"/>
                        </m:rPr>
                        <w:rPr>
                          <w:rFonts w:ascii="Cambria Math" w:hAnsi="Cambria Math"/>
                          <w:sz w:val="24"/>
                          <w:szCs w:val="24"/>
                          <w:lang w:bidi="en-US"/>
                        </w:rPr>
                        <m:t>i</m:t>
                      </m:r>
                    </m:sub>
                  </m:sSub>
                </m:e>
              </m:nary>
            </m:den>
          </m:f>
        </m:oMath>
      </m:oMathPara>
    </w:p>
    <w:p w:rsidR="00D25EDB" w:rsidRPr="00092B56" w:rsidRDefault="00D25EDB" w:rsidP="00D25EDB">
      <w:pPr>
        <w:widowControl w:val="0"/>
        <w:spacing w:line="276" w:lineRule="auto"/>
        <w:rPr>
          <w:rFonts w:ascii="Arial" w:eastAsia="Times New Roman" w:hAnsi="Arial" w:cs="Times New Roman"/>
          <w:szCs w:val="24"/>
          <w:lang w:bidi="en-US"/>
        </w:rPr>
      </w:pPr>
      <w:r w:rsidRPr="00092B56">
        <w:rPr>
          <w:rFonts w:ascii="Arial" w:eastAsia="Times New Roman" w:hAnsi="Arial" w:cs="Times New Roman"/>
          <w:szCs w:val="24"/>
          <w:lang w:bidi="en-US"/>
        </w:rPr>
        <w:t>Kde:</w:t>
      </w:r>
      <w:r w:rsidRPr="000A2450">
        <w:rPr>
          <w:rFonts w:ascii="Arial" w:eastAsia="Times New Roman" w:hAnsi="Arial" w:cs="Times New Roman"/>
          <w:szCs w:val="24"/>
          <w:lang w:bidi="en-US"/>
        </w:rPr>
        <w:t xml:space="preserve"> </w:t>
      </w:r>
      <w:r w:rsidRPr="000A2450">
        <w:rPr>
          <w:rFonts w:ascii="Arial" w:eastAsia="Times New Roman" w:hAnsi="Arial" w:cs="Times New Roman"/>
          <w:szCs w:val="24"/>
          <w:lang w:bidi="en-US"/>
        </w:rPr>
        <w:tab/>
        <w:t xml:space="preserve">E = Emise skleníkových plynů na jednotku energie </w:t>
      </w:r>
      <w:r w:rsidRPr="00092B56">
        <w:rPr>
          <w:rFonts w:ascii="Arial" w:eastAsia="Times New Roman" w:hAnsi="Arial" w:cs="Times New Roman"/>
          <w:szCs w:val="24"/>
          <w:lang w:bidi="en-US"/>
        </w:rPr>
        <w:t>[gCO</w:t>
      </w:r>
      <w:r w:rsidRPr="00092B56">
        <w:rPr>
          <w:rFonts w:ascii="Arial" w:eastAsia="Times New Roman" w:hAnsi="Arial" w:cs="Times New Roman"/>
          <w:szCs w:val="24"/>
          <w:vertAlign w:val="subscript"/>
          <w:lang w:bidi="en-US"/>
        </w:rPr>
        <w:t>2ekv</w:t>
      </w:r>
      <w:r w:rsidRPr="00092B56">
        <w:rPr>
          <w:rFonts w:ascii="Arial" w:eastAsia="Times New Roman" w:hAnsi="Arial" w:cs="Times New Roman"/>
          <w:szCs w:val="24"/>
          <w:lang w:bidi="en-US"/>
        </w:rPr>
        <w:t>/MJ]</w:t>
      </w:r>
    </w:p>
    <w:p w:rsidR="00D25EDB" w:rsidRPr="00092B56" w:rsidRDefault="00D25EDB" w:rsidP="00D25EDB">
      <w:pPr>
        <w:widowControl w:val="0"/>
        <w:spacing w:line="276" w:lineRule="auto"/>
        <w:ind w:left="709"/>
        <w:rPr>
          <w:rFonts w:ascii="Arial" w:eastAsia="Times New Roman" w:hAnsi="Arial" w:cs="Times New Roman"/>
          <w:szCs w:val="24"/>
          <w:lang w:bidi="en-US"/>
        </w:rPr>
      </w:pPr>
      <w:r w:rsidRPr="00092B56">
        <w:rPr>
          <w:rFonts w:ascii="Arial" w:eastAsia="Times New Roman" w:hAnsi="Arial" w:cs="Times New Roman"/>
          <w:szCs w:val="24"/>
          <w:lang w:bidi="en-US"/>
        </w:rPr>
        <w:t>mCO</w:t>
      </w:r>
      <w:r w:rsidRPr="00092B56">
        <w:rPr>
          <w:rFonts w:ascii="Arial" w:eastAsia="Times New Roman" w:hAnsi="Arial" w:cs="Times New Roman"/>
          <w:szCs w:val="24"/>
          <w:vertAlign w:val="subscript"/>
          <w:lang w:bidi="en-US"/>
        </w:rPr>
        <w:t>2ekvi</w:t>
      </w:r>
      <w:r w:rsidRPr="00092B56">
        <w:rPr>
          <w:rFonts w:ascii="Arial" w:eastAsia="Times New Roman" w:hAnsi="Arial" w:cs="Times New Roman"/>
          <w:szCs w:val="24"/>
          <w:lang w:bidi="en-US"/>
        </w:rPr>
        <w:t xml:space="preserve"> = Celkové množství emisí skleníkových plynů vyjádřené v ekvivalentu CO</w:t>
      </w:r>
      <w:r w:rsidRPr="00092B56">
        <w:rPr>
          <w:rFonts w:ascii="Arial" w:eastAsia="Times New Roman" w:hAnsi="Arial" w:cs="Times New Roman"/>
          <w:szCs w:val="24"/>
          <w:vertAlign w:val="subscript"/>
          <w:lang w:bidi="en-US"/>
        </w:rPr>
        <w:t>2</w:t>
      </w:r>
      <w:r w:rsidRPr="00092B56">
        <w:rPr>
          <w:rFonts w:ascii="Arial" w:eastAsia="Times New Roman" w:hAnsi="Arial" w:cs="Times New Roman"/>
          <w:szCs w:val="24"/>
          <w:lang w:bidi="en-US"/>
        </w:rPr>
        <w:t xml:space="preserve"> vyprodukovaných v úplném životním cyklu </w:t>
      </w:r>
      <w:r>
        <w:rPr>
          <w:rFonts w:ascii="Arial" w:eastAsia="Times New Roman" w:hAnsi="Arial" w:cs="Times New Roman"/>
          <w:szCs w:val="24"/>
          <w:lang w:bidi="en-US"/>
        </w:rPr>
        <w:t xml:space="preserve">veškerých dodávek pohonných hmot a elektřiny </w:t>
      </w:r>
      <w:r w:rsidRPr="00092B56">
        <w:rPr>
          <w:rFonts w:ascii="Arial" w:eastAsia="Times New Roman" w:hAnsi="Arial" w:cs="Times New Roman"/>
          <w:szCs w:val="24"/>
          <w:lang w:bidi="en-US"/>
        </w:rPr>
        <w:t>[</w:t>
      </w:r>
      <w:r w:rsidRPr="000A2450">
        <w:rPr>
          <w:rFonts w:ascii="Arial" w:eastAsia="Times New Roman" w:hAnsi="Arial" w:cs="Times New Roman"/>
          <w:szCs w:val="24"/>
          <w:lang w:bidi="en-US"/>
        </w:rPr>
        <w:t>gCO</w:t>
      </w:r>
      <w:r w:rsidRPr="00092B56">
        <w:rPr>
          <w:rFonts w:ascii="Arial" w:eastAsia="Times New Roman" w:hAnsi="Arial" w:cs="Times New Roman"/>
          <w:szCs w:val="24"/>
          <w:vertAlign w:val="subscript"/>
          <w:lang w:bidi="en-US"/>
        </w:rPr>
        <w:t>2ekv</w:t>
      </w:r>
      <w:r w:rsidRPr="00092B56">
        <w:rPr>
          <w:rFonts w:ascii="Arial" w:eastAsia="Times New Roman" w:hAnsi="Arial" w:cs="Times New Roman"/>
          <w:szCs w:val="24"/>
          <w:lang w:bidi="en-US"/>
        </w:rPr>
        <w:t>]</w:t>
      </w:r>
    </w:p>
    <w:p w:rsidR="00D25EDB" w:rsidRDefault="00D25EDB" w:rsidP="00D25EDB">
      <w:pPr>
        <w:widowControl w:val="0"/>
        <w:spacing w:line="276" w:lineRule="auto"/>
        <w:ind w:left="705"/>
        <w:rPr>
          <w:rFonts w:ascii="Arial" w:eastAsia="Times New Roman" w:hAnsi="Arial" w:cs="Times New Roman"/>
          <w:szCs w:val="24"/>
          <w:lang w:bidi="en-US"/>
        </w:rPr>
      </w:pPr>
      <w:r w:rsidRPr="00092B56">
        <w:rPr>
          <w:rFonts w:ascii="Arial" w:eastAsia="Times New Roman" w:hAnsi="Arial" w:cs="Times New Roman"/>
          <w:szCs w:val="24"/>
          <w:lang w:bidi="en-US"/>
        </w:rPr>
        <w:t>Q</w:t>
      </w:r>
      <w:r w:rsidRPr="00092B56">
        <w:rPr>
          <w:rFonts w:ascii="Arial" w:eastAsia="Times New Roman" w:hAnsi="Arial" w:cs="Times New Roman"/>
          <w:szCs w:val="24"/>
          <w:vertAlign w:val="subscript"/>
          <w:lang w:bidi="en-US"/>
        </w:rPr>
        <w:t>i</w:t>
      </w:r>
      <w:r w:rsidRPr="00092B56">
        <w:rPr>
          <w:rFonts w:ascii="Arial" w:eastAsia="Times New Roman" w:hAnsi="Arial" w:cs="Times New Roman"/>
          <w:szCs w:val="24"/>
          <w:lang w:bidi="en-US"/>
        </w:rPr>
        <w:t xml:space="preserve"> = Energetický obsah</w:t>
      </w:r>
      <w:r>
        <w:rPr>
          <w:rFonts w:ascii="Arial" w:eastAsia="Times New Roman" w:hAnsi="Arial" w:cs="Times New Roman"/>
          <w:szCs w:val="24"/>
          <w:lang w:bidi="en-US"/>
        </w:rPr>
        <w:t xml:space="preserve"> veškerých dodaných pohonných hmot a elektřiny </w:t>
      </w:r>
      <w:r>
        <w:rPr>
          <w:rFonts w:ascii="Arial" w:eastAsia="Times New Roman" w:hAnsi="Arial" w:cs="Times New Roman"/>
          <w:szCs w:val="24"/>
          <w:lang w:val="en-US" w:bidi="en-US"/>
        </w:rPr>
        <w:t>[MJ]</w:t>
      </w:r>
      <w:r>
        <w:rPr>
          <w:rFonts w:ascii="Arial" w:eastAsia="Times New Roman" w:hAnsi="Arial" w:cs="Times New Roman"/>
          <w:szCs w:val="24"/>
          <w:lang w:bidi="en-US"/>
        </w:rPr>
        <w:t xml:space="preserve"> </w:t>
      </w:r>
      <w:r w:rsidRPr="00092B56">
        <w:rPr>
          <w:rFonts w:ascii="Arial" w:eastAsia="Times New Roman" w:hAnsi="Arial" w:cs="Times New Roman"/>
          <w:szCs w:val="24"/>
          <w:lang w:bidi="en-US"/>
        </w:rPr>
        <w:t xml:space="preserve"> </w:t>
      </w:r>
    </w:p>
    <w:p w:rsidR="00D25EDB" w:rsidRPr="00F74FE2" w:rsidRDefault="00D25EDB" w:rsidP="00D25EDB">
      <w:pPr>
        <w:keepNext/>
        <w:spacing w:line="276" w:lineRule="auto"/>
        <w:rPr>
          <w:rFonts w:ascii="Arial" w:eastAsia="Times New Roman" w:hAnsi="Arial" w:cs="Times New Roman"/>
          <w:b/>
          <w:szCs w:val="24"/>
          <w:lang w:bidi="en-US"/>
        </w:rPr>
      </w:pPr>
      <w:r w:rsidRPr="00F74FE2">
        <w:rPr>
          <w:rFonts w:ascii="Arial" w:eastAsia="Times New Roman" w:hAnsi="Arial" w:cs="Times New Roman"/>
          <w:b/>
          <w:szCs w:val="24"/>
          <w:lang w:bidi="en-US"/>
        </w:rPr>
        <w:lastRenderedPageBreak/>
        <w:t xml:space="preserve">K bodu </w:t>
      </w:r>
      <w:r w:rsidR="00CB30FB">
        <w:rPr>
          <w:rFonts w:ascii="Arial" w:eastAsia="Times New Roman" w:hAnsi="Arial" w:cs="Times New Roman"/>
          <w:b/>
          <w:szCs w:val="24"/>
          <w:lang w:bidi="en-US"/>
        </w:rPr>
        <w:t>8</w:t>
      </w:r>
      <w:r w:rsidRPr="00F74FE2">
        <w:rPr>
          <w:rFonts w:ascii="Arial" w:eastAsia="Times New Roman" w:hAnsi="Arial" w:cs="Times New Roman"/>
          <w:b/>
          <w:szCs w:val="24"/>
          <w:lang w:bidi="en-US"/>
        </w:rPr>
        <w:t xml:space="preserve">, </w:t>
      </w:r>
      <w:r w:rsidR="00CB30FB">
        <w:rPr>
          <w:rFonts w:ascii="Arial" w:eastAsia="Times New Roman" w:hAnsi="Arial" w:cs="Times New Roman"/>
          <w:b/>
          <w:szCs w:val="24"/>
          <w:lang w:bidi="en-US"/>
        </w:rPr>
        <w:t xml:space="preserve">10 </w:t>
      </w:r>
      <w:r>
        <w:rPr>
          <w:rFonts w:ascii="Arial" w:eastAsia="Times New Roman" w:hAnsi="Arial" w:cs="Times New Roman"/>
          <w:b/>
          <w:szCs w:val="24"/>
          <w:lang w:bidi="en-US"/>
        </w:rPr>
        <w:t xml:space="preserve">a </w:t>
      </w:r>
      <w:r w:rsidR="00CB30FB">
        <w:rPr>
          <w:rFonts w:ascii="Arial" w:eastAsia="Times New Roman" w:hAnsi="Arial" w:cs="Times New Roman"/>
          <w:b/>
          <w:szCs w:val="24"/>
          <w:lang w:bidi="en-US"/>
        </w:rPr>
        <w:t>11</w:t>
      </w:r>
    </w:p>
    <w:p w:rsidR="00D25EDB" w:rsidRPr="00D762D3"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 xml:space="preserve">Dle směrnice </w:t>
      </w:r>
      <w:r w:rsidRPr="0052182C">
        <w:rPr>
          <w:rFonts w:ascii="Arial" w:eastAsia="Times New Roman" w:hAnsi="Arial" w:cs="Times New Roman"/>
          <w:szCs w:val="24"/>
          <w:lang w:bidi="en-US"/>
        </w:rPr>
        <w:t>Evropského parlamentu a Rady 2009/28/ES ze dne 23. dubna 2009 o podpoře využívání energie z obnovitelných zdrojů a o změně a následném zrušení s</w:t>
      </w:r>
      <w:r>
        <w:rPr>
          <w:rFonts w:ascii="Arial" w:eastAsia="Times New Roman" w:hAnsi="Arial" w:cs="Times New Roman"/>
          <w:szCs w:val="24"/>
          <w:lang w:bidi="en-US"/>
        </w:rPr>
        <w:t xml:space="preserve">měrnic 2001/77/ES a 2003/30/ES </w:t>
      </w:r>
      <w:r w:rsidRPr="00D762D3">
        <w:rPr>
          <w:rFonts w:ascii="Arial" w:eastAsia="Times New Roman" w:hAnsi="Arial" w:cs="Times New Roman"/>
          <w:szCs w:val="24"/>
          <w:lang w:bidi="en-US"/>
        </w:rPr>
        <w:t xml:space="preserve">má každý členský stát zajistit, aby podíl energie z obnovitelných zdrojů ve všech druzích dopravy v roce 2020 činil alespoň </w:t>
      </w:r>
      <w:r>
        <w:rPr>
          <w:rFonts w:ascii="Arial" w:eastAsia="Times New Roman" w:hAnsi="Arial" w:cs="Times New Roman"/>
          <w:szCs w:val="24"/>
          <w:lang w:bidi="en-US"/>
        </w:rPr>
        <w:t>10 % konečné spotřeby energie v </w:t>
      </w:r>
      <w:r w:rsidRPr="00D762D3">
        <w:rPr>
          <w:rFonts w:ascii="Arial" w:eastAsia="Times New Roman" w:hAnsi="Arial" w:cs="Times New Roman"/>
          <w:szCs w:val="24"/>
          <w:lang w:bidi="en-US"/>
        </w:rPr>
        <w:t xml:space="preserve">dopravě. Dle </w:t>
      </w:r>
      <w:r>
        <w:rPr>
          <w:rFonts w:ascii="Arial" w:eastAsia="Times New Roman" w:hAnsi="Arial" w:cs="Times New Roman"/>
          <w:szCs w:val="24"/>
          <w:lang w:bidi="en-US"/>
        </w:rPr>
        <w:t>s</w:t>
      </w:r>
      <w:r w:rsidRPr="0052182C">
        <w:rPr>
          <w:rFonts w:ascii="Arial" w:eastAsia="Times New Roman" w:hAnsi="Arial" w:cs="Times New Roman"/>
          <w:szCs w:val="24"/>
          <w:lang w:bidi="en-US"/>
        </w:rPr>
        <w:t>měrnice Evropského parlamentu a Rady 2015/1513</w:t>
      </w:r>
      <w:r>
        <w:rPr>
          <w:rFonts w:ascii="Arial" w:eastAsia="Times New Roman" w:hAnsi="Arial" w:cs="Times New Roman"/>
          <w:szCs w:val="24"/>
          <w:lang w:bidi="en-US"/>
        </w:rPr>
        <w:t>/EU</w:t>
      </w:r>
      <w:r w:rsidRPr="0052182C">
        <w:rPr>
          <w:rFonts w:ascii="Arial" w:eastAsia="Times New Roman" w:hAnsi="Arial" w:cs="Times New Roman"/>
          <w:szCs w:val="24"/>
          <w:lang w:bidi="en-US"/>
        </w:rPr>
        <w:t xml:space="preserve"> ze dne 9. září 2015, kterou se mění směrnice 98/70/ES o jakosti benzinu a motorové nafty a směrnice 2009/28/ES o podpoře využívání </w:t>
      </w:r>
      <w:r>
        <w:rPr>
          <w:rFonts w:ascii="Arial" w:eastAsia="Times New Roman" w:hAnsi="Arial" w:cs="Times New Roman"/>
          <w:szCs w:val="24"/>
          <w:lang w:bidi="en-US"/>
        </w:rPr>
        <w:t xml:space="preserve">energie z obnovitelných zdrojů </w:t>
      </w:r>
      <w:r w:rsidRPr="00D762D3">
        <w:rPr>
          <w:rFonts w:ascii="Arial" w:eastAsia="Times New Roman" w:hAnsi="Arial" w:cs="Times New Roman"/>
          <w:szCs w:val="24"/>
          <w:lang w:bidi="en-US"/>
        </w:rPr>
        <w:t>může podíl biopaliv vyrobených z potravinářské biomasy činit pouze 7</w:t>
      </w:r>
      <w:r>
        <w:rPr>
          <w:rFonts w:ascii="Arial" w:eastAsia="Times New Roman" w:hAnsi="Arial" w:cs="Times New Roman"/>
          <w:szCs w:val="24"/>
          <w:lang w:bidi="en-US"/>
        </w:rPr>
        <w:t xml:space="preserve"> </w:t>
      </w:r>
      <w:r w:rsidRPr="00D762D3">
        <w:rPr>
          <w:rFonts w:ascii="Arial" w:eastAsia="Times New Roman" w:hAnsi="Arial" w:cs="Times New Roman"/>
          <w:szCs w:val="24"/>
          <w:lang w:bidi="en-US"/>
        </w:rPr>
        <w:t>% (čl</w:t>
      </w:r>
      <w:r>
        <w:rPr>
          <w:rFonts w:ascii="Arial" w:eastAsia="Times New Roman" w:hAnsi="Arial" w:cs="Times New Roman"/>
          <w:szCs w:val="24"/>
          <w:lang w:bidi="en-US"/>
        </w:rPr>
        <w:t>.</w:t>
      </w:r>
      <w:r w:rsidRPr="00D762D3">
        <w:rPr>
          <w:rFonts w:ascii="Arial" w:eastAsia="Times New Roman" w:hAnsi="Arial" w:cs="Times New Roman"/>
          <w:szCs w:val="24"/>
          <w:lang w:bidi="en-US"/>
        </w:rPr>
        <w:t xml:space="preserve"> 2 bod 2 písm. d)</w:t>
      </w:r>
      <w:r>
        <w:rPr>
          <w:rFonts w:ascii="Arial" w:eastAsia="Times New Roman" w:hAnsi="Arial" w:cs="Times New Roman"/>
          <w:szCs w:val="24"/>
          <w:lang w:bidi="en-US"/>
        </w:rPr>
        <w:t xml:space="preserve"> směrnice </w:t>
      </w:r>
      <w:r w:rsidRPr="0052182C">
        <w:rPr>
          <w:rFonts w:ascii="Arial" w:eastAsia="Times New Roman" w:hAnsi="Arial" w:cs="Times New Roman"/>
          <w:szCs w:val="24"/>
          <w:lang w:bidi="en-US"/>
        </w:rPr>
        <w:t>2015/1513</w:t>
      </w:r>
      <w:r>
        <w:rPr>
          <w:rFonts w:ascii="Arial" w:eastAsia="Times New Roman" w:hAnsi="Arial" w:cs="Times New Roman"/>
          <w:szCs w:val="24"/>
          <w:lang w:bidi="en-US"/>
        </w:rPr>
        <w:t>/EU</w:t>
      </w:r>
      <w:r w:rsidRPr="00D762D3">
        <w:rPr>
          <w:rFonts w:ascii="Arial" w:eastAsia="Times New Roman" w:hAnsi="Arial" w:cs="Times New Roman"/>
          <w:szCs w:val="24"/>
          <w:lang w:bidi="en-US"/>
        </w:rPr>
        <w:t>), zbytek má být splněn biopalivy z nepotravinářské biomasy a odpadů, případně spotřebou elektřiny vyrobené z obnovitelných zdrojů energie. Vstupní suroviny pro výrobu biopaliv, na něž se nevztahuje 7% omezení, jsou obsaženy v příloze IX části A a části B</w:t>
      </w:r>
      <w:r>
        <w:rPr>
          <w:rFonts w:ascii="Arial" w:eastAsia="Times New Roman" w:hAnsi="Arial" w:cs="Times New Roman"/>
          <w:szCs w:val="24"/>
          <w:lang w:bidi="en-US"/>
        </w:rPr>
        <w:t xml:space="preserve"> této směrnice</w:t>
      </w:r>
      <w:r w:rsidRPr="00D762D3">
        <w:rPr>
          <w:rFonts w:ascii="Arial" w:eastAsia="Times New Roman" w:hAnsi="Arial" w:cs="Times New Roman"/>
          <w:szCs w:val="24"/>
          <w:lang w:bidi="en-US"/>
        </w:rPr>
        <w:t xml:space="preserve">. Energie z těchto biopaliv se </w:t>
      </w:r>
      <w:r>
        <w:rPr>
          <w:rFonts w:ascii="Arial" w:eastAsia="Times New Roman" w:hAnsi="Arial" w:cs="Times New Roman"/>
          <w:szCs w:val="24"/>
          <w:lang w:bidi="en-US"/>
        </w:rPr>
        <w:t xml:space="preserve">dále </w:t>
      </w:r>
      <w:r w:rsidRPr="00D762D3">
        <w:rPr>
          <w:rFonts w:ascii="Arial" w:eastAsia="Times New Roman" w:hAnsi="Arial" w:cs="Times New Roman"/>
          <w:szCs w:val="24"/>
          <w:lang w:bidi="en-US"/>
        </w:rPr>
        <w:t xml:space="preserve">do 10% cíle </w:t>
      </w:r>
      <w:r>
        <w:rPr>
          <w:rFonts w:ascii="Arial" w:eastAsia="Times New Roman" w:hAnsi="Arial" w:cs="Times New Roman"/>
          <w:szCs w:val="24"/>
          <w:lang w:bidi="en-US"/>
        </w:rPr>
        <w:t xml:space="preserve">obnovitelných zdrojů energie </w:t>
      </w:r>
      <w:r w:rsidRPr="00D762D3">
        <w:rPr>
          <w:rFonts w:ascii="Arial" w:eastAsia="Times New Roman" w:hAnsi="Arial" w:cs="Times New Roman"/>
          <w:szCs w:val="24"/>
          <w:lang w:bidi="en-US"/>
        </w:rPr>
        <w:t xml:space="preserve">v </w:t>
      </w:r>
      <w:r>
        <w:rPr>
          <w:rFonts w:ascii="Arial" w:eastAsia="Times New Roman" w:hAnsi="Arial" w:cs="Times New Roman"/>
          <w:szCs w:val="24"/>
          <w:lang w:bidi="en-US"/>
        </w:rPr>
        <w:t>dopravě započítává dvojnásobně.</w:t>
      </w:r>
    </w:p>
    <w:p w:rsidR="00D25EDB" w:rsidRPr="00D762D3"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 xml:space="preserve">Navíc dle </w:t>
      </w:r>
      <w:r>
        <w:rPr>
          <w:rFonts w:ascii="Arial" w:eastAsia="Times New Roman" w:hAnsi="Arial" w:cs="Times New Roman"/>
          <w:szCs w:val="24"/>
          <w:lang w:bidi="en-US"/>
        </w:rPr>
        <w:t>čl.</w:t>
      </w:r>
      <w:r w:rsidRPr="00D762D3">
        <w:rPr>
          <w:rFonts w:ascii="Arial" w:eastAsia="Times New Roman" w:hAnsi="Arial" w:cs="Times New Roman"/>
          <w:szCs w:val="24"/>
          <w:lang w:bidi="en-US"/>
        </w:rPr>
        <w:t xml:space="preserve"> 2 bod 2 písm. e)</w:t>
      </w:r>
      <w:r>
        <w:rPr>
          <w:rFonts w:ascii="Arial" w:eastAsia="Times New Roman" w:hAnsi="Arial" w:cs="Times New Roman"/>
          <w:szCs w:val="24"/>
          <w:lang w:bidi="en-US"/>
        </w:rPr>
        <w:t xml:space="preserve"> </w:t>
      </w:r>
      <w:r w:rsidRPr="0052182C">
        <w:rPr>
          <w:rFonts w:ascii="Arial" w:eastAsia="Times New Roman" w:hAnsi="Arial" w:cs="Times New Roman"/>
          <w:szCs w:val="24"/>
          <w:lang w:bidi="en-US"/>
        </w:rPr>
        <w:t>směrnice 2015/1513</w:t>
      </w:r>
      <w:r>
        <w:rPr>
          <w:rFonts w:ascii="Arial" w:eastAsia="Times New Roman" w:hAnsi="Arial" w:cs="Times New Roman"/>
          <w:szCs w:val="24"/>
          <w:lang w:bidi="en-US"/>
        </w:rPr>
        <w:t>/EU</w:t>
      </w:r>
      <w:r w:rsidRPr="00D762D3">
        <w:rPr>
          <w:rFonts w:ascii="Arial" w:eastAsia="Times New Roman" w:hAnsi="Arial" w:cs="Times New Roman"/>
          <w:szCs w:val="24"/>
          <w:lang w:bidi="en-US"/>
        </w:rPr>
        <w:t xml:space="preserve"> by měl každý členský stát usilovat o to, aby podíl biopaliv vyrobených ze surovin obsažených v příloze IX části A (pokročilá biopaliva) činil minimálně 0,5 % konečné spotřeby energie v dopravě v roce 2020. </w:t>
      </w:r>
    </w:p>
    <w:p w:rsidR="00D25EDB" w:rsidRPr="00D762D3"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 xml:space="preserve">Pro splnění 10% podílu OZE v dopravě stanovila většina členských států dodavatelům </w:t>
      </w:r>
      <w:r w:rsidRPr="004F4996">
        <w:rPr>
          <w:rFonts w:ascii="Arial" w:eastAsia="Times New Roman" w:hAnsi="Arial" w:cs="Times New Roman"/>
          <w:szCs w:val="24"/>
          <w:lang w:bidi="en-US"/>
        </w:rPr>
        <w:t xml:space="preserve">motorového benzínu a motorové nafty </w:t>
      </w:r>
      <w:r w:rsidRPr="00D762D3">
        <w:rPr>
          <w:rFonts w:ascii="Arial" w:eastAsia="Times New Roman" w:hAnsi="Arial" w:cs="Times New Roman"/>
          <w:szCs w:val="24"/>
          <w:lang w:bidi="en-US"/>
        </w:rPr>
        <w:t>povinnost přimíchávat minimální podíl biopaliv do pohonných hmot. Za účelem podpory biopaliv vyroben</w:t>
      </w:r>
      <w:r>
        <w:rPr>
          <w:rFonts w:ascii="Arial" w:eastAsia="Times New Roman" w:hAnsi="Arial" w:cs="Times New Roman"/>
          <w:szCs w:val="24"/>
          <w:lang w:bidi="en-US"/>
        </w:rPr>
        <w:t>ých z nepotravinářské biomasy a </w:t>
      </w:r>
      <w:r w:rsidRPr="00D762D3">
        <w:rPr>
          <w:rFonts w:ascii="Arial" w:eastAsia="Times New Roman" w:hAnsi="Arial" w:cs="Times New Roman"/>
          <w:szCs w:val="24"/>
          <w:lang w:bidi="en-US"/>
        </w:rPr>
        <w:t xml:space="preserve">odpadů umožňují některé členské státy dodavatelům </w:t>
      </w:r>
      <w:r w:rsidRPr="004F4996">
        <w:rPr>
          <w:rFonts w:ascii="Arial" w:eastAsia="Times New Roman" w:hAnsi="Arial" w:cs="Times New Roman"/>
          <w:szCs w:val="24"/>
          <w:lang w:bidi="en-US"/>
        </w:rPr>
        <w:t>motorového benzínu a motorové nafty</w:t>
      </w:r>
      <w:r>
        <w:rPr>
          <w:rFonts w:ascii="Arial" w:eastAsia="Times New Roman" w:hAnsi="Arial" w:cs="Times New Roman"/>
          <w:szCs w:val="24"/>
          <w:lang w:bidi="en-US"/>
        </w:rPr>
        <w:t xml:space="preserve"> </w:t>
      </w:r>
      <w:r w:rsidRPr="00D762D3">
        <w:rPr>
          <w:rFonts w:ascii="Arial" w:eastAsia="Times New Roman" w:hAnsi="Arial" w:cs="Times New Roman"/>
          <w:szCs w:val="24"/>
          <w:lang w:bidi="en-US"/>
        </w:rPr>
        <w:t>zohlednit do těchto cílů tato biopaliva dvojnásobně. Č</w:t>
      </w:r>
      <w:r>
        <w:rPr>
          <w:rFonts w:ascii="Arial" w:eastAsia="Times New Roman" w:hAnsi="Arial" w:cs="Times New Roman"/>
          <w:szCs w:val="24"/>
          <w:lang w:bidi="en-US"/>
        </w:rPr>
        <w:t>eská republika</w:t>
      </w:r>
      <w:r w:rsidRPr="00D762D3">
        <w:rPr>
          <w:rFonts w:ascii="Arial" w:eastAsia="Times New Roman" w:hAnsi="Arial" w:cs="Times New Roman"/>
          <w:szCs w:val="24"/>
          <w:lang w:bidi="en-US"/>
        </w:rPr>
        <w:t xml:space="preserve"> tuto možnost nezavedla a místo toho zavedla průběžné cíle úspory emisí skleníkových plynů. Jelikož by biopaliva vyrobená z nepotravinářské biomasy a odpadů měla vykazovat vyšší úsporu emisí skleníkových plynů, jsou tato biopaliva taktéž částečně nepřímo v</w:t>
      </w:r>
      <w:r>
        <w:rPr>
          <w:rFonts w:ascii="Arial" w:eastAsia="Times New Roman" w:hAnsi="Arial" w:cs="Times New Roman"/>
          <w:szCs w:val="24"/>
          <w:lang w:bidi="en-US"/>
        </w:rPr>
        <w:t> </w:t>
      </w:r>
      <w:r w:rsidRPr="00D762D3">
        <w:rPr>
          <w:rFonts w:ascii="Arial" w:eastAsia="Times New Roman" w:hAnsi="Arial" w:cs="Times New Roman"/>
          <w:szCs w:val="24"/>
          <w:lang w:bidi="en-US"/>
        </w:rPr>
        <w:t>Č</w:t>
      </w:r>
      <w:r>
        <w:rPr>
          <w:rFonts w:ascii="Arial" w:eastAsia="Times New Roman" w:hAnsi="Arial" w:cs="Times New Roman"/>
          <w:szCs w:val="24"/>
          <w:lang w:bidi="en-US"/>
        </w:rPr>
        <w:t>eské republice</w:t>
      </w:r>
      <w:r w:rsidRPr="00D762D3">
        <w:rPr>
          <w:rFonts w:ascii="Arial" w:eastAsia="Times New Roman" w:hAnsi="Arial" w:cs="Times New Roman"/>
          <w:szCs w:val="24"/>
          <w:lang w:bidi="en-US"/>
        </w:rPr>
        <w:t xml:space="preserve"> podporována. </w:t>
      </w:r>
    </w:p>
    <w:p w:rsidR="00D25EDB" w:rsidRDefault="00D25EDB" w:rsidP="00D25EDB">
      <w:pPr>
        <w:keepNext/>
        <w:spacing w:line="276" w:lineRule="auto"/>
        <w:rPr>
          <w:rFonts w:ascii="Arial" w:eastAsia="Times New Roman" w:hAnsi="Arial" w:cs="Times New Roman"/>
          <w:szCs w:val="24"/>
          <w:lang w:bidi="en-US"/>
        </w:rPr>
      </w:pPr>
      <w:r w:rsidRPr="00D762D3">
        <w:rPr>
          <w:rFonts w:ascii="Arial" w:eastAsia="Times New Roman" w:hAnsi="Arial" w:cs="Times New Roman"/>
          <w:szCs w:val="24"/>
          <w:lang w:bidi="en-US"/>
        </w:rPr>
        <w:t xml:space="preserve">Jelikož </w:t>
      </w:r>
      <w:r w:rsidRPr="0052182C">
        <w:rPr>
          <w:rFonts w:ascii="Arial" w:eastAsia="Times New Roman" w:hAnsi="Arial" w:cs="Times New Roman"/>
          <w:szCs w:val="24"/>
          <w:lang w:bidi="en-US"/>
        </w:rPr>
        <w:t>směrnice 2015/1513</w:t>
      </w:r>
      <w:r>
        <w:rPr>
          <w:rFonts w:ascii="Arial" w:eastAsia="Times New Roman" w:hAnsi="Arial" w:cs="Times New Roman"/>
          <w:szCs w:val="24"/>
          <w:lang w:bidi="en-US"/>
        </w:rPr>
        <w:t xml:space="preserve">/EU </w:t>
      </w:r>
      <w:r w:rsidRPr="00D762D3">
        <w:rPr>
          <w:rFonts w:ascii="Arial" w:eastAsia="Times New Roman" w:hAnsi="Arial" w:cs="Times New Roman"/>
          <w:szCs w:val="24"/>
          <w:lang w:bidi="en-US"/>
        </w:rPr>
        <w:t>umožňuje členským státům započítávat energii z biopaliv vyrobených ze surovin obsažených v příloze IX části A i B dvojnásobně, navrhuje</w:t>
      </w:r>
      <w:r>
        <w:rPr>
          <w:rFonts w:ascii="Arial" w:eastAsia="Times New Roman" w:hAnsi="Arial" w:cs="Times New Roman"/>
          <w:szCs w:val="24"/>
          <w:lang w:bidi="en-US"/>
        </w:rPr>
        <w:t xml:space="preserve"> se doplnit v § 19 odstavec 6, který umožní</w:t>
      </w:r>
      <w:r w:rsidRPr="00D762D3">
        <w:rPr>
          <w:rFonts w:ascii="Arial" w:eastAsia="Times New Roman" w:hAnsi="Arial" w:cs="Times New Roman"/>
          <w:szCs w:val="24"/>
          <w:lang w:bidi="en-US"/>
        </w:rPr>
        <w:t xml:space="preserve"> dodavatelům </w:t>
      </w:r>
      <w:r w:rsidRPr="0052182C">
        <w:rPr>
          <w:rFonts w:ascii="Arial" w:eastAsia="Times New Roman" w:hAnsi="Arial" w:cs="Times New Roman"/>
          <w:szCs w:val="24"/>
          <w:lang w:bidi="en-US"/>
        </w:rPr>
        <w:t>motorového benzinu nebo motorové nafty</w:t>
      </w:r>
      <w:r w:rsidRPr="00D762D3">
        <w:rPr>
          <w:rFonts w:ascii="Arial" w:eastAsia="Times New Roman" w:hAnsi="Arial" w:cs="Times New Roman"/>
          <w:szCs w:val="24"/>
          <w:lang w:bidi="en-US"/>
        </w:rPr>
        <w:t xml:space="preserve"> do plnění povinnosti </w:t>
      </w:r>
      <w:r>
        <w:rPr>
          <w:rFonts w:ascii="Arial" w:eastAsia="Times New Roman" w:hAnsi="Arial" w:cs="Times New Roman"/>
          <w:szCs w:val="24"/>
          <w:lang w:bidi="en-US"/>
        </w:rPr>
        <w:t>dle § 19 odst. 1 započítávat</w:t>
      </w:r>
      <w:r w:rsidRPr="00D762D3">
        <w:rPr>
          <w:rFonts w:ascii="Arial" w:eastAsia="Times New Roman" w:hAnsi="Arial" w:cs="Times New Roman"/>
          <w:szCs w:val="24"/>
          <w:lang w:bidi="en-US"/>
        </w:rPr>
        <w:t xml:space="preserve"> tat</w:t>
      </w:r>
      <w:r>
        <w:rPr>
          <w:rFonts w:ascii="Arial" w:eastAsia="Times New Roman" w:hAnsi="Arial" w:cs="Times New Roman"/>
          <w:szCs w:val="24"/>
          <w:lang w:bidi="en-US"/>
        </w:rPr>
        <w:t>o biopaliva taktéž dvojnásobně. Konkrétně se jedná o </w:t>
      </w:r>
      <w:r w:rsidRPr="0052182C">
        <w:rPr>
          <w:rFonts w:ascii="Arial" w:eastAsia="Times New Roman" w:hAnsi="Arial" w:cs="Times New Roman"/>
          <w:szCs w:val="24"/>
          <w:lang w:bidi="en-US"/>
        </w:rPr>
        <w:t>biopaliva, která jsou vyrobena z použitého kuchyňského oleje nebo z vedlejších živočišných produktů kategorie 1 nebo 2</w:t>
      </w:r>
      <w:r>
        <w:rPr>
          <w:rFonts w:ascii="Arial" w:eastAsia="Times New Roman" w:hAnsi="Arial" w:cs="Times New Roman"/>
          <w:szCs w:val="24"/>
          <w:lang w:bidi="en-US"/>
        </w:rPr>
        <w:t>, které jsou vymezeny n</w:t>
      </w:r>
      <w:r w:rsidRPr="009B3B09">
        <w:rPr>
          <w:rFonts w:ascii="Arial" w:eastAsia="Times New Roman" w:hAnsi="Arial" w:cs="Times New Roman"/>
          <w:szCs w:val="24"/>
          <w:lang w:bidi="en-US"/>
        </w:rPr>
        <w:t>ařízení</w:t>
      </w:r>
      <w:r>
        <w:rPr>
          <w:rFonts w:ascii="Arial" w:eastAsia="Times New Roman" w:hAnsi="Arial" w:cs="Times New Roman"/>
          <w:szCs w:val="24"/>
          <w:lang w:bidi="en-US"/>
        </w:rPr>
        <w:t>m</w:t>
      </w:r>
      <w:r w:rsidRPr="009B3B09">
        <w:rPr>
          <w:rFonts w:ascii="Arial" w:eastAsia="Times New Roman" w:hAnsi="Arial" w:cs="Times New Roman"/>
          <w:szCs w:val="24"/>
          <w:lang w:bidi="en-US"/>
        </w:rPr>
        <w:t xml:space="preserve"> Evropského parlamentu a Rady č. 1069/2009</w:t>
      </w:r>
      <w:r>
        <w:rPr>
          <w:rFonts w:ascii="Arial" w:eastAsia="Times New Roman" w:hAnsi="Arial" w:cs="Times New Roman"/>
          <w:szCs w:val="24"/>
          <w:lang w:bidi="en-US"/>
        </w:rPr>
        <w:t>/ES</w:t>
      </w:r>
      <w:r w:rsidRPr="0052182C">
        <w:rPr>
          <w:rFonts w:ascii="Arial" w:eastAsia="Times New Roman" w:hAnsi="Arial" w:cs="Times New Roman"/>
          <w:szCs w:val="24"/>
          <w:lang w:bidi="en-US"/>
        </w:rPr>
        <w:t>, a</w:t>
      </w:r>
      <w:r>
        <w:rPr>
          <w:rFonts w:ascii="Arial" w:eastAsia="Times New Roman" w:hAnsi="Arial" w:cs="Times New Roman"/>
          <w:szCs w:val="24"/>
          <w:lang w:bidi="en-US"/>
        </w:rPr>
        <w:t xml:space="preserve"> </w:t>
      </w:r>
      <w:r>
        <w:rPr>
          <w:rFonts w:ascii="Arial" w:eastAsia="Calibri" w:hAnsi="Arial" w:cs="Arial"/>
        </w:rPr>
        <w:t xml:space="preserve">pokročilá biopaliva. </w:t>
      </w:r>
      <w:r>
        <w:rPr>
          <w:rFonts w:ascii="Arial" w:eastAsia="Times New Roman" w:hAnsi="Arial" w:cs="Times New Roman"/>
          <w:szCs w:val="24"/>
          <w:lang w:bidi="en-US"/>
        </w:rPr>
        <w:t>Podmínky kladené na pokročilá biopaliva budou v souladu</w:t>
      </w:r>
      <w:r w:rsidRPr="0052182C">
        <w:rPr>
          <w:rFonts w:ascii="Arial" w:eastAsia="Times New Roman" w:hAnsi="Arial" w:cs="Times New Roman"/>
          <w:szCs w:val="24"/>
          <w:lang w:bidi="en-US"/>
        </w:rPr>
        <w:t xml:space="preserve"> </w:t>
      </w:r>
      <w:r>
        <w:rPr>
          <w:rFonts w:ascii="Arial" w:eastAsia="Times New Roman" w:hAnsi="Arial" w:cs="Times New Roman"/>
          <w:szCs w:val="24"/>
          <w:lang w:bidi="en-US"/>
        </w:rPr>
        <w:t xml:space="preserve">se </w:t>
      </w:r>
      <w:r w:rsidRPr="009B3B09">
        <w:rPr>
          <w:rFonts w:ascii="Arial" w:eastAsia="Times New Roman" w:hAnsi="Arial" w:cs="Times New Roman"/>
          <w:szCs w:val="24"/>
          <w:lang w:bidi="en-US"/>
        </w:rPr>
        <w:t>směrnic</w:t>
      </w:r>
      <w:r>
        <w:rPr>
          <w:rFonts w:ascii="Arial" w:eastAsia="Times New Roman" w:hAnsi="Arial" w:cs="Times New Roman"/>
          <w:szCs w:val="24"/>
          <w:lang w:bidi="en-US"/>
        </w:rPr>
        <w:t>í</w:t>
      </w:r>
      <w:r w:rsidRPr="009B3B09">
        <w:rPr>
          <w:rFonts w:ascii="Arial" w:eastAsia="Times New Roman" w:hAnsi="Arial" w:cs="Times New Roman"/>
          <w:szCs w:val="24"/>
          <w:lang w:bidi="en-US"/>
        </w:rPr>
        <w:t xml:space="preserve"> 2015/1513</w:t>
      </w:r>
      <w:r>
        <w:rPr>
          <w:rFonts w:ascii="Arial" w:eastAsia="Times New Roman" w:hAnsi="Arial" w:cs="Times New Roman"/>
          <w:szCs w:val="24"/>
          <w:lang w:bidi="en-US"/>
        </w:rPr>
        <w:t>/EU</w:t>
      </w:r>
      <w:r w:rsidRPr="009B3B09">
        <w:rPr>
          <w:rFonts w:ascii="Arial" w:eastAsia="Times New Roman" w:hAnsi="Arial" w:cs="Times New Roman"/>
          <w:szCs w:val="24"/>
          <w:lang w:bidi="en-US"/>
        </w:rPr>
        <w:t xml:space="preserve"> </w:t>
      </w:r>
      <w:r>
        <w:rPr>
          <w:rFonts w:ascii="Arial" w:eastAsia="Times New Roman" w:hAnsi="Arial" w:cs="Times New Roman"/>
          <w:szCs w:val="24"/>
          <w:lang w:bidi="en-US"/>
        </w:rPr>
        <w:t>stanoveny nařízením vlády</w:t>
      </w:r>
      <w:r w:rsidRPr="0052182C">
        <w:rPr>
          <w:rFonts w:ascii="Arial" w:eastAsia="Times New Roman" w:hAnsi="Arial" w:cs="Times New Roman"/>
          <w:szCs w:val="24"/>
          <w:lang w:bidi="en-US"/>
        </w:rPr>
        <w:t>.</w:t>
      </w:r>
      <w:r>
        <w:rPr>
          <w:rFonts w:ascii="Arial" w:eastAsia="Times New Roman" w:hAnsi="Arial" w:cs="Times New Roman"/>
          <w:szCs w:val="24"/>
          <w:lang w:bidi="en-US"/>
        </w:rPr>
        <w:t xml:space="preserve"> </w:t>
      </w:r>
      <w:r w:rsidRPr="00D762D3">
        <w:rPr>
          <w:rFonts w:ascii="Arial" w:eastAsia="Times New Roman" w:hAnsi="Arial" w:cs="Times New Roman"/>
          <w:szCs w:val="24"/>
          <w:lang w:bidi="en-US"/>
        </w:rPr>
        <w:t xml:space="preserve">Dvojnásobným započítáváním </w:t>
      </w:r>
      <w:r>
        <w:rPr>
          <w:rFonts w:ascii="Arial" w:eastAsia="Times New Roman" w:hAnsi="Arial" w:cs="Times New Roman"/>
          <w:szCs w:val="24"/>
          <w:lang w:bidi="en-US"/>
        </w:rPr>
        <w:t xml:space="preserve">pokročilých </w:t>
      </w:r>
      <w:r w:rsidRPr="00D762D3">
        <w:rPr>
          <w:rFonts w:ascii="Arial" w:eastAsia="Times New Roman" w:hAnsi="Arial" w:cs="Times New Roman"/>
          <w:szCs w:val="24"/>
          <w:lang w:bidi="en-US"/>
        </w:rPr>
        <w:t>biopaliv prokáže Č</w:t>
      </w:r>
      <w:r>
        <w:rPr>
          <w:rFonts w:ascii="Arial" w:eastAsia="Times New Roman" w:hAnsi="Arial" w:cs="Times New Roman"/>
          <w:szCs w:val="24"/>
          <w:lang w:bidi="en-US"/>
        </w:rPr>
        <w:t>eská republika</w:t>
      </w:r>
      <w:r w:rsidRPr="00D762D3">
        <w:rPr>
          <w:rFonts w:ascii="Arial" w:eastAsia="Times New Roman" w:hAnsi="Arial" w:cs="Times New Roman"/>
          <w:szCs w:val="24"/>
          <w:lang w:bidi="en-US"/>
        </w:rPr>
        <w:t xml:space="preserve"> úsilí v podpoře biopaliv, která nejsou vyráběná z potravinářských plodin, čímž </w:t>
      </w:r>
      <w:r>
        <w:rPr>
          <w:rFonts w:ascii="Arial" w:eastAsia="Times New Roman" w:hAnsi="Arial" w:cs="Times New Roman"/>
          <w:szCs w:val="24"/>
          <w:lang w:bidi="en-US"/>
        </w:rPr>
        <w:t>naplní</w:t>
      </w:r>
      <w:r w:rsidRPr="00D762D3">
        <w:rPr>
          <w:rFonts w:ascii="Arial" w:eastAsia="Times New Roman" w:hAnsi="Arial" w:cs="Times New Roman"/>
          <w:szCs w:val="24"/>
          <w:lang w:bidi="en-US"/>
        </w:rPr>
        <w:t xml:space="preserve"> požadavek článku 2 bodu 2 písm. e) </w:t>
      </w:r>
      <w:r w:rsidRPr="0052182C">
        <w:rPr>
          <w:rFonts w:ascii="Arial" w:eastAsia="Times New Roman" w:hAnsi="Arial" w:cs="Times New Roman"/>
          <w:szCs w:val="24"/>
          <w:lang w:bidi="en-US"/>
        </w:rPr>
        <w:t>směrnice 2015/1513</w:t>
      </w:r>
      <w:r>
        <w:rPr>
          <w:rFonts w:ascii="Arial" w:eastAsia="Times New Roman" w:hAnsi="Arial" w:cs="Times New Roman"/>
          <w:szCs w:val="24"/>
          <w:lang w:bidi="en-US"/>
        </w:rPr>
        <w:t>/EU.</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Obdobná úprava je provedena v § 19a ve vztahu ke čtvrtletnímu plnění povinnosti.</w:t>
      </w:r>
    </w:p>
    <w:p w:rsidR="00D25EDB" w:rsidRDefault="00D25EDB" w:rsidP="00D25EDB">
      <w:pPr>
        <w:keepNext/>
        <w:spacing w:line="276" w:lineRule="auto"/>
        <w:rPr>
          <w:rFonts w:ascii="Arial" w:eastAsia="Times New Roman" w:hAnsi="Arial" w:cs="Times New Roman"/>
          <w:b/>
          <w:szCs w:val="24"/>
          <w:lang w:bidi="en-US"/>
        </w:rPr>
      </w:pPr>
      <w:r w:rsidRPr="00F74FE2">
        <w:rPr>
          <w:rFonts w:ascii="Arial" w:eastAsia="Times New Roman" w:hAnsi="Arial" w:cs="Times New Roman"/>
          <w:b/>
          <w:szCs w:val="24"/>
          <w:lang w:bidi="en-US"/>
        </w:rPr>
        <w:t>K bod</w:t>
      </w:r>
      <w:r>
        <w:rPr>
          <w:rFonts w:ascii="Arial" w:eastAsia="Times New Roman" w:hAnsi="Arial" w:cs="Times New Roman"/>
          <w:b/>
          <w:szCs w:val="24"/>
          <w:lang w:bidi="en-US"/>
        </w:rPr>
        <w:t>ům</w:t>
      </w:r>
      <w:r w:rsidRPr="00F74FE2">
        <w:rPr>
          <w:rFonts w:ascii="Arial" w:eastAsia="Times New Roman" w:hAnsi="Arial" w:cs="Times New Roman"/>
          <w:b/>
          <w:szCs w:val="24"/>
          <w:lang w:bidi="en-US"/>
        </w:rPr>
        <w:t xml:space="preserve"> </w:t>
      </w:r>
      <w:r w:rsidR="00CB30FB">
        <w:rPr>
          <w:rFonts w:ascii="Arial" w:eastAsia="Times New Roman" w:hAnsi="Arial" w:cs="Times New Roman"/>
          <w:b/>
          <w:szCs w:val="24"/>
          <w:lang w:bidi="en-US"/>
        </w:rPr>
        <w:t xml:space="preserve">13 </w:t>
      </w:r>
      <w:r>
        <w:rPr>
          <w:rFonts w:ascii="Arial" w:eastAsia="Times New Roman" w:hAnsi="Arial" w:cs="Times New Roman"/>
          <w:b/>
          <w:szCs w:val="24"/>
          <w:lang w:bidi="en-US"/>
        </w:rPr>
        <w:t xml:space="preserve">a </w:t>
      </w:r>
      <w:r w:rsidR="00CB30FB">
        <w:rPr>
          <w:rFonts w:ascii="Arial" w:eastAsia="Times New Roman" w:hAnsi="Arial" w:cs="Times New Roman"/>
          <w:b/>
          <w:szCs w:val="24"/>
          <w:lang w:bidi="en-US"/>
        </w:rPr>
        <w:t>14</w:t>
      </w:r>
    </w:p>
    <w:p w:rsidR="00D25EDB" w:rsidRPr="00F74FE2"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 20 až 20b</w:t>
      </w:r>
    </w:p>
    <w:p w:rsidR="00D25EDB" w:rsidRPr="000A492B" w:rsidRDefault="00D25EDB" w:rsidP="00D25EDB">
      <w:pPr>
        <w:keepNext/>
        <w:spacing w:line="276" w:lineRule="auto"/>
        <w:rPr>
          <w:rFonts w:ascii="Arial" w:eastAsia="Times New Roman" w:hAnsi="Arial" w:cs="Times New Roman"/>
          <w:szCs w:val="24"/>
          <w:lang w:bidi="en-US"/>
        </w:rPr>
      </w:pPr>
      <w:r w:rsidRPr="000A492B">
        <w:rPr>
          <w:rFonts w:ascii="Arial" w:eastAsia="Times New Roman" w:hAnsi="Arial" w:cs="Times New Roman"/>
          <w:szCs w:val="24"/>
          <w:lang w:bidi="en-US"/>
        </w:rPr>
        <w:t>Dle směrnic</w:t>
      </w:r>
      <w:r>
        <w:rPr>
          <w:rFonts w:ascii="Arial" w:eastAsia="Times New Roman" w:hAnsi="Arial" w:cs="Times New Roman"/>
          <w:szCs w:val="24"/>
          <w:lang w:bidi="en-US"/>
        </w:rPr>
        <w:t>e</w:t>
      </w:r>
      <w:r w:rsidRPr="000A492B">
        <w:rPr>
          <w:rFonts w:ascii="Arial" w:eastAsia="Times New Roman" w:hAnsi="Arial" w:cs="Times New Roman"/>
          <w:szCs w:val="24"/>
          <w:lang w:bidi="en-US"/>
        </w:rPr>
        <w:t xml:space="preserve"> 98/70/ES o kvalitě paliv musí členské státy po dodavatelích </w:t>
      </w:r>
      <w:r>
        <w:rPr>
          <w:rFonts w:ascii="Arial" w:eastAsia="Times New Roman" w:hAnsi="Arial" w:cs="Times New Roman"/>
          <w:szCs w:val="24"/>
          <w:lang w:bidi="en-US"/>
        </w:rPr>
        <w:t>motorového benzínu a motorové nafty</w:t>
      </w:r>
      <w:r w:rsidRPr="000A492B">
        <w:rPr>
          <w:rFonts w:ascii="Arial" w:eastAsia="Times New Roman" w:hAnsi="Arial" w:cs="Times New Roman"/>
          <w:szCs w:val="24"/>
          <w:lang w:bidi="en-US"/>
        </w:rPr>
        <w:t xml:space="preserve"> požadovat, aby snížili emise skleníkových plynů z jimi dodaných pohonných hmot do konce roku 2020 minimálně o 6 %, přičemž členské státy mohou uložit určité mezicíle </w:t>
      </w:r>
      <w:r w:rsidRPr="000A492B">
        <w:rPr>
          <w:rFonts w:ascii="Arial" w:eastAsia="Times New Roman" w:hAnsi="Arial" w:cs="Times New Roman"/>
          <w:szCs w:val="24"/>
          <w:lang w:bidi="en-US"/>
        </w:rPr>
        <w:lastRenderedPageBreak/>
        <w:t>(2% snížení od roku 2014 a 4% snížení od roku 2017), které nejsou ze směrnice povinné, avšak zajišťují lepší předpoklady pro splnění výsledného cíle.</w:t>
      </w:r>
    </w:p>
    <w:p w:rsidR="00D25EDB" w:rsidRDefault="00D25EDB" w:rsidP="00D25EDB">
      <w:pPr>
        <w:keepNext/>
        <w:spacing w:line="276" w:lineRule="auto"/>
        <w:rPr>
          <w:rFonts w:ascii="Arial" w:eastAsia="Times New Roman" w:hAnsi="Arial" w:cs="Times New Roman"/>
          <w:szCs w:val="24"/>
          <w:lang w:bidi="en-US"/>
        </w:rPr>
      </w:pPr>
      <w:r w:rsidRPr="000A492B">
        <w:rPr>
          <w:rFonts w:ascii="Arial" w:eastAsia="Times New Roman" w:hAnsi="Arial" w:cs="Times New Roman"/>
          <w:szCs w:val="24"/>
          <w:lang w:bidi="en-US"/>
        </w:rPr>
        <w:t>ČR při transpozici této směrnice (rok 2011) využila této možnosti a zavedla požadavek na splnění uvedených mezicílů</w:t>
      </w:r>
      <w:r>
        <w:rPr>
          <w:rFonts w:ascii="Arial" w:eastAsia="Times New Roman" w:hAnsi="Arial" w:cs="Times New Roman"/>
          <w:szCs w:val="24"/>
          <w:lang w:bidi="en-US"/>
        </w:rPr>
        <w:t>.</w:t>
      </w:r>
      <w:r w:rsidRPr="000A492B">
        <w:rPr>
          <w:rFonts w:ascii="Arial" w:eastAsia="Times New Roman" w:hAnsi="Arial" w:cs="Times New Roman"/>
          <w:szCs w:val="24"/>
          <w:lang w:bidi="en-US"/>
        </w:rPr>
        <w:t xml:space="preserve"> V roce 2011 se předpokládalo, že na splnění 4% snížení emisí skleníkových plynů se budou podílet čistá a vysokoprocentní biopaliva a pokročilá biopaliva, která jsou vyráběna z odpadů a nepotravinářské biomasy a vykazují vysokou úsporu emisí skleníkových plynů (více než 85 %).</w:t>
      </w:r>
      <w:r>
        <w:rPr>
          <w:rFonts w:ascii="Arial" w:eastAsia="Times New Roman" w:hAnsi="Arial" w:cs="Times New Roman"/>
          <w:szCs w:val="24"/>
          <w:lang w:bidi="en-US"/>
        </w:rPr>
        <w:t xml:space="preserve"> </w:t>
      </w:r>
      <w:r w:rsidRPr="000A492B">
        <w:rPr>
          <w:rFonts w:ascii="Arial" w:eastAsia="Times New Roman" w:hAnsi="Arial" w:cs="Times New Roman"/>
          <w:szCs w:val="24"/>
          <w:lang w:bidi="en-US"/>
        </w:rPr>
        <w:t>V současné době však nejsou v ČR stále pokročilá biopaliva dostupná. Navíc došlo i ke ztrátě trhu s čistými a vysokoprocentními biopalivy, která jsou po zvýšení sazby spotřebních daní v souvislosti s notifikací Víceletého programu 2 (přijetí zákona č. 382/2015</w:t>
      </w:r>
      <w:r>
        <w:rPr>
          <w:rFonts w:ascii="Arial" w:eastAsia="Times New Roman" w:hAnsi="Arial" w:cs="Times New Roman"/>
          <w:szCs w:val="24"/>
          <w:lang w:bidi="en-US"/>
        </w:rPr>
        <w:t xml:space="preserve"> Sb.</w:t>
      </w:r>
      <w:r w:rsidRPr="000A492B">
        <w:rPr>
          <w:rFonts w:ascii="Arial" w:eastAsia="Times New Roman" w:hAnsi="Arial" w:cs="Times New Roman"/>
          <w:szCs w:val="24"/>
          <w:lang w:bidi="en-US"/>
        </w:rPr>
        <w:t>) s účinností od 1. 1. 2016 prakticky neprodejná. Neprodejnost čistých a vysokoprocentních biopaliv je navíc umocněna nízkou cenou pohonných hmot.</w:t>
      </w:r>
      <w:r>
        <w:rPr>
          <w:rFonts w:ascii="Arial" w:eastAsia="Times New Roman" w:hAnsi="Arial" w:cs="Times New Roman"/>
          <w:szCs w:val="24"/>
          <w:lang w:bidi="en-US"/>
        </w:rPr>
        <w:t xml:space="preserve"> Z tohoto důvodu se požadavek na snížení emisí skleníkových plynů snížil novelou zákona o ochraně ovzduší (zákon č, 369/2016 SB.) na 3,5 %.</w:t>
      </w:r>
    </w:p>
    <w:p w:rsidR="00D25EDB" w:rsidRDefault="00D25EDB" w:rsidP="00D25EDB">
      <w:pPr>
        <w:keepNext/>
        <w:spacing w:line="276" w:lineRule="auto"/>
        <w:rPr>
          <w:rFonts w:ascii="Arial" w:eastAsia="Times New Roman" w:hAnsi="Arial" w:cs="Times New Roman"/>
          <w:szCs w:val="24"/>
          <w:lang w:bidi="en-US"/>
        </w:rPr>
      </w:pPr>
      <w:r w:rsidRPr="009B3B09">
        <w:rPr>
          <w:rFonts w:ascii="Arial" w:eastAsia="Times New Roman" w:hAnsi="Arial" w:cs="Times New Roman"/>
          <w:szCs w:val="24"/>
          <w:lang w:bidi="en-US"/>
        </w:rPr>
        <w:t>Směrnice Evropského parlamentu a Rady 98/70/ES ze dne 13.</w:t>
      </w:r>
      <w:r>
        <w:rPr>
          <w:rFonts w:ascii="Arial" w:eastAsia="Times New Roman" w:hAnsi="Arial" w:cs="Times New Roman"/>
          <w:szCs w:val="24"/>
          <w:lang w:bidi="en-US"/>
        </w:rPr>
        <w:t xml:space="preserve"> října 1998 o jakosti benzinu a </w:t>
      </w:r>
      <w:r w:rsidRPr="009B3B09">
        <w:rPr>
          <w:rFonts w:ascii="Arial" w:eastAsia="Times New Roman" w:hAnsi="Arial" w:cs="Times New Roman"/>
          <w:szCs w:val="24"/>
          <w:lang w:bidi="en-US"/>
        </w:rPr>
        <w:t>motorové nafty a o změně směrnice Rady 93/12/EHS</w:t>
      </w:r>
      <w:r>
        <w:rPr>
          <w:rFonts w:ascii="Arial" w:eastAsia="Times New Roman" w:hAnsi="Arial" w:cs="Times New Roman"/>
          <w:szCs w:val="24"/>
          <w:lang w:bidi="en-US"/>
        </w:rPr>
        <w:t xml:space="preserve"> v čl.</w:t>
      </w:r>
      <w:r w:rsidRPr="009B3B09">
        <w:rPr>
          <w:rFonts w:ascii="Arial" w:eastAsia="Times New Roman" w:hAnsi="Arial" w:cs="Times New Roman"/>
          <w:szCs w:val="24"/>
          <w:lang w:bidi="en-US"/>
        </w:rPr>
        <w:t xml:space="preserve"> 1 </w:t>
      </w:r>
      <w:r>
        <w:rPr>
          <w:rFonts w:ascii="Arial" w:eastAsia="Times New Roman" w:hAnsi="Arial" w:cs="Times New Roman"/>
          <w:szCs w:val="24"/>
          <w:lang w:bidi="en-US"/>
        </w:rPr>
        <w:t>odst.</w:t>
      </w:r>
      <w:r w:rsidRPr="009B3B09">
        <w:rPr>
          <w:rFonts w:ascii="Arial" w:eastAsia="Times New Roman" w:hAnsi="Arial" w:cs="Times New Roman"/>
          <w:szCs w:val="24"/>
          <w:lang w:bidi="en-US"/>
        </w:rPr>
        <w:t xml:space="preserve"> 2 </w:t>
      </w:r>
      <w:r>
        <w:rPr>
          <w:rFonts w:ascii="Arial" w:eastAsia="Times New Roman" w:hAnsi="Arial" w:cs="Times New Roman"/>
          <w:szCs w:val="24"/>
          <w:lang w:bidi="en-US"/>
        </w:rPr>
        <w:t>vymezuje pro účely této směrnice</w:t>
      </w:r>
      <w:r w:rsidRPr="009B3B09">
        <w:rPr>
          <w:rFonts w:ascii="Arial" w:eastAsia="Times New Roman" w:hAnsi="Arial" w:cs="Times New Roman"/>
          <w:szCs w:val="24"/>
          <w:lang w:bidi="en-US"/>
        </w:rPr>
        <w:t xml:space="preserve"> </w:t>
      </w:r>
      <w:r>
        <w:rPr>
          <w:rFonts w:ascii="Arial" w:eastAsia="Times New Roman" w:hAnsi="Arial" w:cs="Times New Roman"/>
          <w:szCs w:val="24"/>
          <w:lang w:bidi="en-US"/>
        </w:rPr>
        <w:t>„</w:t>
      </w:r>
      <w:r w:rsidRPr="009B3B09">
        <w:rPr>
          <w:rFonts w:ascii="Arial" w:eastAsia="Times New Roman" w:hAnsi="Arial" w:cs="Times New Roman"/>
          <w:szCs w:val="24"/>
          <w:lang w:bidi="en-US"/>
        </w:rPr>
        <w:t>dodavatele</w:t>
      </w:r>
      <w:r>
        <w:rPr>
          <w:rFonts w:ascii="Arial" w:eastAsia="Times New Roman" w:hAnsi="Arial" w:cs="Times New Roman"/>
          <w:szCs w:val="24"/>
          <w:lang w:bidi="en-US"/>
        </w:rPr>
        <w:t>“</w:t>
      </w:r>
      <w:r w:rsidRPr="009B3B09">
        <w:rPr>
          <w:rFonts w:ascii="Arial" w:eastAsia="Times New Roman" w:hAnsi="Arial" w:cs="Times New Roman"/>
          <w:szCs w:val="24"/>
          <w:lang w:bidi="en-US"/>
        </w:rPr>
        <w:t xml:space="preserve"> jako osobu, která se musí přihlásit ke spotřební dani z paliv či energie. </w:t>
      </w:r>
    </w:p>
    <w:p w:rsidR="00D25EDB" w:rsidRDefault="00D25EDB" w:rsidP="00D25EDB">
      <w:pPr>
        <w:keepNext/>
        <w:spacing w:line="276" w:lineRule="auto"/>
        <w:rPr>
          <w:rFonts w:ascii="Arial" w:eastAsia="Times New Roman" w:hAnsi="Arial" w:cs="Times New Roman"/>
          <w:szCs w:val="24"/>
          <w:lang w:bidi="en-US"/>
        </w:rPr>
      </w:pPr>
      <w:r w:rsidRPr="009B3B09">
        <w:rPr>
          <w:rFonts w:ascii="Arial" w:eastAsia="Times New Roman" w:hAnsi="Arial" w:cs="Times New Roman"/>
          <w:szCs w:val="24"/>
          <w:lang w:bidi="en-US"/>
        </w:rPr>
        <w:t xml:space="preserve">Dodavatelům </w:t>
      </w:r>
      <w:r>
        <w:rPr>
          <w:rFonts w:ascii="Arial" w:eastAsia="Times New Roman" w:hAnsi="Arial" w:cs="Times New Roman"/>
          <w:szCs w:val="24"/>
          <w:lang w:bidi="en-US"/>
        </w:rPr>
        <w:t>motorového benzinu nebo motorové nafty se proto navrhuje umožnit</w:t>
      </w:r>
      <w:r w:rsidRPr="009B3B09">
        <w:rPr>
          <w:rFonts w:ascii="Arial" w:eastAsia="Times New Roman" w:hAnsi="Arial" w:cs="Times New Roman"/>
          <w:szCs w:val="24"/>
          <w:lang w:bidi="en-US"/>
        </w:rPr>
        <w:t xml:space="preserve"> zohlednit </w:t>
      </w:r>
      <w:r>
        <w:rPr>
          <w:rFonts w:ascii="Arial" w:eastAsia="Times New Roman" w:hAnsi="Arial" w:cs="Times New Roman"/>
          <w:szCs w:val="24"/>
          <w:lang w:bidi="en-US"/>
        </w:rPr>
        <w:t>CNG/LNG, LPG, či vodík, které sám dodává</w:t>
      </w:r>
      <w:r w:rsidRPr="009B3B09">
        <w:rPr>
          <w:rFonts w:ascii="Arial" w:eastAsia="Times New Roman" w:hAnsi="Arial" w:cs="Times New Roman"/>
          <w:szCs w:val="24"/>
          <w:lang w:bidi="en-US"/>
        </w:rPr>
        <w:t xml:space="preserve">. </w:t>
      </w:r>
      <w:r w:rsidRPr="00AF56BD">
        <w:rPr>
          <w:rFonts w:ascii="Arial" w:eastAsia="Times New Roman" w:hAnsi="Arial" w:cs="Times New Roman"/>
          <w:szCs w:val="24"/>
          <w:lang w:bidi="en-US"/>
        </w:rPr>
        <w:t>Dodavatel motorové</w:t>
      </w:r>
      <w:r>
        <w:rPr>
          <w:rFonts w:ascii="Arial" w:eastAsia="Times New Roman" w:hAnsi="Arial" w:cs="Times New Roman"/>
          <w:szCs w:val="24"/>
          <w:lang w:bidi="en-US"/>
        </w:rPr>
        <w:t>ho</w:t>
      </w:r>
      <w:r w:rsidRPr="00AF56BD">
        <w:rPr>
          <w:rFonts w:ascii="Arial" w:eastAsia="Times New Roman" w:hAnsi="Arial" w:cs="Times New Roman"/>
          <w:szCs w:val="24"/>
          <w:lang w:bidi="en-US"/>
        </w:rPr>
        <w:t xml:space="preserve"> benzinu </w:t>
      </w:r>
      <w:r>
        <w:rPr>
          <w:rFonts w:ascii="Arial" w:eastAsia="Times New Roman" w:hAnsi="Arial" w:cs="Times New Roman"/>
          <w:szCs w:val="24"/>
          <w:lang w:bidi="en-US"/>
        </w:rPr>
        <w:t>nebo</w:t>
      </w:r>
      <w:r w:rsidRPr="00AF56BD">
        <w:rPr>
          <w:rFonts w:ascii="Arial" w:eastAsia="Times New Roman" w:hAnsi="Arial" w:cs="Times New Roman"/>
          <w:szCs w:val="24"/>
          <w:lang w:bidi="en-US"/>
        </w:rPr>
        <w:t xml:space="preserve"> motorové nafty </w:t>
      </w:r>
      <w:r>
        <w:rPr>
          <w:rFonts w:ascii="Arial" w:eastAsia="Times New Roman" w:hAnsi="Arial" w:cs="Times New Roman"/>
          <w:szCs w:val="24"/>
          <w:lang w:bidi="en-US"/>
        </w:rPr>
        <w:t xml:space="preserve">tak může </w:t>
      </w:r>
      <w:r w:rsidRPr="00AF56BD">
        <w:rPr>
          <w:rFonts w:ascii="Arial" w:eastAsia="Times New Roman" w:hAnsi="Arial" w:cs="Times New Roman"/>
          <w:szCs w:val="24"/>
          <w:lang w:bidi="en-US"/>
        </w:rPr>
        <w:t>povinnost snížení emisí splnit i uvedením zkapalněného ropného plynu do volného daňového oběhu na daňovém území České republiky pro dopravní účely, dodáním zemního plynu na daňové území České republiky pro dopravní účely</w:t>
      </w:r>
      <w:r>
        <w:rPr>
          <w:rFonts w:ascii="Arial" w:eastAsia="Times New Roman" w:hAnsi="Arial" w:cs="Times New Roman"/>
          <w:szCs w:val="24"/>
          <w:lang w:bidi="en-US"/>
        </w:rPr>
        <w:t xml:space="preserve"> nebo prodejem vodíku pro dopravní účely na daňovém území České republiky. </w:t>
      </w:r>
      <w:r w:rsidRPr="009B3B09">
        <w:rPr>
          <w:rFonts w:ascii="Arial" w:eastAsia="Times New Roman" w:hAnsi="Arial" w:cs="Times New Roman"/>
          <w:szCs w:val="24"/>
          <w:lang w:bidi="en-US"/>
        </w:rPr>
        <w:t>Zpráv</w:t>
      </w:r>
      <w:r>
        <w:rPr>
          <w:rFonts w:ascii="Arial" w:eastAsia="Times New Roman" w:hAnsi="Arial" w:cs="Times New Roman"/>
          <w:szCs w:val="24"/>
          <w:lang w:bidi="en-US"/>
        </w:rPr>
        <w:t>a o emisích by pak zahrnovala i CNG/LNG, LPG či vodík, které sami dodali.</w:t>
      </w:r>
    </w:p>
    <w:p w:rsidR="00D25EDB" w:rsidRDefault="00D25EDB" w:rsidP="00D25EDB">
      <w:pPr>
        <w:keepNext/>
        <w:spacing w:line="276" w:lineRule="auto"/>
        <w:rPr>
          <w:rFonts w:ascii="Arial" w:eastAsia="Times New Roman" w:hAnsi="Arial" w:cs="Times New Roman"/>
          <w:szCs w:val="24"/>
          <w:lang w:bidi="en-US"/>
        </w:rPr>
      </w:pPr>
      <w:r w:rsidRPr="00AF56BD">
        <w:rPr>
          <w:rFonts w:ascii="Arial" w:eastAsia="Times New Roman" w:hAnsi="Arial" w:cs="Times New Roman"/>
          <w:szCs w:val="24"/>
          <w:lang w:bidi="en-US"/>
        </w:rPr>
        <w:t xml:space="preserve">Z článku 7a </w:t>
      </w:r>
      <w:r>
        <w:rPr>
          <w:rFonts w:ascii="Arial" w:eastAsia="Times New Roman" w:hAnsi="Arial" w:cs="Times New Roman"/>
          <w:szCs w:val="24"/>
          <w:lang w:bidi="en-US"/>
        </w:rPr>
        <w:t>s</w:t>
      </w:r>
      <w:r w:rsidRPr="00AF56BD">
        <w:rPr>
          <w:rFonts w:ascii="Arial" w:eastAsia="Times New Roman" w:hAnsi="Arial" w:cs="Times New Roman"/>
          <w:szCs w:val="24"/>
          <w:lang w:bidi="en-US"/>
        </w:rPr>
        <w:t>měrnice Evropského parlamentu a Rady 98/70/ES</w:t>
      </w:r>
      <w:r>
        <w:rPr>
          <w:rFonts w:ascii="Arial" w:eastAsia="Times New Roman" w:hAnsi="Arial" w:cs="Times New Roman"/>
          <w:szCs w:val="24"/>
          <w:lang w:bidi="en-US"/>
        </w:rPr>
        <w:t xml:space="preserve"> ze dne 13. října 1998 o </w:t>
      </w:r>
      <w:r w:rsidRPr="00AF56BD">
        <w:rPr>
          <w:rFonts w:ascii="Arial" w:eastAsia="Times New Roman" w:hAnsi="Arial" w:cs="Times New Roman"/>
          <w:szCs w:val="24"/>
          <w:lang w:bidi="en-US"/>
        </w:rPr>
        <w:t xml:space="preserve">jakosti benzinu a motorové nafty a o změně směrnice Rady 93/12/EHS </w:t>
      </w:r>
      <w:r>
        <w:rPr>
          <w:rFonts w:ascii="Arial" w:eastAsia="Times New Roman" w:hAnsi="Arial" w:cs="Times New Roman"/>
          <w:szCs w:val="24"/>
          <w:lang w:bidi="en-US"/>
        </w:rPr>
        <w:t xml:space="preserve">dále </w:t>
      </w:r>
      <w:r w:rsidRPr="00AF56BD">
        <w:rPr>
          <w:rFonts w:ascii="Arial" w:eastAsia="Times New Roman" w:hAnsi="Arial" w:cs="Times New Roman"/>
          <w:szCs w:val="24"/>
          <w:lang w:bidi="en-US"/>
        </w:rPr>
        <w:t>vyplývá, že členský stát může dovolit zohlednit do 6</w:t>
      </w:r>
      <w:r>
        <w:rPr>
          <w:rFonts w:ascii="Arial" w:eastAsia="Times New Roman" w:hAnsi="Arial" w:cs="Times New Roman"/>
          <w:szCs w:val="24"/>
          <w:lang w:bidi="en-US"/>
        </w:rPr>
        <w:t xml:space="preserve"> </w:t>
      </w:r>
      <w:r w:rsidRPr="00AF56BD">
        <w:rPr>
          <w:rFonts w:ascii="Arial" w:eastAsia="Times New Roman" w:hAnsi="Arial" w:cs="Times New Roman"/>
          <w:szCs w:val="24"/>
          <w:lang w:bidi="en-US"/>
        </w:rPr>
        <w:t>% sn</w:t>
      </w:r>
      <w:r>
        <w:rPr>
          <w:rFonts w:ascii="Arial" w:eastAsia="Times New Roman" w:hAnsi="Arial" w:cs="Times New Roman"/>
          <w:szCs w:val="24"/>
          <w:lang w:bidi="en-US"/>
        </w:rPr>
        <w:t>ížení emisí skleníkových plynů také</w:t>
      </w:r>
      <w:r w:rsidRPr="00AF56BD">
        <w:rPr>
          <w:rFonts w:ascii="Arial" w:eastAsia="Times New Roman" w:hAnsi="Arial" w:cs="Times New Roman"/>
          <w:szCs w:val="24"/>
          <w:lang w:bidi="en-US"/>
        </w:rPr>
        <w:t xml:space="preserve"> elektřinu</w:t>
      </w:r>
      <w:r>
        <w:rPr>
          <w:rFonts w:ascii="Arial" w:eastAsia="Times New Roman" w:hAnsi="Arial" w:cs="Times New Roman"/>
          <w:szCs w:val="24"/>
          <w:lang w:bidi="en-US"/>
        </w:rPr>
        <w:t xml:space="preserve"> </w:t>
      </w:r>
      <w:r w:rsidRPr="00AF56BD">
        <w:rPr>
          <w:rFonts w:ascii="Arial" w:eastAsia="Times New Roman" w:hAnsi="Arial" w:cs="Times New Roman"/>
          <w:szCs w:val="24"/>
          <w:lang w:bidi="en-US"/>
        </w:rPr>
        <w:t>sp</w:t>
      </w:r>
      <w:r>
        <w:rPr>
          <w:rFonts w:ascii="Arial" w:eastAsia="Times New Roman" w:hAnsi="Arial" w:cs="Times New Roman"/>
          <w:szCs w:val="24"/>
          <w:lang w:bidi="en-US"/>
        </w:rPr>
        <w:t>otřebovanou silničními vozidly. Navrhuje se proto stanovit, že</w:t>
      </w:r>
      <w:r w:rsidRPr="009B3B09">
        <w:rPr>
          <w:rFonts w:ascii="Arial" w:eastAsia="Times New Roman" w:hAnsi="Arial" w:cs="Times New Roman"/>
          <w:szCs w:val="24"/>
          <w:lang w:bidi="en-US"/>
        </w:rPr>
        <w:t xml:space="preserve"> </w:t>
      </w:r>
      <w:r>
        <w:rPr>
          <w:rFonts w:ascii="Arial" w:eastAsia="Times New Roman" w:hAnsi="Arial" w:cs="Times New Roman"/>
          <w:szCs w:val="24"/>
          <w:lang w:bidi="en-US"/>
        </w:rPr>
        <w:t>d</w:t>
      </w:r>
      <w:r w:rsidRPr="00AF56BD">
        <w:rPr>
          <w:rFonts w:ascii="Arial" w:eastAsia="Times New Roman" w:hAnsi="Arial" w:cs="Times New Roman"/>
          <w:szCs w:val="24"/>
          <w:lang w:bidi="en-US"/>
        </w:rPr>
        <w:t xml:space="preserve">odavatel motorového benzinu nebo motorové nafty může povinnost </w:t>
      </w:r>
      <w:r>
        <w:rPr>
          <w:rFonts w:ascii="Arial" w:eastAsia="Times New Roman" w:hAnsi="Arial" w:cs="Times New Roman"/>
          <w:szCs w:val="24"/>
          <w:lang w:bidi="en-US"/>
        </w:rPr>
        <w:t>snížení emisí</w:t>
      </w:r>
      <w:r w:rsidRPr="00AF56BD">
        <w:rPr>
          <w:rFonts w:ascii="Arial" w:eastAsia="Times New Roman" w:hAnsi="Arial" w:cs="Times New Roman"/>
          <w:szCs w:val="24"/>
          <w:lang w:bidi="en-US"/>
        </w:rPr>
        <w:t xml:space="preserve"> splnit i dodáním elektřiny na území České republiky pro dopravní účely</w:t>
      </w:r>
      <w:r>
        <w:rPr>
          <w:rFonts w:ascii="Arial" w:eastAsia="Times New Roman" w:hAnsi="Arial" w:cs="Times New Roman"/>
          <w:szCs w:val="24"/>
          <w:lang w:bidi="en-US"/>
        </w:rPr>
        <w:t>.</w:t>
      </w:r>
    </w:p>
    <w:p w:rsidR="00D25EDB" w:rsidRDefault="00D25EDB" w:rsidP="00D25EDB">
      <w:pPr>
        <w:keepNext/>
        <w:spacing w:line="276" w:lineRule="auto"/>
        <w:rPr>
          <w:rFonts w:ascii="Arial" w:eastAsia="Times New Roman" w:hAnsi="Arial" w:cs="Times New Roman"/>
          <w:szCs w:val="24"/>
          <w:lang w:bidi="en-US"/>
        </w:rPr>
      </w:pPr>
      <w:r w:rsidRPr="00AF56BD">
        <w:rPr>
          <w:rFonts w:ascii="Arial" w:eastAsia="Times New Roman" w:hAnsi="Arial" w:cs="Times New Roman"/>
          <w:szCs w:val="24"/>
          <w:lang w:bidi="en-US"/>
        </w:rPr>
        <w:t>Ze směrnice Rady 2015/652</w:t>
      </w:r>
      <w:r>
        <w:rPr>
          <w:rFonts w:ascii="Arial" w:eastAsia="Times New Roman" w:hAnsi="Arial" w:cs="Times New Roman"/>
          <w:szCs w:val="24"/>
          <w:lang w:bidi="en-US"/>
        </w:rPr>
        <w:t>/EU</w:t>
      </w:r>
      <w:r w:rsidRPr="00AF56BD">
        <w:rPr>
          <w:rFonts w:ascii="Arial" w:eastAsia="Times New Roman" w:hAnsi="Arial" w:cs="Times New Roman"/>
          <w:szCs w:val="24"/>
          <w:lang w:bidi="en-US"/>
        </w:rPr>
        <w:t xml:space="preserve"> vyplývá, že každý členský stát musí zasílat E</w:t>
      </w:r>
      <w:r>
        <w:rPr>
          <w:rFonts w:ascii="Arial" w:eastAsia="Times New Roman" w:hAnsi="Arial" w:cs="Times New Roman"/>
          <w:szCs w:val="24"/>
          <w:lang w:bidi="en-US"/>
        </w:rPr>
        <w:t>vropské komisi</w:t>
      </w:r>
      <w:r w:rsidRPr="00AF56BD">
        <w:rPr>
          <w:rFonts w:ascii="Arial" w:eastAsia="Times New Roman" w:hAnsi="Arial" w:cs="Times New Roman"/>
          <w:szCs w:val="24"/>
          <w:lang w:bidi="en-US"/>
        </w:rPr>
        <w:t xml:space="preserve"> každoročně do 31. prosince souhrnnou zprávu</w:t>
      </w:r>
      <w:r>
        <w:rPr>
          <w:rFonts w:ascii="Arial" w:eastAsia="Times New Roman" w:hAnsi="Arial" w:cs="Times New Roman"/>
          <w:szCs w:val="24"/>
          <w:lang w:bidi="en-US"/>
        </w:rPr>
        <w:t xml:space="preserve"> o emisích skleníkových plynů z </w:t>
      </w:r>
      <w:r w:rsidRPr="00AF56BD">
        <w:rPr>
          <w:rFonts w:ascii="Arial" w:eastAsia="Times New Roman" w:hAnsi="Arial" w:cs="Times New Roman"/>
          <w:szCs w:val="24"/>
          <w:lang w:bidi="en-US"/>
        </w:rPr>
        <w:t xml:space="preserve">pohonných hmot. Ze směrnice Rady dále vyplývá, že dodavatelé mají členskému státu zaslat zprávu o emisích skleníkových plynů z jimi dodaných pohonných hmot. Termín pro odevzdání zprávy o emisích však směrnice Rady dodavatelům nestanoví. </w:t>
      </w:r>
      <w:r>
        <w:rPr>
          <w:rFonts w:ascii="Arial" w:eastAsia="Times New Roman" w:hAnsi="Arial" w:cs="Times New Roman"/>
          <w:szCs w:val="24"/>
          <w:lang w:bidi="en-US"/>
        </w:rPr>
        <w:t>Dle platného znění</w:t>
      </w:r>
      <w:r w:rsidRPr="00AF56BD">
        <w:rPr>
          <w:rFonts w:ascii="Arial" w:eastAsia="Times New Roman" w:hAnsi="Arial" w:cs="Times New Roman"/>
          <w:szCs w:val="24"/>
          <w:lang w:bidi="en-US"/>
        </w:rPr>
        <w:t xml:space="preserve"> zákona </w:t>
      </w:r>
      <w:r>
        <w:rPr>
          <w:rFonts w:ascii="Arial" w:eastAsia="Times New Roman" w:hAnsi="Arial" w:cs="Times New Roman"/>
          <w:szCs w:val="24"/>
          <w:lang w:bidi="en-US"/>
        </w:rPr>
        <w:t xml:space="preserve">§ 20 zákona o ochraně ovzduší jsou </w:t>
      </w:r>
      <w:r w:rsidRPr="00AF56BD">
        <w:rPr>
          <w:rFonts w:ascii="Arial" w:eastAsia="Times New Roman" w:hAnsi="Arial" w:cs="Times New Roman"/>
          <w:szCs w:val="24"/>
          <w:lang w:bidi="en-US"/>
        </w:rPr>
        <w:t>dodavatel</w:t>
      </w:r>
      <w:r>
        <w:rPr>
          <w:rFonts w:ascii="Arial" w:eastAsia="Times New Roman" w:hAnsi="Arial" w:cs="Times New Roman"/>
          <w:szCs w:val="24"/>
          <w:lang w:bidi="en-US"/>
        </w:rPr>
        <w:t>é</w:t>
      </w:r>
      <w:r w:rsidRPr="00AF56BD">
        <w:rPr>
          <w:rFonts w:ascii="Arial" w:eastAsia="Times New Roman" w:hAnsi="Arial" w:cs="Times New Roman"/>
          <w:szCs w:val="24"/>
          <w:lang w:bidi="en-US"/>
        </w:rPr>
        <w:t xml:space="preserve"> </w:t>
      </w:r>
      <w:r>
        <w:rPr>
          <w:rFonts w:ascii="Arial" w:eastAsia="Times New Roman" w:hAnsi="Arial" w:cs="Times New Roman"/>
          <w:szCs w:val="24"/>
          <w:lang w:bidi="en-US"/>
        </w:rPr>
        <w:t>povin</w:t>
      </w:r>
      <w:r w:rsidRPr="00AF56BD">
        <w:rPr>
          <w:rFonts w:ascii="Arial" w:eastAsia="Times New Roman" w:hAnsi="Arial" w:cs="Times New Roman"/>
          <w:szCs w:val="24"/>
          <w:lang w:bidi="en-US"/>
        </w:rPr>
        <w:t>n</w:t>
      </w:r>
      <w:r>
        <w:rPr>
          <w:rFonts w:ascii="Arial" w:eastAsia="Times New Roman" w:hAnsi="Arial" w:cs="Times New Roman"/>
          <w:szCs w:val="24"/>
          <w:lang w:bidi="en-US"/>
        </w:rPr>
        <w:t>i podávat každoročně do 15. </w:t>
      </w:r>
      <w:r w:rsidRPr="00AF56BD">
        <w:rPr>
          <w:rFonts w:ascii="Arial" w:eastAsia="Times New Roman" w:hAnsi="Arial" w:cs="Times New Roman"/>
          <w:szCs w:val="24"/>
          <w:lang w:bidi="en-US"/>
        </w:rPr>
        <w:t xml:space="preserve">března </w:t>
      </w:r>
      <w:r>
        <w:rPr>
          <w:rFonts w:ascii="Arial" w:eastAsia="Times New Roman" w:hAnsi="Arial" w:cs="Times New Roman"/>
          <w:szCs w:val="24"/>
          <w:lang w:bidi="en-US"/>
        </w:rPr>
        <w:t>M</w:t>
      </w:r>
      <w:r w:rsidRPr="00AF56BD">
        <w:rPr>
          <w:rFonts w:ascii="Arial" w:eastAsia="Times New Roman" w:hAnsi="Arial" w:cs="Times New Roman"/>
          <w:szCs w:val="24"/>
          <w:lang w:bidi="en-US"/>
        </w:rPr>
        <w:t>inisterstvu</w:t>
      </w:r>
      <w:r>
        <w:rPr>
          <w:rFonts w:ascii="Arial" w:eastAsia="Times New Roman" w:hAnsi="Arial" w:cs="Times New Roman"/>
          <w:szCs w:val="24"/>
          <w:lang w:bidi="en-US"/>
        </w:rPr>
        <w:t xml:space="preserve"> životního prostředí</w:t>
      </w:r>
      <w:r w:rsidRPr="00AF56BD">
        <w:rPr>
          <w:rFonts w:ascii="Arial" w:eastAsia="Times New Roman" w:hAnsi="Arial" w:cs="Times New Roman"/>
          <w:szCs w:val="24"/>
          <w:lang w:bidi="en-US"/>
        </w:rPr>
        <w:t xml:space="preserve"> a celním úřadům zprávu o emisích z jimi dodaných pohonných hmot. Jelikož ze směrnice Rady vyplývá, že členské státy zasílají E</w:t>
      </w:r>
      <w:r>
        <w:rPr>
          <w:rFonts w:ascii="Arial" w:eastAsia="Times New Roman" w:hAnsi="Arial" w:cs="Times New Roman"/>
          <w:szCs w:val="24"/>
          <w:lang w:bidi="en-US"/>
        </w:rPr>
        <w:t>vropské komisi</w:t>
      </w:r>
      <w:r w:rsidRPr="00AF56BD">
        <w:rPr>
          <w:rFonts w:ascii="Arial" w:eastAsia="Times New Roman" w:hAnsi="Arial" w:cs="Times New Roman"/>
          <w:szCs w:val="24"/>
          <w:lang w:bidi="en-US"/>
        </w:rPr>
        <w:t xml:space="preserve"> zprávu až ke konci roku, navrhuje</w:t>
      </w:r>
      <w:r>
        <w:rPr>
          <w:rFonts w:ascii="Arial" w:eastAsia="Times New Roman" w:hAnsi="Arial" w:cs="Times New Roman"/>
          <w:szCs w:val="24"/>
          <w:lang w:bidi="en-US"/>
        </w:rPr>
        <w:t xml:space="preserve"> se</w:t>
      </w:r>
      <w:r w:rsidRPr="00AF56BD">
        <w:rPr>
          <w:rFonts w:ascii="Arial" w:eastAsia="Times New Roman" w:hAnsi="Arial" w:cs="Times New Roman"/>
          <w:szCs w:val="24"/>
          <w:lang w:bidi="en-US"/>
        </w:rPr>
        <w:t xml:space="preserve"> posunout termín pro podávání zprávy dodavatelům do 3</w:t>
      </w:r>
      <w:r>
        <w:rPr>
          <w:rFonts w:ascii="Arial" w:eastAsia="Times New Roman" w:hAnsi="Arial" w:cs="Times New Roman"/>
          <w:szCs w:val="24"/>
          <w:lang w:bidi="en-US"/>
        </w:rPr>
        <w:t>0. června. Jelikož bude muset Ministerstvo životního prostředí</w:t>
      </w:r>
      <w:r w:rsidRPr="00AF56BD">
        <w:rPr>
          <w:rFonts w:ascii="Arial" w:eastAsia="Times New Roman" w:hAnsi="Arial" w:cs="Times New Roman"/>
          <w:szCs w:val="24"/>
          <w:lang w:bidi="en-US"/>
        </w:rPr>
        <w:t xml:space="preserve"> kompletovat zprávy o emisích</w:t>
      </w:r>
      <w:r>
        <w:rPr>
          <w:rFonts w:ascii="Arial" w:eastAsia="Times New Roman" w:hAnsi="Arial" w:cs="Times New Roman"/>
          <w:szCs w:val="24"/>
          <w:lang w:bidi="en-US"/>
        </w:rPr>
        <w:t xml:space="preserve"> zaslané dodavateli a následně souhrnně reportovat Evropské komisi, navrhuje se doplnit</w:t>
      </w:r>
      <w:r w:rsidRPr="00AF56BD">
        <w:rPr>
          <w:rFonts w:ascii="Arial" w:eastAsia="Times New Roman" w:hAnsi="Arial" w:cs="Times New Roman"/>
          <w:szCs w:val="24"/>
          <w:lang w:bidi="en-US"/>
        </w:rPr>
        <w:t xml:space="preserve"> povinnost zasílání zpráv elektronicky.</w:t>
      </w:r>
      <w:r>
        <w:rPr>
          <w:rFonts w:ascii="Arial" w:eastAsia="Times New Roman" w:hAnsi="Arial" w:cs="Times New Roman"/>
          <w:szCs w:val="24"/>
          <w:lang w:bidi="en-US"/>
        </w:rPr>
        <w:t xml:space="preserve"> </w:t>
      </w:r>
      <w:r w:rsidRPr="00D50536">
        <w:rPr>
          <w:rFonts w:ascii="Arial" w:eastAsia="Times New Roman" w:hAnsi="Arial" w:cs="Times New Roman"/>
          <w:szCs w:val="24"/>
          <w:lang w:bidi="en-US"/>
        </w:rPr>
        <w:t xml:space="preserve">Obsahové náležitosti a vzor zprávy o emisích </w:t>
      </w:r>
      <w:r>
        <w:rPr>
          <w:rFonts w:ascii="Arial" w:eastAsia="Times New Roman" w:hAnsi="Arial" w:cs="Times New Roman"/>
          <w:szCs w:val="24"/>
          <w:lang w:bidi="en-US"/>
        </w:rPr>
        <w:t>budou</w:t>
      </w:r>
      <w:r w:rsidRPr="00D50536">
        <w:rPr>
          <w:rFonts w:ascii="Arial" w:eastAsia="Times New Roman" w:hAnsi="Arial" w:cs="Times New Roman"/>
          <w:szCs w:val="24"/>
          <w:lang w:bidi="en-US"/>
        </w:rPr>
        <w:t xml:space="preserve"> stanoveny </w:t>
      </w:r>
      <w:r>
        <w:rPr>
          <w:rFonts w:ascii="Arial" w:eastAsia="Times New Roman" w:hAnsi="Arial" w:cs="Times New Roman"/>
          <w:szCs w:val="24"/>
          <w:lang w:bidi="en-US"/>
        </w:rPr>
        <w:t>nařízením vlády.</w:t>
      </w:r>
    </w:p>
    <w:p w:rsidR="00D25EDB" w:rsidRDefault="00D25EDB" w:rsidP="00D25EDB">
      <w:pPr>
        <w:pStyle w:val="Odstavecseseznamem"/>
        <w:spacing w:line="276" w:lineRule="auto"/>
        <w:ind w:left="0"/>
        <w:contextualSpacing w:val="0"/>
        <w:rPr>
          <w:rFonts w:ascii="Arial" w:eastAsia="Times New Roman" w:hAnsi="Arial" w:cs="Times New Roman"/>
          <w:szCs w:val="24"/>
          <w:lang w:bidi="en-US"/>
        </w:rPr>
      </w:pPr>
      <w:r w:rsidRPr="00317091">
        <w:rPr>
          <w:rFonts w:ascii="Arial" w:eastAsia="Calibri" w:hAnsi="Arial" w:cs="Arial"/>
        </w:rPr>
        <w:t xml:space="preserve">Podle platného znění § 20 odst. 5 zákona o ochraně ovzduší se v případě, že </w:t>
      </w:r>
      <w:r w:rsidRPr="00317091">
        <w:rPr>
          <w:rFonts w:ascii="Arial" w:eastAsia="Times New Roman" w:hAnsi="Arial" w:cs="Times New Roman"/>
          <w:szCs w:val="24"/>
          <w:lang w:bidi="en-US"/>
        </w:rPr>
        <w:t xml:space="preserve">dodavatel nepředloží zprávu o emisích včetně ověření ani v náhradní lhůtě stanovené celním úřadem, má se za to, že nesplnil povinnost snížení emisí skleníkových plynů podle odstavce 1. Podle navrhované právní úpravy se výslovně stanoví, že v takovém případě se má se za to, že </w:t>
      </w:r>
      <w:r w:rsidRPr="00317091">
        <w:rPr>
          <w:rFonts w:ascii="Arial" w:eastAsia="Times New Roman" w:hAnsi="Arial" w:cs="Times New Roman"/>
          <w:szCs w:val="24"/>
          <w:lang w:bidi="en-US"/>
        </w:rPr>
        <w:lastRenderedPageBreak/>
        <w:t xml:space="preserve">dodavatel </w:t>
      </w:r>
      <w:r w:rsidRPr="00317091">
        <w:rPr>
          <w:rFonts w:ascii="Arial" w:eastAsia="Calibri" w:hAnsi="Arial" w:cs="Arial"/>
        </w:rPr>
        <w:t xml:space="preserve">nedosáhl žádného snížení emisí skleníkových plynů. Jedná se o analogickou úpravu jako v případě povinnosti zajistit minimální množství biopaliv za kalendářní rok (§ 19 odst. 9). Dosavadní právní úprava se v daném ohledu upřesňuje zejména s ohledem na skutečnost, že se nově navrhuje </w:t>
      </w:r>
      <w:r w:rsidRPr="00317091">
        <w:rPr>
          <w:rFonts w:ascii="Arial" w:eastAsia="Times New Roman" w:hAnsi="Arial" w:cs="Times New Roman"/>
          <w:szCs w:val="24"/>
          <w:lang w:bidi="en-US"/>
        </w:rPr>
        <w:t xml:space="preserve">sankcionovat míru nesplnění snížení emisí skleníkových plynů, a to každý kilogram emisí skleníkových plynů, který způsobil nesplnění zákonem stanovené povinnosti snížení emisí skleníkových plynů (viz komentář k bodu 19 a 20). </w:t>
      </w:r>
    </w:p>
    <w:p w:rsidR="00D25EDB" w:rsidRDefault="00D25EDB" w:rsidP="00D25EDB">
      <w:pPr>
        <w:pStyle w:val="Odstavecseseznamem"/>
        <w:spacing w:line="276" w:lineRule="auto"/>
        <w:ind w:left="0"/>
        <w:contextualSpacing w:val="0"/>
        <w:rPr>
          <w:rFonts w:ascii="Arial" w:eastAsia="Times New Roman" w:hAnsi="Arial" w:cs="Times New Roman"/>
          <w:szCs w:val="24"/>
          <w:lang w:bidi="en-US"/>
        </w:rPr>
      </w:pPr>
      <w:r>
        <w:rPr>
          <w:rFonts w:ascii="Arial" w:eastAsia="Times New Roman" w:hAnsi="Arial" w:cs="Times New Roman"/>
          <w:szCs w:val="24"/>
          <w:lang w:bidi="en-US"/>
        </w:rPr>
        <w:t xml:space="preserve">Dle platného znění § 20 odst. 5 zákona o ochraně ovzduší </w:t>
      </w:r>
      <w:r w:rsidRPr="004C25FE">
        <w:rPr>
          <w:rFonts w:ascii="Arial" w:eastAsia="Times New Roman" w:hAnsi="Arial" w:cs="Times New Roman"/>
          <w:szCs w:val="24"/>
          <w:lang w:bidi="en-US"/>
        </w:rPr>
        <w:t>se dodavatelé pohonných hmot mohou sdružit za účelem splnění povinnosti snížení emisí skle</w:t>
      </w:r>
      <w:r>
        <w:rPr>
          <w:rFonts w:ascii="Arial" w:eastAsia="Times New Roman" w:hAnsi="Arial" w:cs="Times New Roman"/>
          <w:szCs w:val="24"/>
          <w:lang w:bidi="en-US"/>
        </w:rPr>
        <w:t>níkových plynů z pohonných hmot</w:t>
      </w:r>
      <w:r w:rsidRPr="004C25FE">
        <w:rPr>
          <w:rFonts w:ascii="Arial" w:eastAsia="Times New Roman" w:hAnsi="Arial" w:cs="Times New Roman"/>
          <w:szCs w:val="24"/>
          <w:lang w:bidi="en-US"/>
        </w:rPr>
        <w:t>. V tomto případě se výsledné snížení emisí skleníkových plynů ve sdružení vypočítá jako vážený průměr hodnot snížení emisí skleníkových plynů dosažených jednotlivými dodavateli pohonných hmot. Povinnost podávání zprávy</w:t>
      </w:r>
      <w:r>
        <w:rPr>
          <w:rFonts w:ascii="Arial" w:eastAsia="Times New Roman" w:hAnsi="Arial" w:cs="Times New Roman"/>
          <w:szCs w:val="24"/>
          <w:lang w:bidi="en-US"/>
        </w:rPr>
        <w:t xml:space="preserve"> o emisích skleníkových plynů z </w:t>
      </w:r>
      <w:r w:rsidRPr="004C25FE">
        <w:rPr>
          <w:rFonts w:ascii="Arial" w:eastAsia="Times New Roman" w:hAnsi="Arial" w:cs="Times New Roman"/>
          <w:szCs w:val="24"/>
          <w:lang w:bidi="en-US"/>
        </w:rPr>
        <w:t>pohonných hmot (dále jen zpráva o emisích) dle § 20 odst. 4 včetně jejího ověření se vztahuje na všechny sdružené dod</w:t>
      </w:r>
      <w:r>
        <w:rPr>
          <w:rFonts w:ascii="Arial" w:eastAsia="Times New Roman" w:hAnsi="Arial" w:cs="Times New Roman"/>
          <w:szCs w:val="24"/>
          <w:lang w:bidi="en-US"/>
        </w:rPr>
        <w:t xml:space="preserve">avatele pohonných hmot zvlášť. Dne 1. 1. 2014 vstoupil v účinnost </w:t>
      </w:r>
      <w:r w:rsidRPr="004C25FE">
        <w:rPr>
          <w:rFonts w:ascii="Arial" w:eastAsia="Times New Roman" w:hAnsi="Arial" w:cs="Times New Roman"/>
          <w:szCs w:val="24"/>
          <w:lang w:bidi="en-US"/>
        </w:rPr>
        <w:t>zákon č. 89/2012 Sb.</w:t>
      </w:r>
      <w:r>
        <w:rPr>
          <w:rFonts w:ascii="Arial" w:eastAsia="Times New Roman" w:hAnsi="Arial" w:cs="Times New Roman"/>
          <w:szCs w:val="24"/>
          <w:lang w:bidi="en-US"/>
        </w:rPr>
        <w:t>,</w:t>
      </w:r>
      <w:r w:rsidRPr="004C25FE">
        <w:rPr>
          <w:rFonts w:ascii="Arial" w:eastAsia="Times New Roman" w:hAnsi="Arial" w:cs="Times New Roman"/>
          <w:szCs w:val="24"/>
          <w:lang w:bidi="en-US"/>
        </w:rPr>
        <w:t xml:space="preserve"> občanský </w:t>
      </w:r>
      <w:r>
        <w:rPr>
          <w:rFonts w:ascii="Arial" w:eastAsia="Times New Roman" w:hAnsi="Arial" w:cs="Times New Roman"/>
          <w:szCs w:val="24"/>
          <w:lang w:bidi="en-US"/>
        </w:rPr>
        <w:t>zákoník</w:t>
      </w:r>
      <w:r w:rsidRPr="004C25FE">
        <w:rPr>
          <w:rFonts w:ascii="Arial" w:eastAsia="Times New Roman" w:hAnsi="Arial" w:cs="Times New Roman"/>
          <w:szCs w:val="24"/>
          <w:lang w:bidi="en-US"/>
        </w:rPr>
        <w:t>, který nahradil zákon č. 40/1964 Sb.</w:t>
      </w:r>
      <w:r>
        <w:rPr>
          <w:rFonts w:ascii="Arial" w:eastAsia="Times New Roman" w:hAnsi="Arial" w:cs="Times New Roman"/>
          <w:szCs w:val="24"/>
          <w:lang w:bidi="en-US"/>
        </w:rPr>
        <w:t xml:space="preserve"> a který pojem sdružení ve smyslu § 829 a násl. </w:t>
      </w:r>
      <w:r w:rsidRPr="004C25FE">
        <w:rPr>
          <w:rFonts w:ascii="Arial" w:eastAsia="Times New Roman" w:hAnsi="Arial" w:cs="Times New Roman"/>
          <w:szCs w:val="24"/>
          <w:lang w:bidi="en-US"/>
        </w:rPr>
        <w:t>zákon</w:t>
      </w:r>
      <w:r>
        <w:rPr>
          <w:rFonts w:ascii="Arial" w:eastAsia="Times New Roman" w:hAnsi="Arial" w:cs="Times New Roman"/>
          <w:szCs w:val="24"/>
          <w:lang w:bidi="en-US"/>
        </w:rPr>
        <w:t>a č. 40/1964 Sb. nezná. S</w:t>
      </w:r>
      <w:r w:rsidRPr="004C25FE">
        <w:rPr>
          <w:rFonts w:ascii="Arial" w:eastAsia="Times New Roman" w:hAnsi="Arial" w:cs="Times New Roman"/>
          <w:szCs w:val="24"/>
          <w:lang w:bidi="en-US"/>
        </w:rPr>
        <w:t>družení bez právní subjektivity podle § 829 a násl. zákona č. 40/1964 Sb.</w:t>
      </w:r>
      <w:r>
        <w:rPr>
          <w:rFonts w:ascii="Arial" w:eastAsia="Times New Roman" w:hAnsi="Arial" w:cs="Times New Roman"/>
          <w:szCs w:val="24"/>
          <w:lang w:bidi="en-US"/>
        </w:rPr>
        <w:t xml:space="preserve"> je v zákoně </w:t>
      </w:r>
      <w:r w:rsidRPr="004C25FE">
        <w:rPr>
          <w:rFonts w:ascii="Arial" w:eastAsia="Times New Roman" w:hAnsi="Arial" w:cs="Times New Roman"/>
          <w:szCs w:val="24"/>
          <w:lang w:bidi="en-US"/>
        </w:rPr>
        <w:t>č. 89/2012 Sb.</w:t>
      </w:r>
      <w:r>
        <w:rPr>
          <w:rFonts w:ascii="Arial" w:eastAsia="Times New Roman" w:hAnsi="Arial" w:cs="Times New Roman"/>
          <w:szCs w:val="24"/>
          <w:lang w:bidi="en-US"/>
        </w:rPr>
        <w:t xml:space="preserve"> označováno jako </w:t>
      </w:r>
      <w:r w:rsidRPr="004C25FE">
        <w:rPr>
          <w:rFonts w:ascii="Arial" w:eastAsia="Times New Roman" w:hAnsi="Arial" w:cs="Times New Roman"/>
          <w:szCs w:val="24"/>
          <w:lang w:bidi="en-US"/>
        </w:rPr>
        <w:t xml:space="preserve">společnost. </w:t>
      </w:r>
      <w:r>
        <w:rPr>
          <w:rFonts w:ascii="Arial" w:eastAsia="Times New Roman" w:hAnsi="Arial" w:cs="Times New Roman"/>
          <w:szCs w:val="24"/>
          <w:lang w:bidi="en-US"/>
        </w:rPr>
        <w:t>S</w:t>
      </w:r>
      <w:r w:rsidRPr="004C25FE">
        <w:rPr>
          <w:rFonts w:ascii="Arial" w:eastAsia="Times New Roman" w:hAnsi="Arial" w:cs="Times New Roman"/>
          <w:szCs w:val="24"/>
          <w:lang w:bidi="en-US"/>
        </w:rPr>
        <w:t>mlouva</w:t>
      </w:r>
      <w:r>
        <w:rPr>
          <w:rFonts w:ascii="Arial" w:eastAsia="Times New Roman" w:hAnsi="Arial" w:cs="Times New Roman"/>
          <w:szCs w:val="24"/>
          <w:lang w:bidi="en-US"/>
        </w:rPr>
        <w:t xml:space="preserve"> o společnosti</w:t>
      </w:r>
      <w:r w:rsidRPr="004C25FE">
        <w:rPr>
          <w:rFonts w:ascii="Arial" w:eastAsia="Times New Roman" w:hAnsi="Arial" w:cs="Times New Roman"/>
          <w:szCs w:val="24"/>
          <w:lang w:bidi="en-US"/>
        </w:rPr>
        <w:t>, podmínky jejího sjednání a</w:t>
      </w:r>
      <w:r>
        <w:rPr>
          <w:rFonts w:ascii="Arial" w:eastAsia="Times New Roman" w:hAnsi="Arial" w:cs="Times New Roman"/>
          <w:szCs w:val="24"/>
          <w:lang w:bidi="en-US"/>
        </w:rPr>
        <w:t xml:space="preserve"> práva a </w:t>
      </w:r>
      <w:r w:rsidRPr="004C25FE">
        <w:rPr>
          <w:rFonts w:ascii="Arial" w:eastAsia="Times New Roman" w:hAnsi="Arial" w:cs="Times New Roman"/>
          <w:szCs w:val="24"/>
          <w:lang w:bidi="en-US"/>
        </w:rPr>
        <w:t>povinnosti stran jsou uprave</w:t>
      </w:r>
      <w:r>
        <w:rPr>
          <w:rFonts w:ascii="Arial" w:eastAsia="Times New Roman" w:hAnsi="Arial" w:cs="Times New Roman"/>
          <w:szCs w:val="24"/>
          <w:lang w:bidi="en-US"/>
        </w:rPr>
        <w:t>ny v § 2716 a následujících občanského zákoníku. Ustanovení § 20 zákona o ochraně ovzduší se proto uvádí do souladu s občanským zákoníkem a stanoví se možnost pro dodavatele</w:t>
      </w:r>
      <w:r w:rsidRPr="00AD0850">
        <w:rPr>
          <w:rFonts w:ascii="Arial" w:eastAsia="Times New Roman" w:hAnsi="Arial" w:cs="Times New Roman"/>
          <w:szCs w:val="24"/>
          <w:lang w:bidi="en-US"/>
        </w:rPr>
        <w:t xml:space="preserve"> motorového benzinu nebo motorové nafty sdružit </w:t>
      </w:r>
      <w:r>
        <w:rPr>
          <w:rFonts w:ascii="Arial" w:eastAsia="Times New Roman" w:hAnsi="Arial" w:cs="Times New Roman"/>
          <w:szCs w:val="24"/>
          <w:lang w:bidi="en-US"/>
        </w:rPr>
        <w:t xml:space="preserve">se </w:t>
      </w:r>
      <w:r w:rsidRPr="00AD0850">
        <w:rPr>
          <w:rFonts w:ascii="Arial" w:eastAsia="Times New Roman" w:hAnsi="Arial" w:cs="Times New Roman"/>
          <w:szCs w:val="24"/>
          <w:lang w:bidi="en-US"/>
        </w:rPr>
        <w:t>jako společníci za účelem společného plnění povinnosti</w:t>
      </w:r>
      <w:r>
        <w:rPr>
          <w:rFonts w:ascii="Arial" w:eastAsia="Times New Roman" w:hAnsi="Arial" w:cs="Times New Roman"/>
          <w:szCs w:val="24"/>
          <w:lang w:bidi="en-US"/>
        </w:rPr>
        <w:t xml:space="preserve"> </w:t>
      </w:r>
      <w:r w:rsidRPr="00AD0850">
        <w:rPr>
          <w:rFonts w:ascii="Arial" w:eastAsia="Times New Roman" w:hAnsi="Arial" w:cs="Times New Roman"/>
          <w:szCs w:val="24"/>
          <w:lang w:bidi="en-US"/>
        </w:rPr>
        <w:t>snížení emisí skle</w:t>
      </w:r>
      <w:r>
        <w:rPr>
          <w:rFonts w:ascii="Arial" w:eastAsia="Times New Roman" w:hAnsi="Arial" w:cs="Times New Roman"/>
          <w:szCs w:val="24"/>
          <w:lang w:bidi="en-US"/>
        </w:rPr>
        <w:t>níkových plynů. Dodavatelé motorového benzínu a motorové nafty budou nově zasílat pouze jednu zprávu za sdružení.</w:t>
      </w:r>
    </w:p>
    <w:p w:rsidR="00D25EDB" w:rsidRDefault="00D25EDB" w:rsidP="00D25EDB">
      <w:pPr>
        <w:pStyle w:val="Odstavecseseznamem"/>
        <w:spacing w:line="276" w:lineRule="auto"/>
        <w:ind w:left="0"/>
        <w:contextualSpacing w:val="0"/>
        <w:rPr>
          <w:rFonts w:ascii="Arial" w:eastAsia="Times New Roman" w:hAnsi="Arial" w:cs="Times New Roman"/>
          <w:szCs w:val="24"/>
          <w:lang w:bidi="en-US"/>
        </w:rPr>
      </w:pPr>
      <w:r>
        <w:rPr>
          <w:rFonts w:ascii="Arial" w:eastAsia="Times New Roman" w:hAnsi="Arial" w:cs="Times New Roman"/>
          <w:szCs w:val="24"/>
          <w:lang w:bidi="en-US"/>
        </w:rPr>
        <w:t>Nad rámec předchozí právní úpravy se nicméně umožňuje, aby se d</w:t>
      </w:r>
      <w:r w:rsidRPr="00AD0850">
        <w:rPr>
          <w:rFonts w:ascii="Arial" w:eastAsia="Times New Roman" w:hAnsi="Arial" w:cs="Times New Roman"/>
          <w:szCs w:val="24"/>
          <w:lang w:bidi="en-US"/>
        </w:rPr>
        <w:t xml:space="preserve">odavatel motorového benzinu nebo motorové nafty </w:t>
      </w:r>
      <w:r>
        <w:rPr>
          <w:rFonts w:ascii="Arial" w:eastAsia="Times New Roman" w:hAnsi="Arial" w:cs="Times New Roman"/>
          <w:szCs w:val="24"/>
          <w:lang w:bidi="en-US"/>
        </w:rPr>
        <w:t>sdružil na základě smlouvy o společnosti podle § </w:t>
      </w:r>
      <w:r w:rsidRPr="00AD0850">
        <w:rPr>
          <w:rFonts w:ascii="Arial" w:eastAsia="Times New Roman" w:hAnsi="Arial" w:cs="Times New Roman"/>
          <w:szCs w:val="24"/>
          <w:lang w:bidi="en-US"/>
        </w:rPr>
        <w:t>2716 a následujících občanského zákoníku</w:t>
      </w:r>
      <w:r>
        <w:rPr>
          <w:rFonts w:ascii="Arial" w:eastAsia="Times New Roman" w:hAnsi="Arial" w:cs="Times New Roman"/>
          <w:szCs w:val="24"/>
          <w:lang w:bidi="en-US"/>
        </w:rPr>
        <w:t xml:space="preserve"> za účelem plnění povinnosti </w:t>
      </w:r>
      <w:r w:rsidRPr="00AD0850">
        <w:rPr>
          <w:rFonts w:ascii="Arial" w:eastAsia="Times New Roman" w:hAnsi="Arial" w:cs="Times New Roman"/>
          <w:szCs w:val="24"/>
          <w:lang w:bidi="en-US"/>
        </w:rPr>
        <w:t>snížení emisí skleníkových plynů</w:t>
      </w:r>
      <w:r>
        <w:rPr>
          <w:rFonts w:ascii="Arial" w:eastAsia="Times New Roman" w:hAnsi="Arial" w:cs="Times New Roman"/>
          <w:szCs w:val="24"/>
          <w:lang w:bidi="en-US"/>
        </w:rPr>
        <w:t xml:space="preserve"> </w:t>
      </w:r>
      <w:r w:rsidRPr="00AD0850">
        <w:rPr>
          <w:rFonts w:ascii="Arial" w:eastAsia="Times New Roman" w:hAnsi="Arial" w:cs="Times New Roman"/>
          <w:szCs w:val="24"/>
          <w:lang w:bidi="en-US"/>
        </w:rPr>
        <w:t xml:space="preserve">také </w:t>
      </w:r>
      <w:r>
        <w:rPr>
          <w:rFonts w:ascii="Arial" w:eastAsia="Times New Roman" w:hAnsi="Arial" w:cs="Times New Roman"/>
          <w:szCs w:val="24"/>
          <w:lang w:bidi="en-US"/>
        </w:rPr>
        <w:t xml:space="preserve">s dodavatelem CNG/LNG, LPG, </w:t>
      </w:r>
      <w:r w:rsidRPr="004F4996">
        <w:rPr>
          <w:rFonts w:ascii="Arial" w:eastAsia="Times New Roman" w:hAnsi="Arial" w:cs="Times New Roman"/>
          <w:szCs w:val="24"/>
          <w:lang w:bidi="en-US"/>
        </w:rPr>
        <w:t>čistých a vysokoprocentních biopaliv</w:t>
      </w:r>
      <w:r>
        <w:rPr>
          <w:rFonts w:ascii="Arial" w:eastAsia="Times New Roman" w:hAnsi="Arial" w:cs="Times New Roman"/>
          <w:szCs w:val="24"/>
          <w:lang w:bidi="en-US"/>
        </w:rPr>
        <w:t>, elektřiny nebo vodíku</w:t>
      </w:r>
      <w:r w:rsidRPr="00AD0850">
        <w:rPr>
          <w:rFonts w:ascii="Arial" w:eastAsia="Times New Roman" w:hAnsi="Arial" w:cs="Times New Roman"/>
          <w:szCs w:val="24"/>
          <w:lang w:bidi="en-US"/>
        </w:rPr>
        <w:t>.</w:t>
      </w:r>
      <w:r>
        <w:rPr>
          <w:rFonts w:ascii="Arial" w:eastAsia="Times New Roman" w:hAnsi="Arial" w:cs="Times New Roman"/>
          <w:szCs w:val="24"/>
          <w:lang w:bidi="en-US"/>
        </w:rPr>
        <w:t xml:space="preserve"> V návaznosti na čl. 7a odst. 4 </w:t>
      </w:r>
      <w:r w:rsidRPr="00AD0850">
        <w:rPr>
          <w:rFonts w:ascii="Arial" w:eastAsia="Times New Roman" w:hAnsi="Arial" w:cs="Times New Roman"/>
          <w:szCs w:val="24"/>
          <w:lang w:bidi="en-US"/>
        </w:rPr>
        <w:t>směrnic</w:t>
      </w:r>
      <w:r>
        <w:rPr>
          <w:rFonts w:ascii="Arial" w:eastAsia="Times New Roman" w:hAnsi="Arial" w:cs="Times New Roman"/>
          <w:szCs w:val="24"/>
          <w:lang w:bidi="en-US"/>
        </w:rPr>
        <w:t xml:space="preserve">e </w:t>
      </w:r>
      <w:r w:rsidRPr="00AD0850">
        <w:rPr>
          <w:rFonts w:ascii="Arial" w:eastAsia="Times New Roman" w:hAnsi="Arial" w:cs="Times New Roman"/>
          <w:szCs w:val="24"/>
          <w:lang w:bidi="en-US"/>
        </w:rPr>
        <w:t>Evropského parlamentu a Rady 98/70/ES</w:t>
      </w:r>
      <w:r>
        <w:rPr>
          <w:rFonts w:ascii="Arial" w:eastAsia="Times New Roman" w:hAnsi="Arial" w:cs="Times New Roman"/>
          <w:szCs w:val="24"/>
          <w:lang w:bidi="en-US"/>
        </w:rPr>
        <w:t xml:space="preserve"> se současně umožňuje, aby celá společnost podala</w:t>
      </w:r>
      <w:r w:rsidRPr="00AD0850">
        <w:rPr>
          <w:rFonts w:ascii="Arial" w:eastAsia="Times New Roman" w:hAnsi="Arial" w:cs="Times New Roman"/>
          <w:szCs w:val="24"/>
          <w:lang w:bidi="en-US"/>
        </w:rPr>
        <w:t xml:space="preserve"> společnou zprávu o emisích za všechny sdružené dodavatele motorového benzinu nebo motorové nafty. </w:t>
      </w:r>
    </w:p>
    <w:p w:rsidR="00D25EDB" w:rsidRDefault="00D25EDB" w:rsidP="00D25EDB">
      <w:pPr>
        <w:pStyle w:val="Odstavecseseznamem"/>
        <w:spacing w:line="276" w:lineRule="auto"/>
        <w:ind w:left="0"/>
        <w:contextualSpacing w:val="0"/>
        <w:rPr>
          <w:rFonts w:ascii="Arial" w:eastAsia="Times New Roman" w:hAnsi="Arial" w:cs="Times New Roman"/>
          <w:szCs w:val="24"/>
          <w:lang w:bidi="en-US"/>
        </w:rPr>
      </w:pPr>
      <w:r w:rsidRPr="006562B1">
        <w:rPr>
          <w:rFonts w:ascii="Arial" w:eastAsia="Times New Roman" w:hAnsi="Arial" w:cs="Times New Roman"/>
          <w:szCs w:val="24"/>
          <w:lang w:bidi="en-US"/>
        </w:rPr>
        <w:t>Ke zprávě o emisích musí být přiložena kopie společensk</w:t>
      </w:r>
      <w:r>
        <w:rPr>
          <w:rFonts w:ascii="Arial" w:eastAsia="Times New Roman" w:hAnsi="Arial" w:cs="Times New Roman"/>
          <w:szCs w:val="24"/>
          <w:lang w:bidi="en-US"/>
        </w:rPr>
        <w:t>é smlouvy uzavřené na základě § </w:t>
      </w:r>
      <w:r w:rsidRPr="006562B1">
        <w:rPr>
          <w:rFonts w:ascii="Arial" w:eastAsia="Times New Roman" w:hAnsi="Arial" w:cs="Times New Roman"/>
          <w:szCs w:val="24"/>
          <w:lang w:bidi="en-US"/>
        </w:rPr>
        <w:t xml:space="preserve">2716 občanského zákoníku. </w:t>
      </w:r>
      <w:r>
        <w:rPr>
          <w:rFonts w:ascii="Arial" w:eastAsia="Times New Roman" w:hAnsi="Arial" w:cs="Times New Roman"/>
          <w:szCs w:val="24"/>
          <w:lang w:bidi="en-US"/>
        </w:rPr>
        <w:t xml:space="preserve">V případě, že by nebyla </w:t>
      </w:r>
      <w:r w:rsidRPr="00D31C01">
        <w:rPr>
          <w:rFonts w:ascii="Arial" w:eastAsia="Times New Roman" w:hAnsi="Arial" w:cs="Times New Roman"/>
          <w:szCs w:val="24"/>
          <w:lang w:bidi="en-US"/>
        </w:rPr>
        <w:t>kopie smlouvy o společnosti předložena současně se zpr</w:t>
      </w:r>
      <w:r>
        <w:rPr>
          <w:rFonts w:ascii="Arial" w:eastAsia="Times New Roman" w:hAnsi="Arial" w:cs="Times New Roman"/>
          <w:szCs w:val="24"/>
          <w:lang w:bidi="en-US"/>
        </w:rPr>
        <w:t xml:space="preserve">ávou o emisích, </w:t>
      </w:r>
      <w:r w:rsidRPr="002662E5">
        <w:rPr>
          <w:rFonts w:ascii="Arial" w:eastAsia="Times New Roman" w:hAnsi="Arial" w:cs="Times New Roman"/>
          <w:szCs w:val="24"/>
          <w:lang w:bidi="en-US"/>
        </w:rPr>
        <w:t>stanoví celní úřad náhradní termín</w:t>
      </w:r>
      <w:r>
        <w:rPr>
          <w:rFonts w:ascii="Arial" w:eastAsia="Times New Roman" w:hAnsi="Arial" w:cs="Times New Roman"/>
          <w:szCs w:val="24"/>
          <w:lang w:bidi="en-US"/>
        </w:rPr>
        <w:t xml:space="preserve"> pro splnění této povinnosti</w:t>
      </w:r>
      <w:r w:rsidRPr="002662E5">
        <w:rPr>
          <w:rFonts w:ascii="Arial" w:eastAsia="Times New Roman" w:hAnsi="Arial" w:cs="Times New Roman"/>
          <w:szCs w:val="24"/>
          <w:lang w:bidi="en-US"/>
        </w:rPr>
        <w:t xml:space="preserve">; nebude-li kopie smlouvy o společnosti předložena ani v náhradním termínu stanoveném celním úřadem, nebude na obsah smlouvy brán zřetel. </w:t>
      </w:r>
      <w:r>
        <w:rPr>
          <w:rFonts w:ascii="Arial" w:eastAsia="Times New Roman" w:hAnsi="Arial" w:cs="Times New Roman"/>
          <w:szCs w:val="24"/>
          <w:lang w:bidi="en-US"/>
        </w:rPr>
        <w:t xml:space="preserve">Na obsah smlouvy </w:t>
      </w:r>
      <w:r w:rsidRPr="00D31C01">
        <w:rPr>
          <w:rFonts w:ascii="Arial" w:eastAsia="Times New Roman" w:hAnsi="Arial" w:cs="Times New Roman"/>
          <w:szCs w:val="24"/>
          <w:lang w:bidi="en-US"/>
        </w:rPr>
        <w:t>nebu</w:t>
      </w:r>
      <w:r>
        <w:rPr>
          <w:rFonts w:ascii="Arial" w:eastAsia="Times New Roman" w:hAnsi="Arial" w:cs="Times New Roman"/>
          <w:szCs w:val="24"/>
          <w:lang w:bidi="en-US"/>
        </w:rPr>
        <w:t>de brán zřetel ani v případě, že nebylo</w:t>
      </w:r>
      <w:r w:rsidRPr="00D31C01">
        <w:rPr>
          <w:rFonts w:ascii="Arial" w:eastAsia="Times New Roman" w:hAnsi="Arial" w:cs="Times New Roman"/>
          <w:szCs w:val="24"/>
          <w:lang w:bidi="en-US"/>
        </w:rPr>
        <w:t xml:space="preserve"> v rámci společnosti dosaženo celkového požadovaného snížení emisí</w:t>
      </w:r>
      <w:r>
        <w:rPr>
          <w:rFonts w:ascii="Arial" w:eastAsia="Times New Roman" w:hAnsi="Arial" w:cs="Times New Roman"/>
          <w:szCs w:val="24"/>
          <w:lang w:bidi="en-US"/>
        </w:rPr>
        <w:t>.</w:t>
      </w:r>
      <w:r w:rsidRPr="00D31C01">
        <w:rPr>
          <w:rFonts w:ascii="Arial" w:eastAsia="Times New Roman" w:hAnsi="Arial" w:cs="Times New Roman"/>
          <w:szCs w:val="24"/>
          <w:lang w:bidi="en-US"/>
        </w:rPr>
        <w:t xml:space="preserve"> </w:t>
      </w:r>
    </w:p>
    <w:p w:rsidR="00D25EDB" w:rsidRDefault="00D25EDB" w:rsidP="00D25EDB">
      <w:pPr>
        <w:pStyle w:val="Odstavecseseznamem"/>
        <w:spacing w:line="276" w:lineRule="auto"/>
        <w:ind w:left="0"/>
        <w:contextualSpacing w:val="0"/>
        <w:rPr>
          <w:rFonts w:ascii="Arial" w:eastAsia="Times New Roman" w:hAnsi="Arial" w:cs="Times New Roman"/>
          <w:szCs w:val="24"/>
          <w:lang w:bidi="en-US"/>
        </w:rPr>
      </w:pPr>
      <w:r>
        <w:rPr>
          <w:rFonts w:ascii="Arial" w:eastAsia="Times New Roman" w:hAnsi="Arial" w:cs="Times New Roman"/>
          <w:szCs w:val="24"/>
          <w:lang w:bidi="en-US"/>
        </w:rPr>
        <w:t>Do § 20a je vložena obdobná povinnost jako v § 19 odst. 5, která říká, že do plnění snížení emisí skleníkových plynů jsou zohledňována pouze biopaliva, která</w:t>
      </w:r>
      <w:r w:rsidRPr="00875D0F">
        <w:rPr>
          <w:rFonts w:ascii="Arial" w:eastAsia="Times New Roman" w:hAnsi="Arial" w:cs="Times New Roman"/>
          <w:szCs w:val="24"/>
          <w:lang w:bidi="en-US"/>
        </w:rPr>
        <w:t xml:space="preserve"> byla na daňovém území ČR v režimu podmíněného osvobození od daně vyrobena nebo na daňové území ČR v režimu podmíněného osvobození od daně dopravena</w:t>
      </w:r>
      <w:r>
        <w:rPr>
          <w:rFonts w:ascii="Arial" w:eastAsia="Times New Roman" w:hAnsi="Arial" w:cs="Times New Roman"/>
          <w:szCs w:val="24"/>
          <w:lang w:bidi="en-US"/>
        </w:rPr>
        <w:t xml:space="preserve">, splňují kritéria udržitelnosti, nebyla opakovaně uvedena do volného daňového oběhu a nebyla do této povinnosti doposud zohledněna. Obdobná povinnost platí i při zohlednění ostatních pohonných hmot a elektřiny. Uvedená ustanovení mají zabránit případným podvodům při plnění povinnosti snižování emisí skleníkových plynů z pohonných hmot.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lastRenderedPageBreak/>
        <w:t>Vzhledem k tomu, že v ustanovení § 20 se navrhuje větší množství změn včetně doplnění nových odstavců, navrhuje se z důvodu přehlednosti nahradit celé ustanovení § 20 novými ustanoveními § 20 a 20a.</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 20b</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Dle směrnice Rady 2015/652</w:t>
      </w:r>
      <w:r>
        <w:rPr>
          <w:rFonts w:ascii="Arial" w:eastAsia="Times New Roman" w:hAnsi="Arial" w:cs="Times New Roman"/>
          <w:szCs w:val="24"/>
          <w:lang w:bidi="en-US"/>
        </w:rPr>
        <w:t>/EU</w:t>
      </w:r>
      <w:r w:rsidRPr="00032E1F">
        <w:rPr>
          <w:rFonts w:ascii="Arial" w:eastAsia="Times New Roman" w:hAnsi="Arial" w:cs="Times New Roman"/>
          <w:szCs w:val="24"/>
          <w:lang w:bidi="en-US"/>
        </w:rPr>
        <w:t xml:space="preserve"> mohou dodavatelé </w:t>
      </w:r>
      <w:r>
        <w:rPr>
          <w:rFonts w:ascii="Arial" w:eastAsia="Times New Roman" w:hAnsi="Arial" w:cs="Times New Roman"/>
          <w:szCs w:val="24"/>
          <w:lang w:bidi="en-US"/>
        </w:rPr>
        <w:t>motorového benzínu a motorové nafty</w:t>
      </w:r>
      <w:r w:rsidRPr="00032E1F">
        <w:rPr>
          <w:rFonts w:ascii="Arial" w:eastAsia="Times New Roman" w:hAnsi="Arial" w:cs="Times New Roman"/>
          <w:szCs w:val="24"/>
          <w:lang w:bidi="en-US"/>
        </w:rPr>
        <w:t xml:space="preserve"> snížit emise skleníkových plynů z pohonných hmot i prostřednictvím ušetřených emisí z těžby ropy či zemního plynu, respektive ze zpracování jiné suroviny na palivo (motorový benzin, motorová nafta, LPG, CNG, biopalivo, vodík), dále jen tzv. snížení emisí z těžby. Směrnice stanoví obecné podmínky, za kterých smí dodavatel motorového benzinu nebo motorové nafty zohlednit snížené emise skleníkových plynů do povinného snížení emisí skleníkových plynů dle § 20 odst. 1. Konkrétnější podmínky budou obsažené v pokynech Evropské komise.</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Způsobilost pro zohlednění snížení emisí z těžby a postup výpočtu ušetřených emisí j</w:t>
      </w:r>
      <w:r>
        <w:rPr>
          <w:rFonts w:ascii="Arial" w:eastAsia="Times New Roman" w:hAnsi="Arial" w:cs="Times New Roman"/>
          <w:szCs w:val="24"/>
          <w:lang w:bidi="en-US"/>
        </w:rPr>
        <w:t>sou</w:t>
      </w:r>
      <w:r w:rsidRPr="00032E1F">
        <w:rPr>
          <w:rFonts w:ascii="Arial" w:eastAsia="Times New Roman" w:hAnsi="Arial" w:cs="Times New Roman"/>
          <w:szCs w:val="24"/>
          <w:lang w:bidi="en-US"/>
        </w:rPr>
        <w:t xml:space="preserve"> upraven</w:t>
      </w:r>
      <w:r>
        <w:rPr>
          <w:rFonts w:ascii="Arial" w:eastAsia="Times New Roman" w:hAnsi="Arial" w:cs="Times New Roman"/>
          <w:szCs w:val="24"/>
          <w:lang w:bidi="en-US"/>
        </w:rPr>
        <w:t>y</w:t>
      </w:r>
      <w:r w:rsidRPr="00032E1F">
        <w:rPr>
          <w:rFonts w:ascii="Arial" w:eastAsia="Times New Roman" w:hAnsi="Arial" w:cs="Times New Roman"/>
          <w:szCs w:val="24"/>
          <w:lang w:bidi="en-US"/>
        </w:rPr>
        <w:t xml:space="preserve"> v příloze I části 1 bodu d) směrnice Rady 2015/652</w:t>
      </w:r>
      <w:r>
        <w:rPr>
          <w:rFonts w:ascii="Arial" w:eastAsia="Times New Roman" w:hAnsi="Arial" w:cs="Times New Roman"/>
          <w:szCs w:val="24"/>
          <w:lang w:bidi="en-US"/>
        </w:rPr>
        <w:t>/EU</w:t>
      </w:r>
      <w:r w:rsidRPr="00032E1F">
        <w:rPr>
          <w:rFonts w:ascii="Arial" w:eastAsia="Times New Roman" w:hAnsi="Arial" w:cs="Times New Roman"/>
          <w:szCs w:val="24"/>
          <w:lang w:bidi="en-US"/>
        </w:rPr>
        <w:t xml:space="preserve"> a povinnost podávat hlášení o ušetřených emisí je upravena v příloze I části 2 bodě 1. </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V návaznosti na směrnici Rady 2015/652</w:t>
      </w:r>
      <w:r>
        <w:rPr>
          <w:rFonts w:ascii="Arial" w:eastAsia="Times New Roman" w:hAnsi="Arial" w:cs="Times New Roman"/>
          <w:szCs w:val="24"/>
          <w:lang w:bidi="en-US"/>
        </w:rPr>
        <w:t>/EU</w:t>
      </w:r>
      <w:r w:rsidRPr="00032E1F">
        <w:rPr>
          <w:rFonts w:ascii="Arial" w:eastAsia="Times New Roman" w:hAnsi="Arial" w:cs="Times New Roman"/>
          <w:szCs w:val="24"/>
          <w:lang w:bidi="en-US"/>
        </w:rPr>
        <w:t xml:space="preserve"> se proto navrhuje upravit v § 2 zákona definici „emisí </w:t>
      </w:r>
      <w:r>
        <w:rPr>
          <w:rFonts w:ascii="Arial" w:eastAsia="Times New Roman" w:hAnsi="Arial" w:cs="Times New Roman"/>
          <w:szCs w:val="24"/>
          <w:lang w:bidi="en-US"/>
        </w:rPr>
        <w:t>z těžby</w:t>
      </w:r>
      <w:r w:rsidRPr="00032E1F">
        <w:rPr>
          <w:rFonts w:ascii="Arial" w:eastAsia="Times New Roman" w:hAnsi="Arial" w:cs="Times New Roman"/>
          <w:szCs w:val="24"/>
          <w:lang w:bidi="en-US"/>
        </w:rPr>
        <w:t>“ (viz výše) a možnost zohlednění emisí z těžby do povinnosti snížit emise skleníkových plynů stanovené v § 20 odst. 1.</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Dodavatel motorového benzinu nebo motorové nafty si může do své povinnosti snížit emise skleníkových plynů zohlednit emise z těžby při splnění následujících podmínek:</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 jedná se o snížení emisí skleníkových plynů z těžby, která byla provedena v příslušném kalendářním roce, a to v kterékoli zemi (tj. nejen v České republice či Evropské unii, neexistuje tedy žádná fyzická spojitost pohonné hmoty s ušetřenými emisemi);</w:t>
      </w:r>
    </w:p>
    <w:p w:rsidR="00D25EDB" w:rsidRPr="00032E1F"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 jedná se o snížení emisí skleníkových plynů z těžby, které vychází z opatření (projektů) na snížení emisí z těžby, která byla provedena či zahájena po 1. lednu 2011;</w:t>
      </w:r>
    </w:p>
    <w:p w:rsidR="00D25EDB"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 množství snížených emisí z těžby musí být ověřeno osobou, která má autorizaci podle zákona o ochraně ovzduší nebo osobou, která je držitelem autorizace či jiného obdobného oprávnění, které bylo vydáno k tomuto účelu v jiném členském státě Evropské unie; podmínky pro ověření snížení emisí z těžby budou v souladu se směrnicí Rady 2015/652</w:t>
      </w:r>
      <w:r>
        <w:rPr>
          <w:rFonts w:ascii="Arial" w:eastAsia="Times New Roman" w:hAnsi="Arial" w:cs="Times New Roman"/>
          <w:szCs w:val="24"/>
          <w:lang w:bidi="en-US"/>
        </w:rPr>
        <w:t>/EU</w:t>
      </w:r>
      <w:r w:rsidRPr="00032E1F">
        <w:rPr>
          <w:rFonts w:ascii="Arial" w:eastAsia="Times New Roman" w:hAnsi="Arial" w:cs="Times New Roman"/>
          <w:szCs w:val="24"/>
          <w:lang w:bidi="en-US"/>
        </w:rPr>
        <w:t xml:space="preserve"> stanoveny nařízením vlády;</w:t>
      </w:r>
    </w:p>
    <w:p w:rsidR="00D25EDB" w:rsidRPr="00032E1F"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 předmětné </w:t>
      </w:r>
      <w:r w:rsidRPr="000F677B">
        <w:rPr>
          <w:rFonts w:ascii="Arial" w:eastAsia="Times New Roman" w:hAnsi="Arial" w:cs="Times New Roman"/>
          <w:szCs w:val="24"/>
          <w:lang w:bidi="en-US"/>
        </w:rPr>
        <w:t>snížen</w:t>
      </w:r>
      <w:r>
        <w:rPr>
          <w:rFonts w:ascii="Arial" w:eastAsia="Times New Roman" w:hAnsi="Arial" w:cs="Times New Roman"/>
          <w:szCs w:val="24"/>
          <w:lang w:bidi="en-US"/>
        </w:rPr>
        <w:t>í</w:t>
      </w:r>
      <w:r w:rsidRPr="000F677B">
        <w:rPr>
          <w:rFonts w:ascii="Arial" w:eastAsia="Times New Roman" w:hAnsi="Arial" w:cs="Times New Roman"/>
          <w:szCs w:val="24"/>
          <w:lang w:bidi="en-US"/>
        </w:rPr>
        <w:t xml:space="preserve"> emisí z</w:t>
      </w:r>
      <w:r>
        <w:rPr>
          <w:rFonts w:ascii="Arial" w:eastAsia="Times New Roman" w:hAnsi="Arial" w:cs="Times New Roman"/>
          <w:szCs w:val="24"/>
          <w:lang w:bidi="en-US"/>
        </w:rPr>
        <w:t> </w:t>
      </w:r>
      <w:r w:rsidRPr="000F677B">
        <w:rPr>
          <w:rFonts w:ascii="Arial" w:eastAsia="Times New Roman" w:hAnsi="Arial" w:cs="Times New Roman"/>
          <w:szCs w:val="24"/>
          <w:lang w:bidi="en-US"/>
        </w:rPr>
        <w:t>těžby</w:t>
      </w:r>
      <w:r>
        <w:rPr>
          <w:rFonts w:ascii="Arial" w:eastAsia="Times New Roman" w:hAnsi="Arial" w:cs="Times New Roman"/>
          <w:szCs w:val="24"/>
          <w:lang w:bidi="en-US"/>
        </w:rPr>
        <w:t xml:space="preserve"> nebylo dosud pro účely splnění povinnosti snížení emisí skleníkových plynů v České republice ani jiném členském státě zohledněno;</w:t>
      </w:r>
    </w:p>
    <w:p w:rsidR="00D25EDB" w:rsidRDefault="00D25EDB" w:rsidP="00D25EDB">
      <w:pPr>
        <w:keepNext/>
        <w:spacing w:line="276" w:lineRule="auto"/>
        <w:rPr>
          <w:rFonts w:ascii="Arial" w:eastAsia="Times New Roman" w:hAnsi="Arial" w:cs="Times New Roman"/>
          <w:szCs w:val="24"/>
          <w:lang w:bidi="en-US"/>
        </w:rPr>
      </w:pPr>
      <w:r w:rsidRPr="00032E1F">
        <w:rPr>
          <w:rFonts w:ascii="Arial" w:eastAsia="Times New Roman" w:hAnsi="Arial" w:cs="Times New Roman"/>
          <w:szCs w:val="24"/>
          <w:lang w:bidi="en-US"/>
        </w:rPr>
        <w:t xml:space="preserve">- dodavatel, který si chce započítat snížení emisí z těžby, neprodleně po dodávce (nákupu) ušetřených emisí </w:t>
      </w:r>
      <w:r>
        <w:rPr>
          <w:rFonts w:ascii="Arial" w:eastAsia="Times New Roman" w:hAnsi="Arial" w:cs="Times New Roman"/>
          <w:szCs w:val="24"/>
          <w:lang w:bidi="en-US"/>
        </w:rPr>
        <w:t xml:space="preserve">z těžby </w:t>
      </w:r>
      <w:r w:rsidRPr="00032E1F">
        <w:rPr>
          <w:rFonts w:ascii="Arial" w:eastAsia="Times New Roman" w:hAnsi="Arial" w:cs="Times New Roman"/>
          <w:szCs w:val="24"/>
          <w:lang w:bidi="en-US"/>
        </w:rPr>
        <w:t xml:space="preserve">zašle </w:t>
      </w:r>
      <w:r>
        <w:rPr>
          <w:rFonts w:ascii="Arial" w:eastAsia="Times New Roman" w:hAnsi="Arial" w:cs="Times New Roman"/>
          <w:szCs w:val="24"/>
          <w:lang w:bidi="en-US"/>
        </w:rPr>
        <w:t xml:space="preserve">doklad </w:t>
      </w:r>
      <w:r w:rsidRPr="00032E1F">
        <w:rPr>
          <w:rFonts w:ascii="Arial" w:eastAsia="Times New Roman" w:hAnsi="Arial" w:cs="Times New Roman"/>
          <w:szCs w:val="24"/>
          <w:lang w:bidi="en-US"/>
        </w:rPr>
        <w:t>o za</w:t>
      </w:r>
      <w:r>
        <w:rPr>
          <w:rFonts w:ascii="Arial" w:eastAsia="Times New Roman" w:hAnsi="Arial" w:cs="Times New Roman"/>
          <w:szCs w:val="24"/>
          <w:lang w:bidi="en-US"/>
        </w:rPr>
        <w:t>počítání snížení emisí z těžby M</w:t>
      </w:r>
      <w:r w:rsidRPr="00032E1F">
        <w:rPr>
          <w:rFonts w:ascii="Arial" w:eastAsia="Times New Roman" w:hAnsi="Arial" w:cs="Times New Roman"/>
          <w:szCs w:val="24"/>
          <w:lang w:bidi="en-US"/>
        </w:rPr>
        <w:t xml:space="preserve">inisterstvu životního prostředí; obsahové náležitosti tohoto </w:t>
      </w:r>
      <w:r>
        <w:rPr>
          <w:rFonts w:ascii="Arial" w:eastAsia="Times New Roman" w:hAnsi="Arial" w:cs="Times New Roman"/>
          <w:szCs w:val="24"/>
          <w:lang w:bidi="en-US"/>
        </w:rPr>
        <w:t xml:space="preserve">dokladu </w:t>
      </w:r>
      <w:r w:rsidRPr="00032E1F">
        <w:rPr>
          <w:rFonts w:ascii="Arial" w:eastAsia="Times New Roman" w:hAnsi="Arial" w:cs="Times New Roman"/>
          <w:szCs w:val="24"/>
          <w:lang w:bidi="en-US"/>
        </w:rPr>
        <w:t xml:space="preserve">budou stanoveny nařízením vlády. </w:t>
      </w:r>
    </w:p>
    <w:p w:rsidR="00D25EDB"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K bodům</w:t>
      </w:r>
      <w:r w:rsidRPr="000D46C0">
        <w:rPr>
          <w:rFonts w:ascii="Arial" w:eastAsia="Times New Roman" w:hAnsi="Arial" w:cs="Times New Roman"/>
          <w:b/>
          <w:szCs w:val="24"/>
          <w:lang w:bidi="en-US"/>
        </w:rPr>
        <w:t xml:space="preserve"> </w:t>
      </w:r>
      <w:r w:rsidR="00824FAF">
        <w:rPr>
          <w:rFonts w:ascii="Arial" w:eastAsia="Times New Roman" w:hAnsi="Arial" w:cs="Times New Roman"/>
          <w:b/>
          <w:szCs w:val="24"/>
          <w:lang w:bidi="en-US"/>
        </w:rPr>
        <w:t xml:space="preserve">15 </w:t>
      </w:r>
      <w:r>
        <w:rPr>
          <w:rFonts w:ascii="Arial" w:eastAsia="Times New Roman" w:hAnsi="Arial" w:cs="Times New Roman"/>
          <w:b/>
          <w:szCs w:val="24"/>
          <w:lang w:bidi="en-US"/>
        </w:rPr>
        <w:t xml:space="preserve">až </w:t>
      </w:r>
      <w:r w:rsidR="00824FAF">
        <w:rPr>
          <w:rFonts w:ascii="Arial" w:eastAsia="Times New Roman" w:hAnsi="Arial" w:cs="Times New Roman"/>
          <w:b/>
          <w:szCs w:val="24"/>
          <w:lang w:bidi="en-US"/>
        </w:rPr>
        <w:t>18</w:t>
      </w:r>
    </w:p>
    <w:p w:rsidR="00D25EDB" w:rsidRPr="009C0877" w:rsidRDefault="00D25EDB" w:rsidP="00D25EDB">
      <w:pPr>
        <w:keepNext/>
        <w:spacing w:line="276" w:lineRule="auto"/>
        <w:rPr>
          <w:rFonts w:ascii="Arial" w:eastAsia="Times New Roman" w:hAnsi="Arial" w:cs="Times New Roman"/>
          <w:bCs/>
          <w:szCs w:val="24"/>
          <w:lang w:bidi="en-US"/>
        </w:rPr>
      </w:pPr>
      <w:r>
        <w:rPr>
          <w:rFonts w:ascii="Arial" w:eastAsia="Times New Roman" w:hAnsi="Arial" w:cs="Times New Roman"/>
          <w:bCs/>
          <w:szCs w:val="24"/>
          <w:lang w:bidi="en-US"/>
        </w:rPr>
        <w:t>Jde o aktualizaci odkazů v návaznosti na změny v jiných ustanoveních zákona.</w:t>
      </w:r>
    </w:p>
    <w:p w:rsidR="00D25EDB" w:rsidRPr="000D46C0" w:rsidRDefault="00D25EDB" w:rsidP="00D25EDB">
      <w:pPr>
        <w:keepNext/>
        <w:spacing w:line="276" w:lineRule="auto"/>
        <w:rPr>
          <w:rFonts w:ascii="Arial" w:eastAsia="Times New Roman" w:hAnsi="Arial" w:cs="Times New Roman"/>
          <w:b/>
          <w:szCs w:val="24"/>
          <w:lang w:bidi="en-US"/>
        </w:rPr>
      </w:pPr>
      <w:r w:rsidRPr="000D46C0">
        <w:rPr>
          <w:rFonts w:ascii="Arial" w:eastAsia="Times New Roman" w:hAnsi="Arial" w:cs="Times New Roman"/>
          <w:b/>
          <w:szCs w:val="24"/>
          <w:lang w:bidi="en-US"/>
        </w:rPr>
        <w:t xml:space="preserve">K bodu </w:t>
      </w:r>
      <w:r w:rsidR="00824FAF">
        <w:rPr>
          <w:rFonts w:ascii="Arial" w:eastAsia="Times New Roman" w:hAnsi="Arial" w:cs="Times New Roman"/>
          <w:b/>
          <w:szCs w:val="24"/>
          <w:lang w:bidi="en-US"/>
        </w:rPr>
        <w:t xml:space="preserve">19 </w:t>
      </w:r>
      <w:r>
        <w:rPr>
          <w:rFonts w:ascii="Arial" w:eastAsia="Times New Roman" w:hAnsi="Arial" w:cs="Times New Roman"/>
          <w:b/>
          <w:szCs w:val="24"/>
          <w:lang w:bidi="en-US"/>
        </w:rPr>
        <w:t xml:space="preserve">a </w:t>
      </w:r>
      <w:r w:rsidR="00824FAF">
        <w:rPr>
          <w:rFonts w:ascii="Arial" w:eastAsia="Times New Roman" w:hAnsi="Arial" w:cs="Times New Roman"/>
          <w:b/>
          <w:szCs w:val="24"/>
          <w:lang w:bidi="en-US"/>
        </w:rPr>
        <w:t>20</w:t>
      </w:r>
    </w:p>
    <w:p w:rsidR="00D25EDB" w:rsidRDefault="00D25EDB" w:rsidP="00D25EDB">
      <w:pPr>
        <w:keepNext/>
        <w:spacing w:line="276" w:lineRule="auto"/>
        <w:rPr>
          <w:rFonts w:ascii="Arial" w:eastAsia="Times New Roman" w:hAnsi="Arial" w:cs="Times New Roman"/>
          <w:szCs w:val="24"/>
          <w:lang w:bidi="en-US"/>
        </w:rPr>
      </w:pPr>
      <w:r w:rsidRPr="00E144EF">
        <w:rPr>
          <w:rFonts w:ascii="Arial" w:eastAsia="Times New Roman" w:hAnsi="Arial" w:cs="Times New Roman"/>
          <w:szCs w:val="24"/>
          <w:lang w:bidi="en-US"/>
        </w:rPr>
        <w:t>Z</w:t>
      </w:r>
      <w:r>
        <w:rPr>
          <w:rFonts w:ascii="Arial" w:eastAsia="Times New Roman" w:hAnsi="Arial" w:cs="Times New Roman"/>
          <w:szCs w:val="24"/>
          <w:lang w:bidi="en-US"/>
        </w:rPr>
        <w:t> čl.</w:t>
      </w:r>
      <w:r w:rsidRPr="00E144EF">
        <w:rPr>
          <w:rFonts w:ascii="Arial" w:eastAsia="Times New Roman" w:hAnsi="Arial" w:cs="Times New Roman"/>
          <w:szCs w:val="24"/>
          <w:lang w:bidi="en-US"/>
        </w:rPr>
        <w:t xml:space="preserve"> 6 směrnice Rady 2015/652</w:t>
      </w:r>
      <w:r>
        <w:rPr>
          <w:rFonts w:ascii="Arial" w:eastAsia="Times New Roman" w:hAnsi="Arial" w:cs="Times New Roman"/>
          <w:szCs w:val="24"/>
          <w:lang w:bidi="en-US"/>
        </w:rPr>
        <w:t xml:space="preserve">/EU </w:t>
      </w:r>
      <w:r w:rsidRPr="00E144EF">
        <w:rPr>
          <w:rFonts w:ascii="Arial" w:eastAsia="Times New Roman" w:hAnsi="Arial" w:cs="Times New Roman"/>
          <w:szCs w:val="24"/>
          <w:lang w:bidi="en-US"/>
        </w:rPr>
        <w:t xml:space="preserve">vyplývá, že členské státy mají stanovit sankce, které musí být účinné, přiměřené a odrazující.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Platné </w:t>
      </w:r>
      <w:r w:rsidRPr="00E144EF">
        <w:rPr>
          <w:rFonts w:ascii="Arial" w:eastAsia="Times New Roman" w:hAnsi="Arial" w:cs="Times New Roman"/>
          <w:szCs w:val="24"/>
          <w:lang w:bidi="en-US"/>
        </w:rPr>
        <w:t xml:space="preserve">znění zákona </w:t>
      </w:r>
      <w:r>
        <w:rPr>
          <w:rFonts w:ascii="Arial" w:eastAsia="Times New Roman" w:hAnsi="Arial" w:cs="Times New Roman"/>
          <w:szCs w:val="24"/>
          <w:lang w:bidi="en-US"/>
        </w:rPr>
        <w:t>však t</w:t>
      </w:r>
      <w:r w:rsidRPr="00E144EF">
        <w:rPr>
          <w:rFonts w:ascii="Arial" w:eastAsia="Times New Roman" w:hAnsi="Arial" w:cs="Times New Roman"/>
          <w:szCs w:val="24"/>
          <w:lang w:bidi="en-US"/>
        </w:rPr>
        <w:t xml:space="preserve">ento požadavek nenaplňuje, protože </w:t>
      </w:r>
      <w:r>
        <w:rPr>
          <w:rFonts w:ascii="Arial" w:eastAsia="Times New Roman" w:hAnsi="Arial" w:cs="Times New Roman"/>
          <w:szCs w:val="24"/>
          <w:lang w:bidi="en-US"/>
        </w:rPr>
        <w:t>stanoví pouze maximální výši pokuty</w:t>
      </w:r>
      <w:r w:rsidRPr="00E144EF">
        <w:rPr>
          <w:rFonts w:ascii="Arial" w:eastAsia="Times New Roman" w:hAnsi="Arial" w:cs="Times New Roman"/>
          <w:szCs w:val="24"/>
          <w:lang w:bidi="en-US"/>
        </w:rPr>
        <w:t xml:space="preserve"> 10 mil. Kč za nesplnění požadované úspory emisí skl</w:t>
      </w:r>
      <w:r>
        <w:rPr>
          <w:rFonts w:ascii="Arial" w:eastAsia="Times New Roman" w:hAnsi="Arial" w:cs="Times New Roman"/>
          <w:szCs w:val="24"/>
          <w:lang w:bidi="en-US"/>
        </w:rPr>
        <w:t xml:space="preserve">eníkových plynů, </w:t>
      </w:r>
      <w:r w:rsidRPr="00E144EF">
        <w:rPr>
          <w:rFonts w:ascii="Arial" w:eastAsia="Times New Roman" w:hAnsi="Arial" w:cs="Times New Roman"/>
          <w:szCs w:val="24"/>
          <w:lang w:bidi="en-US"/>
        </w:rPr>
        <w:t xml:space="preserve">50 tis. Kč pokutu </w:t>
      </w:r>
      <w:r>
        <w:rPr>
          <w:rFonts w:ascii="Arial" w:eastAsia="Times New Roman" w:hAnsi="Arial" w:cs="Times New Roman"/>
          <w:szCs w:val="24"/>
          <w:lang w:bidi="en-US"/>
        </w:rPr>
        <w:t>za</w:t>
      </w:r>
      <w:r w:rsidRPr="00E144EF">
        <w:rPr>
          <w:rFonts w:ascii="Arial" w:eastAsia="Times New Roman" w:hAnsi="Arial" w:cs="Times New Roman"/>
          <w:szCs w:val="24"/>
          <w:lang w:bidi="en-US"/>
        </w:rPr>
        <w:t xml:space="preserve"> nedodání zprávy o emisích a dále </w:t>
      </w:r>
      <w:r>
        <w:rPr>
          <w:rFonts w:ascii="Arial" w:eastAsia="Times New Roman" w:hAnsi="Arial" w:cs="Times New Roman"/>
          <w:szCs w:val="24"/>
          <w:lang w:bidi="en-US"/>
        </w:rPr>
        <w:t xml:space="preserve">obsahuje ustanovení, dle kterého </w:t>
      </w:r>
      <w:r w:rsidRPr="00E144EF">
        <w:rPr>
          <w:rFonts w:ascii="Arial" w:eastAsia="Times New Roman" w:hAnsi="Arial" w:cs="Times New Roman"/>
          <w:szCs w:val="24"/>
          <w:lang w:bidi="en-US"/>
        </w:rPr>
        <w:t xml:space="preserve">pokud dodavatel </w:t>
      </w:r>
      <w:r w:rsidRPr="00E144EF">
        <w:rPr>
          <w:rFonts w:ascii="Arial" w:eastAsia="Times New Roman" w:hAnsi="Arial" w:cs="Times New Roman"/>
          <w:szCs w:val="24"/>
          <w:lang w:bidi="en-US"/>
        </w:rPr>
        <w:lastRenderedPageBreak/>
        <w:t xml:space="preserve">nedodal zprávu o emisích, má se za to, že snížení emisí skleníkových plynů nesplnil. U velkých dodavatelů </w:t>
      </w:r>
      <w:r w:rsidRPr="004F4996">
        <w:rPr>
          <w:rFonts w:ascii="Arial" w:eastAsia="Times New Roman" w:hAnsi="Arial" w:cs="Times New Roman"/>
          <w:szCs w:val="24"/>
          <w:lang w:bidi="en-US"/>
        </w:rPr>
        <w:t xml:space="preserve">motorového benzínu </w:t>
      </w:r>
      <w:r>
        <w:rPr>
          <w:rFonts w:ascii="Arial" w:eastAsia="Times New Roman" w:hAnsi="Arial" w:cs="Times New Roman"/>
          <w:szCs w:val="24"/>
          <w:lang w:bidi="en-US"/>
        </w:rPr>
        <w:t>a</w:t>
      </w:r>
      <w:r w:rsidRPr="004F4996">
        <w:rPr>
          <w:rFonts w:ascii="Arial" w:eastAsia="Times New Roman" w:hAnsi="Arial" w:cs="Times New Roman"/>
          <w:szCs w:val="24"/>
          <w:lang w:bidi="en-US"/>
        </w:rPr>
        <w:t xml:space="preserve"> motorové nafty </w:t>
      </w:r>
      <w:r>
        <w:rPr>
          <w:rFonts w:ascii="Arial" w:eastAsia="Times New Roman" w:hAnsi="Arial" w:cs="Times New Roman"/>
          <w:szCs w:val="24"/>
          <w:lang w:bidi="en-US"/>
        </w:rPr>
        <w:t xml:space="preserve">však budou náklady na splnění snížení emisí skleníkových plynů vyšší než 10 mil. Kč. Naopak u malých dodavatelů by takto vysoká pokuta byla likvidační.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Navrhuje se proto</w:t>
      </w:r>
      <w:r w:rsidRPr="00E144EF">
        <w:rPr>
          <w:rFonts w:ascii="Arial" w:eastAsia="Times New Roman" w:hAnsi="Arial" w:cs="Times New Roman"/>
          <w:szCs w:val="24"/>
          <w:lang w:bidi="en-US"/>
        </w:rPr>
        <w:t xml:space="preserve"> </w:t>
      </w:r>
      <w:r>
        <w:rPr>
          <w:rFonts w:ascii="Arial" w:eastAsia="Times New Roman" w:hAnsi="Arial" w:cs="Times New Roman"/>
          <w:szCs w:val="24"/>
          <w:lang w:bidi="en-US"/>
        </w:rPr>
        <w:t xml:space="preserve">nově </w:t>
      </w:r>
      <w:r w:rsidRPr="00E144EF">
        <w:rPr>
          <w:rFonts w:ascii="Arial" w:eastAsia="Times New Roman" w:hAnsi="Arial" w:cs="Times New Roman"/>
          <w:szCs w:val="24"/>
          <w:lang w:bidi="en-US"/>
        </w:rPr>
        <w:t xml:space="preserve">sankcionovat míru nesplnění snížení emisí skleníkových plynů, </w:t>
      </w:r>
      <w:r>
        <w:rPr>
          <w:rFonts w:ascii="Arial" w:eastAsia="Times New Roman" w:hAnsi="Arial" w:cs="Times New Roman"/>
          <w:szCs w:val="24"/>
          <w:lang w:bidi="en-US"/>
        </w:rPr>
        <w:t>a to každý</w:t>
      </w:r>
      <w:r w:rsidRPr="00E144EF">
        <w:rPr>
          <w:rFonts w:ascii="Arial" w:eastAsia="Times New Roman" w:hAnsi="Arial" w:cs="Times New Roman"/>
          <w:szCs w:val="24"/>
          <w:lang w:bidi="en-US"/>
        </w:rPr>
        <w:t xml:space="preserve"> kilogram emisí skleníkových plynů, který způsobil nesplnění </w:t>
      </w:r>
      <w:r>
        <w:rPr>
          <w:rFonts w:ascii="Arial" w:eastAsia="Times New Roman" w:hAnsi="Arial" w:cs="Times New Roman"/>
          <w:szCs w:val="24"/>
          <w:lang w:bidi="en-US"/>
        </w:rPr>
        <w:t xml:space="preserve">zákonem stanovené povinnosti </w:t>
      </w:r>
      <w:r w:rsidRPr="00E144EF">
        <w:rPr>
          <w:rFonts w:ascii="Arial" w:eastAsia="Times New Roman" w:hAnsi="Arial" w:cs="Times New Roman"/>
          <w:szCs w:val="24"/>
          <w:lang w:bidi="en-US"/>
        </w:rPr>
        <w:t>sní</w:t>
      </w:r>
      <w:r>
        <w:rPr>
          <w:rFonts w:ascii="Arial" w:eastAsia="Times New Roman" w:hAnsi="Arial" w:cs="Times New Roman"/>
          <w:szCs w:val="24"/>
          <w:lang w:bidi="en-US"/>
        </w:rPr>
        <w:t xml:space="preserve">žení emisí skleníkových plynů. </w:t>
      </w:r>
      <w:r w:rsidRPr="00E144EF">
        <w:rPr>
          <w:rFonts w:ascii="Arial" w:eastAsia="Times New Roman" w:hAnsi="Arial" w:cs="Times New Roman"/>
          <w:szCs w:val="24"/>
          <w:lang w:bidi="en-US"/>
        </w:rPr>
        <w:t xml:space="preserve">Tento způsob umožní do výše sankce zohlednit jednak </w:t>
      </w:r>
      <w:r>
        <w:rPr>
          <w:rFonts w:ascii="Arial" w:eastAsia="Times New Roman" w:hAnsi="Arial" w:cs="Times New Roman"/>
          <w:szCs w:val="24"/>
          <w:lang w:bidi="en-US"/>
        </w:rPr>
        <w:t xml:space="preserve">závažnost </w:t>
      </w:r>
      <w:r w:rsidRPr="00E144EF">
        <w:rPr>
          <w:rFonts w:ascii="Arial" w:eastAsia="Times New Roman" w:hAnsi="Arial" w:cs="Times New Roman"/>
          <w:szCs w:val="24"/>
          <w:lang w:bidi="en-US"/>
        </w:rPr>
        <w:t>nesplnění</w:t>
      </w:r>
      <w:r>
        <w:rPr>
          <w:rFonts w:ascii="Arial" w:eastAsia="Times New Roman" w:hAnsi="Arial" w:cs="Times New Roman"/>
          <w:szCs w:val="24"/>
          <w:lang w:bidi="en-US"/>
        </w:rPr>
        <w:t xml:space="preserve"> povinnosti</w:t>
      </w:r>
      <w:r w:rsidRPr="00E144EF">
        <w:rPr>
          <w:rFonts w:ascii="Arial" w:eastAsia="Times New Roman" w:hAnsi="Arial" w:cs="Times New Roman"/>
          <w:szCs w:val="24"/>
          <w:lang w:bidi="en-US"/>
        </w:rPr>
        <w:t xml:space="preserve"> snížení emisí skleníkových plynů </w:t>
      </w:r>
      <w:r>
        <w:rPr>
          <w:rFonts w:ascii="Arial" w:eastAsia="Times New Roman" w:hAnsi="Arial" w:cs="Times New Roman"/>
          <w:szCs w:val="24"/>
          <w:lang w:bidi="en-US"/>
        </w:rPr>
        <w:t xml:space="preserve">(množství nesnížených emisí v kilogramech), </w:t>
      </w:r>
      <w:r w:rsidRPr="00E144EF">
        <w:rPr>
          <w:rFonts w:ascii="Arial" w:eastAsia="Times New Roman" w:hAnsi="Arial" w:cs="Times New Roman"/>
          <w:szCs w:val="24"/>
          <w:lang w:bidi="en-US"/>
        </w:rPr>
        <w:t>tak i velikost dodavatele</w:t>
      </w:r>
      <w:r>
        <w:rPr>
          <w:rFonts w:ascii="Arial" w:eastAsia="Times New Roman" w:hAnsi="Arial" w:cs="Times New Roman"/>
          <w:szCs w:val="24"/>
          <w:lang w:bidi="en-US"/>
        </w:rPr>
        <w:t xml:space="preserve"> </w:t>
      </w:r>
      <w:r w:rsidRPr="004F4996">
        <w:rPr>
          <w:rFonts w:ascii="Arial" w:eastAsia="Times New Roman" w:hAnsi="Arial" w:cs="Times New Roman"/>
          <w:szCs w:val="24"/>
          <w:lang w:bidi="en-US"/>
        </w:rPr>
        <w:t>motorového benzínu a motorové nafty</w:t>
      </w:r>
      <w:r>
        <w:rPr>
          <w:rFonts w:ascii="Arial" w:eastAsia="Times New Roman" w:hAnsi="Arial" w:cs="Times New Roman"/>
          <w:szCs w:val="24"/>
          <w:lang w:bidi="en-US"/>
        </w:rPr>
        <w:t xml:space="preserve"> (množství dodaných pohonných hmot).</w:t>
      </w:r>
      <w:r w:rsidRPr="00E144EF">
        <w:rPr>
          <w:rFonts w:ascii="Arial" w:eastAsia="Times New Roman" w:hAnsi="Arial" w:cs="Times New Roman"/>
          <w:szCs w:val="24"/>
          <w:lang w:bidi="en-US"/>
        </w:rPr>
        <w:t xml:space="preserve"> </w:t>
      </w:r>
      <w:r>
        <w:rPr>
          <w:rFonts w:ascii="Arial" w:eastAsia="Times New Roman" w:hAnsi="Arial" w:cs="Times New Roman"/>
          <w:szCs w:val="24"/>
          <w:lang w:bidi="en-US"/>
        </w:rPr>
        <w:t>Výše sankce tak bude spravedlivější v porovnání se současným stavem.</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Ze závěrečné zprávy </w:t>
      </w:r>
      <w:r w:rsidRPr="002E022C">
        <w:rPr>
          <w:rFonts w:ascii="Arial" w:eastAsia="Times New Roman" w:hAnsi="Arial" w:cs="Times New Roman"/>
          <w:szCs w:val="24"/>
          <w:lang w:bidi="en-US"/>
        </w:rPr>
        <w:t>z hodnocení dopadů regulace</w:t>
      </w:r>
      <w:r>
        <w:rPr>
          <w:rFonts w:ascii="Arial" w:eastAsia="Times New Roman" w:hAnsi="Arial" w:cs="Times New Roman"/>
          <w:szCs w:val="24"/>
          <w:lang w:bidi="en-US"/>
        </w:rPr>
        <w:t xml:space="preserve"> vyplývá, že v případě stanovení sankce ve výši 10 Kč za každý kilogram CO</w:t>
      </w:r>
      <w:r w:rsidRPr="00092B56">
        <w:rPr>
          <w:rFonts w:ascii="Arial" w:eastAsia="Times New Roman" w:hAnsi="Arial" w:cs="Times New Roman"/>
          <w:szCs w:val="24"/>
          <w:vertAlign w:val="subscript"/>
          <w:lang w:bidi="en-US"/>
        </w:rPr>
        <w:t>2</w:t>
      </w:r>
      <w:r>
        <w:rPr>
          <w:rFonts w:ascii="Arial" w:eastAsia="Times New Roman" w:hAnsi="Arial" w:cs="Times New Roman"/>
          <w:szCs w:val="24"/>
          <w:lang w:bidi="en-US"/>
        </w:rPr>
        <w:t xml:space="preserve">, </w:t>
      </w:r>
      <w:r w:rsidRPr="00C81B2B">
        <w:rPr>
          <w:rFonts w:ascii="Arial" w:eastAsia="Times New Roman" w:hAnsi="Arial" w:cs="Times New Roman"/>
          <w:szCs w:val="24"/>
          <w:lang w:bidi="en-US"/>
        </w:rPr>
        <w:t>který zapříčinil nesplnění požadovaného snížení emisí skleníkových plynů, bude sankce cca 2,3 krát vyšší než náklady, které by musel dodavatel motorového benzínu a motorové nafty pro splnění požadovaného snížení emisí vynaložit.</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Obdobný způsob sankcionování je využíván v Německu, kde je výše pokuty stanovena na 0,47 Euro za každý </w:t>
      </w:r>
      <w:r w:rsidRPr="00C81B2B">
        <w:rPr>
          <w:rFonts w:ascii="Arial" w:eastAsia="Times New Roman" w:hAnsi="Arial" w:cs="Times New Roman"/>
          <w:szCs w:val="24"/>
          <w:lang w:bidi="en-US"/>
        </w:rPr>
        <w:t>kilogram CO</w:t>
      </w:r>
      <w:r w:rsidRPr="00092B56">
        <w:rPr>
          <w:rFonts w:ascii="Arial" w:eastAsia="Times New Roman" w:hAnsi="Arial" w:cs="Times New Roman"/>
          <w:szCs w:val="24"/>
          <w:vertAlign w:val="subscript"/>
          <w:lang w:bidi="en-US"/>
        </w:rPr>
        <w:t>2</w:t>
      </w:r>
      <w:r w:rsidRPr="00C81B2B">
        <w:rPr>
          <w:rFonts w:ascii="Arial" w:eastAsia="Times New Roman" w:hAnsi="Arial" w:cs="Times New Roman"/>
          <w:szCs w:val="24"/>
          <w:lang w:bidi="en-US"/>
        </w:rPr>
        <w:t>, který zapříčinil nesplnění požadovaného snížení emisí skleníkových plynů</w:t>
      </w:r>
      <w:r>
        <w:rPr>
          <w:rFonts w:ascii="Arial" w:eastAsia="Times New Roman" w:hAnsi="Arial" w:cs="Times New Roman"/>
          <w:szCs w:val="24"/>
          <w:lang w:bidi="en-US"/>
        </w:rPr>
        <w:t>.</w:t>
      </w:r>
    </w:p>
    <w:p w:rsidR="00D25EDB" w:rsidRDefault="00D25EDB" w:rsidP="00D25EDB">
      <w:pPr>
        <w:spacing w:line="276" w:lineRule="auto"/>
        <w:rPr>
          <w:rFonts w:ascii="Arial" w:hAnsi="Arial" w:cs="Arial"/>
          <w:u w:val="single"/>
        </w:rPr>
      </w:pPr>
      <w:r w:rsidRPr="00DE525C">
        <w:rPr>
          <w:rFonts w:ascii="Arial" w:hAnsi="Arial" w:cs="Arial"/>
          <w:u w:val="single"/>
        </w:rPr>
        <w:t xml:space="preserve">Příklad výpočtu pokuty </w:t>
      </w:r>
      <w:r>
        <w:rPr>
          <w:rFonts w:ascii="Arial" w:hAnsi="Arial" w:cs="Arial"/>
          <w:u w:val="single"/>
        </w:rPr>
        <w:t>za rok</w:t>
      </w:r>
      <w:r w:rsidRPr="00DE525C">
        <w:rPr>
          <w:rFonts w:ascii="Arial" w:hAnsi="Arial" w:cs="Arial"/>
          <w:u w:val="single"/>
        </w:rPr>
        <w:t xml:space="preserve"> 2017</w:t>
      </w:r>
    </w:p>
    <w:p w:rsidR="00D25EDB" w:rsidRDefault="00D25EDB" w:rsidP="00D25EDB">
      <w:pPr>
        <w:spacing w:line="276" w:lineRule="auto"/>
        <w:rPr>
          <w:rFonts w:ascii="Arial" w:hAnsi="Arial" w:cs="Arial"/>
        </w:rPr>
      </w:pPr>
      <w:r w:rsidRPr="00DE525C">
        <w:rPr>
          <w:rFonts w:ascii="Arial" w:hAnsi="Arial" w:cs="Arial"/>
        </w:rPr>
        <w:t xml:space="preserve">Dodavatel motorové nafty uvedl </w:t>
      </w:r>
      <w:r>
        <w:rPr>
          <w:rFonts w:ascii="Arial" w:hAnsi="Arial" w:cs="Arial"/>
        </w:rPr>
        <w:t xml:space="preserve">v roce 2017 </w:t>
      </w:r>
      <w:r w:rsidRPr="00DE525C">
        <w:rPr>
          <w:rFonts w:ascii="Arial" w:hAnsi="Arial" w:cs="Arial"/>
        </w:rPr>
        <w:t xml:space="preserve">do volného daňového oběhu celkem 1 000 litrů motorové nafty, ve které bylo obsaženo 50 litrů FAME. Dodavatel motorové nafty tak dodal do volného daňového oběhu celkem 35 850 MJ energie. </w:t>
      </w:r>
    </w:p>
    <w:p w:rsidR="00D25EDB" w:rsidRDefault="00D25EDB" w:rsidP="00D25EDB">
      <w:pPr>
        <w:spacing w:line="276" w:lineRule="auto"/>
        <w:rPr>
          <w:rFonts w:ascii="Arial" w:hAnsi="Arial" w:cs="Arial"/>
        </w:rPr>
      </w:pPr>
      <w:r w:rsidRPr="00DE525C">
        <w:rPr>
          <w:rFonts w:ascii="Arial" w:hAnsi="Arial" w:cs="Arial"/>
        </w:rPr>
        <w:t>Při zohlednění standardní hodnoty produkce emisí skleníkových plynů pro motorovou naftu obsaženou ve směrnici Rady 2015/652/EU a při zohlednění produkce emisí skleníkových plynů pro FAME dle směrnice Evropského parlamentu a Rady 2009/28/ES vyprodukuje dodavatel motorové nafty v příslušném kalendářním roce celkem 3 322 kg emisí skleníkových plynů.</w:t>
      </w:r>
    </w:p>
    <w:p w:rsidR="00D25EDB" w:rsidRPr="00DE525C" w:rsidRDefault="00D25EDB" w:rsidP="00D25EDB">
      <w:pPr>
        <w:pStyle w:val="Titulek"/>
        <w:keepNext/>
        <w:spacing w:after="0"/>
        <w:rPr>
          <w:rFonts w:cs="Arial"/>
        </w:rPr>
      </w:pPr>
      <w:r w:rsidRPr="00DE525C">
        <w:rPr>
          <w:rFonts w:cs="Arial"/>
        </w:rPr>
        <w:t xml:space="preserve">Tabulka </w:t>
      </w:r>
      <w:r w:rsidRPr="00DE525C">
        <w:rPr>
          <w:rFonts w:cs="Arial"/>
        </w:rPr>
        <w:fldChar w:fldCharType="begin"/>
      </w:r>
      <w:r w:rsidRPr="00DE525C">
        <w:rPr>
          <w:rFonts w:cs="Arial"/>
        </w:rPr>
        <w:instrText xml:space="preserve"> SEQ Tabulka \* ARABIC </w:instrText>
      </w:r>
      <w:r w:rsidRPr="00DE525C">
        <w:rPr>
          <w:rFonts w:cs="Arial"/>
        </w:rPr>
        <w:fldChar w:fldCharType="separate"/>
      </w:r>
      <w:r w:rsidR="00560657">
        <w:rPr>
          <w:rFonts w:cs="Arial"/>
          <w:noProof/>
        </w:rPr>
        <w:t>1</w:t>
      </w:r>
      <w:r w:rsidRPr="00DE525C">
        <w:rPr>
          <w:rFonts w:cs="Arial"/>
          <w:noProof/>
        </w:rPr>
        <w:fldChar w:fldCharType="end"/>
      </w:r>
      <w:r w:rsidRPr="00DE525C">
        <w:rPr>
          <w:rFonts w:cs="Arial"/>
        </w:rPr>
        <w:t>: Produkce emisí skleníkových plynů z dodaného paliva</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1574"/>
        <w:gridCol w:w="1574"/>
        <w:gridCol w:w="1576"/>
        <w:gridCol w:w="1574"/>
        <w:gridCol w:w="1574"/>
      </w:tblGrid>
      <w:tr w:rsidR="00D25EDB" w:rsidRPr="00DE525C" w:rsidTr="00CB30FB">
        <w:trPr>
          <w:trHeight w:val="1257"/>
          <w:jc w:val="center"/>
        </w:trPr>
        <w:tc>
          <w:tcPr>
            <w:tcW w:w="1102" w:type="dxa"/>
            <w:tcBorders>
              <w:bottom w:val="double" w:sz="4" w:space="0" w:color="auto"/>
            </w:tcBorders>
            <w:shd w:val="clear" w:color="auto" w:fill="auto"/>
            <w:vAlign w:val="center"/>
            <w:hideMark/>
          </w:tcPr>
          <w:p w:rsidR="00D25EDB" w:rsidRDefault="00D25EDB" w:rsidP="00CB30FB">
            <w:pPr>
              <w:rPr>
                <w:rFonts w:ascii="Arial" w:eastAsia="Times New Roman" w:hAnsi="Arial" w:cs="Arial"/>
                <w:b/>
                <w:bCs/>
                <w:color w:val="000000"/>
                <w:sz w:val="26"/>
                <w:szCs w:val="26"/>
                <w:lang w:eastAsia="cs-CZ"/>
              </w:rPr>
            </w:pPr>
            <w:r w:rsidRPr="00DE525C">
              <w:rPr>
                <w:rFonts w:ascii="Arial" w:eastAsia="Times New Roman" w:hAnsi="Arial" w:cs="Arial"/>
                <w:b/>
                <w:color w:val="000000"/>
                <w:lang w:eastAsia="cs-CZ"/>
              </w:rPr>
              <w:t>Palivo</w:t>
            </w:r>
          </w:p>
        </w:tc>
        <w:tc>
          <w:tcPr>
            <w:tcW w:w="1574" w:type="dxa"/>
            <w:tcBorders>
              <w:bottom w:val="double" w:sz="4" w:space="0" w:color="auto"/>
            </w:tcBorders>
            <w:shd w:val="clear" w:color="auto" w:fill="auto"/>
            <w:vAlign w:val="center"/>
            <w:hideMark/>
          </w:tcPr>
          <w:p w:rsidR="00D25EDB" w:rsidRPr="00EE5926" w:rsidRDefault="00D25EDB" w:rsidP="00CB30FB">
            <w:pPr>
              <w:jc w:val="center"/>
              <w:rPr>
                <w:rFonts w:ascii="Arial" w:eastAsia="Times New Roman" w:hAnsi="Arial" w:cs="Arial"/>
                <w:b/>
                <w:color w:val="000000"/>
                <w:lang w:eastAsia="cs-CZ"/>
              </w:rPr>
            </w:pPr>
            <w:r w:rsidRPr="00EE5926">
              <w:rPr>
                <w:rFonts w:ascii="Arial" w:eastAsia="Times New Roman" w:hAnsi="Arial" w:cs="Arial"/>
                <w:b/>
                <w:color w:val="000000"/>
                <w:lang w:eastAsia="cs-CZ"/>
              </w:rPr>
              <w:t>Množství</w:t>
            </w:r>
            <w:r w:rsidRPr="00DE525C">
              <w:rPr>
                <w:rFonts w:ascii="Arial" w:eastAsia="Times New Roman" w:hAnsi="Arial" w:cs="Arial"/>
                <w:b/>
                <w:color w:val="000000"/>
                <w:lang w:eastAsia="cs-CZ"/>
              </w:rPr>
              <w:t xml:space="preserve"> paliva       </w:t>
            </w:r>
            <w:r w:rsidRPr="00EE5926">
              <w:rPr>
                <w:rFonts w:ascii="Arial" w:eastAsia="Times New Roman" w:hAnsi="Arial" w:cs="Arial"/>
                <w:b/>
                <w:color w:val="000000"/>
                <w:lang w:eastAsia="cs-CZ"/>
              </w:rPr>
              <w:t xml:space="preserve"> [litr]</w:t>
            </w:r>
          </w:p>
        </w:tc>
        <w:tc>
          <w:tcPr>
            <w:tcW w:w="1574"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bCs/>
                <w:color w:val="000000"/>
                <w:sz w:val="26"/>
                <w:szCs w:val="26"/>
                <w:lang w:eastAsia="cs-CZ"/>
              </w:rPr>
            </w:pPr>
            <w:r w:rsidRPr="00EE5926">
              <w:rPr>
                <w:rFonts w:ascii="Arial" w:eastAsia="Times New Roman" w:hAnsi="Arial" w:cs="Arial"/>
                <w:b/>
                <w:color w:val="000000"/>
                <w:lang w:eastAsia="cs-CZ"/>
              </w:rPr>
              <w:t>Energetický obsah paliva [MJ/litr]</w:t>
            </w:r>
          </w:p>
        </w:tc>
        <w:tc>
          <w:tcPr>
            <w:tcW w:w="1576"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bCs/>
                <w:color w:val="000000"/>
                <w:sz w:val="26"/>
                <w:szCs w:val="26"/>
                <w:lang w:eastAsia="cs-CZ"/>
              </w:rPr>
            </w:pPr>
            <w:r w:rsidRPr="00EE5926">
              <w:rPr>
                <w:rFonts w:ascii="Arial" w:eastAsia="Times New Roman" w:hAnsi="Arial" w:cs="Arial"/>
                <w:b/>
                <w:color w:val="000000"/>
                <w:lang w:eastAsia="cs-CZ"/>
              </w:rPr>
              <w:t>Produkce emisí skleníkových plynů [gCO</w:t>
            </w:r>
            <w:r w:rsidRPr="00EE5926">
              <w:rPr>
                <w:rFonts w:ascii="Arial" w:eastAsia="Times New Roman" w:hAnsi="Arial" w:cs="Arial"/>
                <w:b/>
                <w:color w:val="000000"/>
                <w:vertAlign w:val="subscript"/>
                <w:lang w:eastAsia="cs-CZ"/>
              </w:rPr>
              <w:t>2</w:t>
            </w:r>
            <w:r>
              <w:rPr>
                <w:rFonts w:ascii="Arial" w:eastAsia="Times New Roman" w:hAnsi="Arial" w:cs="Arial"/>
                <w:b/>
                <w:color w:val="000000"/>
                <w:vertAlign w:val="subscript"/>
                <w:lang w:eastAsia="cs-CZ"/>
              </w:rPr>
              <w:t>ekv</w:t>
            </w:r>
            <w:r w:rsidRPr="00EE5926">
              <w:rPr>
                <w:rFonts w:ascii="Arial" w:eastAsia="Times New Roman" w:hAnsi="Arial" w:cs="Arial"/>
                <w:b/>
                <w:color w:val="000000"/>
                <w:lang w:eastAsia="cs-CZ"/>
              </w:rPr>
              <w:t>/MJ]</w:t>
            </w:r>
          </w:p>
        </w:tc>
        <w:tc>
          <w:tcPr>
            <w:tcW w:w="1574"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bCs/>
                <w:color w:val="000000"/>
                <w:sz w:val="26"/>
                <w:szCs w:val="26"/>
                <w:lang w:eastAsia="cs-CZ"/>
              </w:rPr>
            </w:pPr>
            <w:r w:rsidRPr="00DE525C">
              <w:rPr>
                <w:rFonts w:ascii="Arial" w:eastAsia="Times New Roman" w:hAnsi="Arial" w:cs="Arial"/>
                <w:b/>
                <w:color w:val="000000"/>
                <w:lang w:eastAsia="cs-CZ"/>
              </w:rPr>
              <w:t>E</w:t>
            </w:r>
            <w:r w:rsidRPr="00EE5926">
              <w:rPr>
                <w:rFonts w:ascii="Arial" w:eastAsia="Times New Roman" w:hAnsi="Arial" w:cs="Arial"/>
                <w:b/>
                <w:color w:val="000000"/>
                <w:lang w:eastAsia="cs-CZ"/>
              </w:rPr>
              <w:t xml:space="preserve">nergie </w:t>
            </w:r>
            <w:r w:rsidRPr="00DE525C">
              <w:rPr>
                <w:rFonts w:ascii="Arial" w:eastAsia="Times New Roman" w:hAnsi="Arial" w:cs="Arial"/>
                <w:b/>
                <w:color w:val="000000"/>
                <w:lang w:eastAsia="cs-CZ"/>
              </w:rPr>
              <w:t>obsažená v palivu</w:t>
            </w:r>
          </w:p>
          <w:p w:rsidR="00D25EDB" w:rsidRDefault="00D25EDB" w:rsidP="00CB30FB">
            <w:pPr>
              <w:jc w:val="center"/>
              <w:rPr>
                <w:rFonts w:ascii="Arial" w:eastAsia="Times New Roman" w:hAnsi="Arial" w:cs="Arial"/>
                <w:b/>
                <w:bCs/>
                <w:color w:val="000000"/>
                <w:sz w:val="26"/>
                <w:szCs w:val="26"/>
                <w:lang w:eastAsia="cs-CZ"/>
              </w:rPr>
            </w:pPr>
            <w:r w:rsidRPr="00EE5926">
              <w:rPr>
                <w:rFonts w:ascii="Arial" w:eastAsia="Times New Roman" w:hAnsi="Arial" w:cs="Arial"/>
                <w:b/>
                <w:color w:val="000000"/>
                <w:lang w:eastAsia="cs-CZ"/>
              </w:rPr>
              <w:t>[MJ]</w:t>
            </w:r>
          </w:p>
        </w:tc>
        <w:tc>
          <w:tcPr>
            <w:tcW w:w="1574"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bCs/>
                <w:color w:val="000000"/>
                <w:sz w:val="26"/>
                <w:szCs w:val="26"/>
                <w:lang w:eastAsia="cs-CZ"/>
              </w:rPr>
            </w:pPr>
            <w:r w:rsidRPr="00EE5926">
              <w:rPr>
                <w:rFonts w:ascii="Arial" w:eastAsia="Times New Roman" w:hAnsi="Arial" w:cs="Arial"/>
                <w:b/>
                <w:color w:val="000000"/>
                <w:lang w:eastAsia="cs-CZ"/>
              </w:rPr>
              <w:t xml:space="preserve">Produkce emisí </w:t>
            </w:r>
            <w:r>
              <w:rPr>
                <w:rFonts w:ascii="Arial" w:eastAsia="Times New Roman" w:hAnsi="Arial" w:cs="Arial"/>
                <w:b/>
                <w:color w:val="000000"/>
                <w:lang w:eastAsia="cs-CZ"/>
              </w:rPr>
              <w:t>skleníkových plynů</w:t>
            </w:r>
            <w:r w:rsidRPr="00DE525C">
              <w:rPr>
                <w:rFonts w:ascii="Arial" w:eastAsia="Times New Roman" w:hAnsi="Arial" w:cs="Arial"/>
                <w:b/>
                <w:color w:val="000000"/>
                <w:lang w:eastAsia="cs-CZ"/>
              </w:rPr>
              <w:t xml:space="preserve">          </w:t>
            </w:r>
            <w:r w:rsidRPr="00EE5926">
              <w:rPr>
                <w:rFonts w:ascii="Arial" w:eastAsia="Times New Roman" w:hAnsi="Arial" w:cs="Arial"/>
                <w:b/>
                <w:color w:val="000000"/>
                <w:lang w:eastAsia="cs-CZ"/>
              </w:rPr>
              <w:t>[kg</w:t>
            </w:r>
            <w:r>
              <w:rPr>
                <w:rFonts w:ascii="Arial" w:eastAsia="Times New Roman" w:hAnsi="Arial" w:cs="Arial"/>
                <w:b/>
                <w:color w:val="000000"/>
                <w:lang w:eastAsia="cs-CZ"/>
              </w:rPr>
              <w:t>CO</w:t>
            </w:r>
            <w:r w:rsidRPr="00EE5926">
              <w:rPr>
                <w:rFonts w:ascii="Arial" w:eastAsia="Times New Roman" w:hAnsi="Arial" w:cs="Arial"/>
                <w:b/>
                <w:color w:val="000000"/>
                <w:vertAlign w:val="subscript"/>
                <w:lang w:eastAsia="cs-CZ"/>
              </w:rPr>
              <w:t>2</w:t>
            </w:r>
            <w:r>
              <w:rPr>
                <w:rFonts w:ascii="Arial" w:eastAsia="Times New Roman" w:hAnsi="Arial" w:cs="Arial"/>
                <w:b/>
                <w:color w:val="000000"/>
                <w:vertAlign w:val="subscript"/>
                <w:lang w:eastAsia="cs-CZ"/>
              </w:rPr>
              <w:t>ekv</w:t>
            </w:r>
            <w:r w:rsidRPr="00EE5926">
              <w:rPr>
                <w:rFonts w:ascii="Arial" w:eastAsia="Times New Roman" w:hAnsi="Arial" w:cs="Arial"/>
                <w:b/>
                <w:color w:val="000000"/>
                <w:lang w:eastAsia="cs-CZ"/>
              </w:rPr>
              <w:t>]</w:t>
            </w:r>
          </w:p>
        </w:tc>
      </w:tr>
      <w:tr w:rsidR="00D25EDB" w:rsidRPr="00DE525C" w:rsidTr="00CB30FB">
        <w:trPr>
          <w:trHeight w:val="314"/>
          <w:jc w:val="center"/>
        </w:trPr>
        <w:tc>
          <w:tcPr>
            <w:tcW w:w="1102" w:type="dxa"/>
            <w:tcBorders>
              <w:top w:val="double" w:sz="4" w:space="0" w:color="auto"/>
            </w:tcBorders>
            <w:shd w:val="clear" w:color="auto" w:fill="auto"/>
            <w:noWrap/>
            <w:vAlign w:val="bottom"/>
            <w:hideMark/>
          </w:tcPr>
          <w:p w:rsidR="00D25EDB" w:rsidRDefault="00D25EDB" w:rsidP="00CB30FB">
            <w:pPr>
              <w:rPr>
                <w:rFonts w:ascii="Arial" w:eastAsia="Times New Roman" w:hAnsi="Arial" w:cs="Arial"/>
                <w:b/>
                <w:color w:val="000000"/>
                <w:lang w:eastAsia="cs-CZ"/>
              </w:rPr>
            </w:pPr>
            <w:r w:rsidRPr="00EE5926">
              <w:rPr>
                <w:rFonts w:ascii="Arial" w:eastAsia="Times New Roman" w:hAnsi="Arial" w:cs="Arial"/>
                <w:b/>
                <w:color w:val="000000"/>
                <w:lang w:eastAsia="cs-CZ"/>
              </w:rPr>
              <w:t>MN</w:t>
            </w:r>
          </w:p>
        </w:tc>
        <w:tc>
          <w:tcPr>
            <w:tcW w:w="1574" w:type="dxa"/>
            <w:tcBorders>
              <w:top w:val="double" w:sz="4" w:space="0" w:color="auto"/>
            </w:tcBorders>
            <w:shd w:val="clear" w:color="auto" w:fill="auto"/>
            <w:noWrap/>
            <w:vAlign w:val="center"/>
            <w:hideMark/>
          </w:tcPr>
          <w:p w:rsidR="00D25EDB" w:rsidRPr="00EE5926"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950</w:t>
            </w:r>
          </w:p>
        </w:tc>
        <w:tc>
          <w:tcPr>
            <w:tcW w:w="1574"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36</w:t>
            </w:r>
            <w:r w:rsidRPr="00DE525C">
              <w:rPr>
                <w:rFonts w:ascii="Arial" w:eastAsia="Times New Roman" w:hAnsi="Arial" w:cs="Arial"/>
                <w:color w:val="000000"/>
                <w:lang w:eastAsia="cs-CZ"/>
              </w:rPr>
              <w:t>*</w:t>
            </w:r>
          </w:p>
        </w:tc>
        <w:tc>
          <w:tcPr>
            <w:tcW w:w="1576"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95,1</w:t>
            </w:r>
            <w:r w:rsidRPr="00DE525C">
              <w:rPr>
                <w:rFonts w:ascii="Arial" w:eastAsia="Times New Roman" w:hAnsi="Arial" w:cs="Arial"/>
                <w:color w:val="000000"/>
                <w:lang w:eastAsia="cs-CZ"/>
              </w:rPr>
              <w:t>**</w:t>
            </w:r>
          </w:p>
        </w:tc>
        <w:tc>
          <w:tcPr>
            <w:tcW w:w="1574"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34 200</w:t>
            </w:r>
          </w:p>
        </w:tc>
        <w:tc>
          <w:tcPr>
            <w:tcW w:w="1574"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3 252</w:t>
            </w:r>
          </w:p>
        </w:tc>
      </w:tr>
      <w:tr w:rsidR="00D25EDB" w:rsidRPr="00DE525C" w:rsidTr="00CB30FB">
        <w:trPr>
          <w:trHeight w:val="314"/>
          <w:jc w:val="center"/>
        </w:trPr>
        <w:tc>
          <w:tcPr>
            <w:tcW w:w="1102" w:type="dxa"/>
            <w:shd w:val="clear" w:color="auto" w:fill="auto"/>
            <w:noWrap/>
            <w:vAlign w:val="bottom"/>
            <w:hideMark/>
          </w:tcPr>
          <w:p w:rsidR="00D25EDB" w:rsidRDefault="00D25EDB" w:rsidP="00CB30FB">
            <w:pPr>
              <w:rPr>
                <w:rFonts w:ascii="Arial" w:eastAsia="Times New Roman" w:hAnsi="Arial" w:cs="Arial"/>
                <w:b/>
                <w:color w:val="000000"/>
                <w:lang w:eastAsia="cs-CZ"/>
              </w:rPr>
            </w:pPr>
            <w:r w:rsidRPr="00EE5926">
              <w:rPr>
                <w:rFonts w:ascii="Arial" w:eastAsia="Times New Roman" w:hAnsi="Arial" w:cs="Arial"/>
                <w:b/>
                <w:color w:val="000000"/>
                <w:lang w:eastAsia="cs-CZ"/>
              </w:rPr>
              <w:t>FAME</w:t>
            </w:r>
          </w:p>
        </w:tc>
        <w:tc>
          <w:tcPr>
            <w:tcW w:w="1574" w:type="dxa"/>
            <w:shd w:val="clear" w:color="auto" w:fill="auto"/>
            <w:noWrap/>
            <w:vAlign w:val="center"/>
            <w:hideMark/>
          </w:tcPr>
          <w:p w:rsidR="00D25EDB" w:rsidRPr="00EE5926"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50</w:t>
            </w:r>
          </w:p>
        </w:tc>
        <w:tc>
          <w:tcPr>
            <w:tcW w:w="1574" w:type="dxa"/>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33</w:t>
            </w:r>
            <w:r w:rsidRPr="00DE525C">
              <w:rPr>
                <w:rFonts w:ascii="Arial" w:eastAsia="Times New Roman" w:hAnsi="Arial" w:cs="Arial"/>
                <w:color w:val="000000"/>
                <w:lang w:eastAsia="cs-CZ"/>
              </w:rPr>
              <w:t>*</w:t>
            </w:r>
          </w:p>
        </w:tc>
        <w:tc>
          <w:tcPr>
            <w:tcW w:w="1576" w:type="dxa"/>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41,9</w:t>
            </w:r>
            <w:r w:rsidRPr="00DE525C">
              <w:rPr>
                <w:rFonts w:ascii="Arial" w:eastAsia="Times New Roman" w:hAnsi="Arial" w:cs="Arial"/>
                <w:color w:val="000000"/>
                <w:lang w:eastAsia="cs-CZ"/>
              </w:rPr>
              <w:t>*</w:t>
            </w:r>
          </w:p>
        </w:tc>
        <w:tc>
          <w:tcPr>
            <w:tcW w:w="1574" w:type="dxa"/>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1 650</w:t>
            </w:r>
          </w:p>
        </w:tc>
        <w:tc>
          <w:tcPr>
            <w:tcW w:w="1574" w:type="dxa"/>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E5926">
              <w:rPr>
                <w:rFonts w:ascii="Arial" w:eastAsia="Times New Roman" w:hAnsi="Arial" w:cs="Arial"/>
                <w:color w:val="000000"/>
                <w:lang w:eastAsia="cs-CZ"/>
              </w:rPr>
              <w:t>69</w:t>
            </w:r>
          </w:p>
        </w:tc>
      </w:tr>
      <w:tr w:rsidR="00D25EDB" w:rsidRPr="00DE525C" w:rsidTr="00CB30FB">
        <w:trPr>
          <w:trHeight w:val="314"/>
          <w:jc w:val="center"/>
        </w:trPr>
        <w:tc>
          <w:tcPr>
            <w:tcW w:w="5826" w:type="dxa"/>
            <w:gridSpan w:val="4"/>
            <w:shd w:val="clear" w:color="auto" w:fill="auto"/>
            <w:noWrap/>
            <w:vAlign w:val="bottom"/>
            <w:hideMark/>
          </w:tcPr>
          <w:p w:rsidR="00D25EDB" w:rsidRDefault="00D25EDB" w:rsidP="00CB30FB">
            <w:pPr>
              <w:rPr>
                <w:rFonts w:ascii="Arial" w:eastAsia="Times New Roman" w:hAnsi="Arial" w:cs="Arial"/>
                <w:b/>
                <w:color w:val="000000"/>
                <w:lang w:eastAsia="cs-CZ"/>
              </w:rPr>
            </w:pPr>
            <w:r w:rsidRPr="00DE525C">
              <w:rPr>
                <w:rFonts w:ascii="Arial" w:eastAsia="Times New Roman" w:hAnsi="Arial" w:cs="Arial"/>
                <w:b/>
                <w:color w:val="000000"/>
                <w:lang w:eastAsia="cs-CZ"/>
              </w:rPr>
              <w:t>Celkem</w:t>
            </w:r>
          </w:p>
        </w:tc>
        <w:tc>
          <w:tcPr>
            <w:tcW w:w="1574" w:type="dxa"/>
            <w:shd w:val="clear" w:color="auto" w:fill="auto"/>
            <w:noWrap/>
            <w:vAlign w:val="center"/>
            <w:hideMark/>
          </w:tcPr>
          <w:p w:rsidR="00D25EDB" w:rsidRPr="00EE5926" w:rsidRDefault="00D25EDB" w:rsidP="00CB30FB">
            <w:pPr>
              <w:jc w:val="center"/>
              <w:rPr>
                <w:rFonts w:ascii="Arial" w:eastAsia="Times New Roman" w:hAnsi="Arial" w:cs="Arial"/>
                <w:b/>
                <w:color w:val="000000"/>
                <w:lang w:eastAsia="cs-CZ"/>
              </w:rPr>
            </w:pPr>
            <w:r w:rsidRPr="00EE5926">
              <w:rPr>
                <w:rFonts w:ascii="Arial" w:eastAsia="Times New Roman" w:hAnsi="Arial" w:cs="Arial"/>
                <w:b/>
                <w:color w:val="000000"/>
                <w:lang w:eastAsia="cs-CZ"/>
              </w:rPr>
              <w:t>35 850</w:t>
            </w:r>
          </w:p>
        </w:tc>
        <w:tc>
          <w:tcPr>
            <w:tcW w:w="1574" w:type="dxa"/>
            <w:shd w:val="clear" w:color="auto" w:fill="auto"/>
            <w:noWrap/>
            <w:vAlign w:val="center"/>
            <w:hideMark/>
          </w:tcPr>
          <w:p w:rsidR="00D25EDB" w:rsidRDefault="00D25EDB" w:rsidP="00CB30FB">
            <w:pPr>
              <w:jc w:val="center"/>
              <w:rPr>
                <w:rFonts w:ascii="Arial" w:eastAsia="Times New Roman" w:hAnsi="Arial" w:cs="Arial"/>
                <w:b/>
                <w:color w:val="000000"/>
                <w:lang w:eastAsia="cs-CZ"/>
              </w:rPr>
            </w:pPr>
            <w:r w:rsidRPr="00EE5926">
              <w:rPr>
                <w:rFonts w:ascii="Arial" w:eastAsia="Times New Roman" w:hAnsi="Arial" w:cs="Arial"/>
                <w:b/>
                <w:color w:val="000000"/>
                <w:lang w:eastAsia="cs-CZ"/>
              </w:rPr>
              <w:t>3 322</w:t>
            </w:r>
          </w:p>
        </w:tc>
      </w:tr>
    </w:tbl>
    <w:p w:rsidR="00D25EDB" w:rsidRDefault="00D25EDB" w:rsidP="00D25EDB">
      <w:pPr>
        <w:rPr>
          <w:rFonts w:ascii="Arial" w:hAnsi="Arial" w:cs="Arial"/>
          <w:sz w:val="18"/>
          <w:szCs w:val="18"/>
        </w:rPr>
      </w:pPr>
      <w:r w:rsidRPr="00DE525C">
        <w:rPr>
          <w:rFonts w:ascii="Arial" w:hAnsi="Arial" w:cs="Arial"/>
          <w:sz w:val="18"/>
          <w:szCs w:val="18"/>
        </w:rPr>
        <w:t>Pozn.: *hodnoty obsaženy v nařízení vlády č. 351/2012 Sb., o kritériích udržitelnosti biopaliv.  **hodnota je součástí doprovodné novely výše uvedeného nařízení vlády.</w:t>
      </w:r>
    </w:p>
    <w:p w:rsidR="00D25EDB" w:rsidRDefault="00D25EDB" w:rsidP="00D25EDB">
      <w:pPr>
        <w:rPr>
          <w:rFonts w:ascii="Arial" w:hAnsi="Arial" w:cs="Arial"/>
          <w:sz w:val="18"/>
          <w:szCs w:val="18"/>
        </w:rPr>
      </w:pPr>
    </w:p>
    <w:p w:rsidR="00D25EDB" w:rsidRDefault="00D25EDB" w:rsidP="00D25EDB">
      <w:pPr>
        <w:keepNext/>
        <w:spacing w:line="276" w:lineRule="auto"/>
        <w:rPr>
          <w:rFonts w:ascii="Arial" w:eastAsia="Times New Roman" w:hAnsi="Arial" w:cs="Times New Roman"/>
          <w:szCs w:val="24"/>
          <w:lang w:bidi="en-US"/>
        </w:rPr>
      </w:pPr>
      <w:r w:rsidRPr="00FF79B2">
        <w:rPr>
          <w:rFonts w:ascii="Arial" w:eastAsia="Times New Roman" w:hAnsi="Arial" w:cs="Times New Roman"/>
          <w:szCs w:val="24"/>
          <w:lang w:bidi="en-US"/>
        </w:rPr>
        <w:t>Dle § 20 odst. 1 je dodavatel motorové nafty povinen snížit emise skleníkových plynů v porovnání se základní hodnotou produkce emisí skleníkových plynů stanovenou prováděcím právním předpisem o 3,5 % do 31. prosince 2017. Dle směrnice Rady 2015/652/EU činí základní hodnota 94,1 gCO</w:t>
      </w:r>
      <w:r w:rsidRPr="00FF79B2">
        <w:rPr>
          <w:rFonts w:ascii="Arial" w:eastAsia="Times New Roman" w:hAnsi="Arial" w:cs="Times New Roman"/>
          <w:szCs w:val="24"/>
          <w:vertAlign w:val="subscript"/>
          <w:lang w:bidi="en-US"/>
        </w:rPr>
        <w:t>2ekv</w:t>
      </w:r>
      <w:r w:rsidRPr="00FF79B2">
        <w:rPr>
          <w:rFonts w:ascii="Arial" w:eastAsia="Times New Roman" w:hAnsi="Arial" w:cs="Times New Roman"/>
          <w:szCs w:val="24"/>
          <w:lang w:bidi="en-US"/>
        </w:rPr>
        <w:t xml:space="preserve">/MJ. Pro splnění požadovaného snížení emisí skleníkových plynů o 3,5 % musí dodavatel motorové nafty snížit produkci emisí minimálně na hodnotu </w:t>
      </w:r>
      <w:r w:rsidRPr="00FF79B2">
        <w:rPr>
          <w:rFonts w:ascii="Arial" w:eastAsia="Times New Roman" w:hAnsi="Arial" w:cs="Times New Roman"/>
          <w:szCs w:val="24"/>
          <w:lang w:bidi="en-US"/>
        </w:rPr>
        <w:lastRenderedPageBreak/>
        <w:t>90,81 gCO</w:t>
      </w:r>
      <w:r w:rsidRPr="00FF79B2">
        <w:rPr>
          <w:rFonts w:ascii="Arial" w:eastAsia="Times New Roman" w:hAnsi="Arial" w:cs="Times New Roman"/>
          <w:szCs w:val="24"/>
          <w:vertAlign w:val="subscript"/>
          <w:lang w:bidi="en-US"/>
        </w:rPr>
        <w:t>2ekv</w:t>
      </w:r>
      <w:r w:rsidRPr="00FF79B2">
        <w:rPr>
          <w:rFonts w:ascii="Arial" w:eastAsia="Times New Roman" w:hAnsi="Arial" w:cs="Times New Roman"/>
          <w:szCs w:val="24"/>
          <w:lang w:bidi="en-US"/>
        </w:rPr>
        <w:t xml:space="preserve">/MJ. Při daném množství dodané energie může produkce emisí skleníkových plynů činit maximálně 3 255 kg. </w:t>
      </w:r>
    </w:p>
    <w:p w:rsidR="00D25EDB" w:rsidRPr="00DE525C" w:rsidRDefault="00D25EDB" w:rsidP="00D25EDB">
      <w:pPr>
        <w:pStyle w:val="Titulek"/>
        <w:keepNext/>
        <w:spacing w:after="0"/>
        <w:rPr>
          <w:rFonts w:cs="Arial"/>
        </w:rPr>
      </w:pPr>
      <w:r w:rsidRPr="00DE525C">
        <w:rPr>
          <w:rFonts w:cs="Arial"/>
        </w:rPr>
        <w:t xml:space="preserve">Tabulka 2: Maximální povolená produkce emisí skleníkových plynů z dodaného paliva </w:t>
      </w:r>
    </w:p>
    <w:tbl>
      <w:tblPr>
        <w:tblW w:w="90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2"/>
        <w:gridCol w:w="2252"/>
        <w:gridCol w:w="2252"/>
        <w:gridCol w:w="2253"/>
      </w:tblGrid>
      <w:tr w:rsidR="00D25EDB" w:rsidRPr="00EC6AB7" w:rsidTr="00CB30FB">
        <w:trPr>
          <w:trHeight w:val="759"/>
        </w:trPr>
        <w:tc>
          <w:tcPr>
            <w:tcW w:w="2252" w:type="dxa"/>
            <w:tcBorders>
              <w:bottom w:val="double" w:sz="4" w:space="0" w:color="auto"/>
            </w:tcBorders>
            <w:shd w:val="clear" w:color="auto" w:fill="auto"/>
            <w:vAlign w:val="center"/>
            <w:hideMark/>
          </w:tcPr>
          <w:p w:rsidR="00D25EDB" w:rsidRPr="00EC6AB7" w:rsidRDefault="00D25EDB" w:rsidP="00CB30FB">
            <w:pPr>
              <w:jc w:val="center"/>
              <w:rPr>
                <w:rFonts w:ascii="Arial" w:eastAsia="Times New Roman" w:hAnsi="Arial" w:cs="Arial"/>
                <w:b/>
                <w:color w:val="000000"/>
                <w:lang w:eastAsia="cs-CZ"/>
              </w:rPr>
            </w:pPr>
            <w:r w:rsidRPr="00DE525C">
              <w:rPr>
                <w:rFonts w:ascii="Arial" w:eastAsia="Times New Roman" w:hAnsi="Arial" w:cs="Arial"/>
                <w:b/>
                <w:color w:val="000000"/>
                <w:lang w:eastAsia="cs-CZ"/>
              </w:rPr>
              <w:t>Energie obsažená v palivu</w:t>
            </w:r>
            <w:r w:rsidRPr="00EC6AB7">
              <w:rPr>
                <w:rFonts w:ascii="Arial" w:eastAsia="Times New Roman" w:hAnsi="Arial" w:cs="Arial"/>
                <w:b/>
                <w:color w:val="000000"/>
                <w:lang w:eastAsia="cs-CZ"/>
              </w:rPr>
              <w:t xml:space="preserve"> </w:t>
            </w:r>
            <w:r w:rsidRPr="00DE525C">
              <w:rPr>
                <w:rFonts w:ascii="Arial" w:eastAsia="Times New Roman" w:hAnsi="Arial" w:cs="Arial"/>
                <w:b/>
                <w:color w:val="000000"/>
                <w:lang w:eastAsia="cs-CZ"/>
              </w:rPr>
              <w:t xml:space="preserve">                   </w:t>
            </w:r>
            <w:r w:rsidRPr="00EC6AB7">
              <w:rPr>
                <w:rFonts w:ascii="Arial" w:eastAsia="Times New Roman" w:hAnsi="Arial" w:cs="Arial"/>
                <w:b/>
                <w:color w:val="000000"/>
                <w:lang w:eastAsia="cs-CZ"/>
              </w:rPr>
              <w:t>[MJ]</w:t>
            </w:r>
          </w:p>
        </w:tc>
        <w:tc>
          <w:tcPr>
            <w:tcW w:w="2252"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color w:val="000000"/>
                <w:lang w:eastAsia="cs-CZ"/>
              </w:rPr>
            </w:pPr>
            <w:r w:rsidRPr="00EC6AB7">
              <w:rPr>
                <w:rFonts w:ascii="Arial" w:eastAsia="Times New Roman" w:hAnsi="Arial" w:cs="Arial"/>
                <w:b/>
                <w:color w:val="000000"/>
                <w:lang w:eastAsia="cs-CZ"/>
              </w:rPr>
              <w:t xml:space="preserve">Základní hodnota </w:t>
            </w:r>
            <w:r w:rsidRPr="00DE525C">
              <w:rPr>
                <w:rFonts w:ascii="Arial" w:eastAsia="Times New Roman" w:hAnsi="Arial" w:cs="Arial"/>
                <w:b/>
                <w:color w:val="000000"/>
                <w:lang w:eastAsia="cs-CZ"/>
              </w:rPr>
              <w:t xml:space="preserve">produkce emisí skleníkových plynů </w:t>
            </w:r>
            <w:r w:rsidRPr="00EC6AB7">
              <w:rPr>
                <w:rFonts w:ascii="Arial" w:eastAsia="Times New Roman" w:hAnsi="Arial" w:cs="Arial"/>
                <w:b/>
                <w:color w:val="000000"/>
                <w:lang w:eastAsia="cs-CZ"/>
              </w:rPr>
              <w:t>[gCO</w:t>
            </w:r>
            <w:r w:rsidRPr="00EC6AB7">
              <w:rPr>
                <w:rFonts w:ascii="Arial" w:eastAsia="Times New Roman" w:hAnsi="Arial" w:cs="Arial"/>
                <w:b/>
                <w:color w:val="000000"/>
                <w:vertAlign w:val="subscript"/>
                <w:lang w:eastAsia="cs-CZ"/>
              </w:rPr>
              <w:t>2</w:t>
            </w:r>
            <w:r>
              <w:rPr>
                <w:rFonts w:ascii="Arial" w:eastAsia="Times New Roman" w:hAnsi="Arial" w:cs="Arial"/>
                <w:b/>
                <w:color w:val="000000"/>
                <w:vertAlign w:val="subscript"/>
                <w:lang w:eastAsia="cs-CZ"/>
              </w:rPr>
              <w:t>ekv</w:t>
            </w:r>
            <w:r w:rsidRPr="00EC6AB7">
              <w:rPr>
                <w:rFonts w:ascii="Arial" w:eastAsia="Times New Roman" w:hAnsi="Arial" w:cs="Arial"/>
                <w:b/>
                <w:color w:val="000000"/>
                <w:lang w:eastAsia="cs-CZ"/>
              </w:rPr>
              <w:t>/MJ]</w:t>
            </w:r>
          </w:p>
        </w:tc>
        <w:tc>
          <w:tcPr>
            <w:tcW w:w="2252"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color w:val="000000"/>
                <w:lang w:eastAsia="cs-CZ"/>
              </w:rPr>
            </w:pPr>
            <w:r w:rsidRPr="00EC6AB7">
              <w:rPr>
                <w:rFonts w:ascii="Arial" w:eastAsia="Times New Roman" w:hAnsi="Arial" w:cs="Arial"/>
                <w:b/>
                <w:color w:val="000000"/>
                <w:lang w:eastAsia="cs-CZ"/>
              </w:rPr>
              <w:t xml:space="preserve">Produkce emisí při </w:t>
            </w:r>
            <w:r w:rsidRPr="00DE525C">
              <w:rPr>
                <w:rFonts w:ascii="Arial" w:eastAsia="Times New Roman" w:hAnsi="Arial" w:cs="Arial"/>
                <w:b/>
                <w:color w:val="000000"/>
                <w:lang w:eastAsia="cs-CZ"/>
              </w:rPr>
              <w:t xml:space="preserve">3,5% </w:t>
            </w:r>
            <w:r w:rsidRPr="00EC6AB7">
              <w:rPr>
                <w:rFonts w:ascii="Arial" w:eastAsia="Times New Roman" w:hAnsi="Arial" w:cs="Arial"/>
                <w:b/>
                <w:color w:val="000000"/>
                <w:lang w:eastAsia="cs-CZ"/>
              </w:rPr>
              <w:t xml:space="preserve">snížení </w:t>
            </w:r>
            <w:r w:rsidRPr="00DE525C">
              <w:rPr>
                <w:rFonts w:ascii="Arial" w:eastAsia="Times New Roman" w:hAnsi="Arial" w:cs="Arial"/>
                <w:b/>
                <w:color w:val="000000"/>
                <w:lang w:eastAsia="cs-CZ"/>
              </w:rPr>
              <w:t xml:space="preserve">       [gCO</w:t>
            </w:r>
            <w:r w:rsidRPr="00DE525C">
              <w:rPr>
                <w:rFonts w:ascii="Arial" w:eastAsia="Times New Roman" w:hAnsi="Arial" w:cs="Arial"/>
                <w:b/>
                <w:color w:val="000000"/>
                <w:vertAlign w:val="subscript"/>
                <w:lang w:eastAsia="cs-CZ"/>
              </w:rPr>
              <w:t>2</w:t>
            </w:r>
            <w:r>
              <w:rPr>
                <w:rFonts w:ascii="Arial" w:eastAsia="Times New Roman" w:hAnsi="Arial" w:cs="Arial"/>
                <w:b/>
                <w:color w:val="000000"/>
                <w:vertAlign w:val="subscript"/>
                <w:lang w:eastAsia="cs-CZ"/>
              </w:rPr>
              <w:t>ekv</w:t>
            </w:r>
            <w:r w:rsidRPr="00DE525C">
              <w:rPr>
                <w:rFonts w:ascii="Arial" w:eastAsia="Times New Roman" w:hAnsi="Arial" w:cs="Arial"/>
                <w:b/>
                <w:color w:val="000000"/>
                <w:lang w:eastAsia="cs-CZ"/>
              </w:rPr>
              <w:t>/MJ]</w:t>
            </w:r>
          </w:p>
        </w:tc>
        <w:tc>
          <w:tcPr>
            <w:tcW w:w="2253" w:type="dxa"/>
            <w:tcBorders>
              <w:bottom w:val="double" w:sz="4" w:space="0" w:color="auto"/>
            </w:tcBorders>
            <w:shd w:val="clear" w:color="auto" w:fill="auto"/>
            <w:vAlign w:val="center"/>
            <w:hideMark/>
          </w:tcPr>
          <w:p w:rsidR="00D25EDB" w:rsidRDefault="00D25EDB" w:rsidP="00CB30FB">
            <w:pPr>
              <w:jc w:val="center"/>
              <w:rPr>
                <w:rFonts w:ascii="Arial" w:eastAsia="Times New Roman" w:hAnsi="Arial" w:cs="Arial"/>
                <w:b/>
                <w:color w:val="000000"/>
                <w:lang w:eastAsia="cs-CZ"/>
              </w:rPr>
            </w:pPr>
            <w:r w:rsidRPr="00EC6AB7">
              <w:rPr>
                <w:rFonts w:ascii="Arial" w:eastAsia="Times New Roman" w:hAnsi="Arial" w:cs="Arial"/>
                <w:b/>
                <w:color w:val="000000"/>
                <w:lang w:eastAsia="cs-CZ"/>
              </w:rPr>
              <w:t>Ma</w:t>
            </w:r>
            <w:r w:rsidRPr="00DE525C">
              <w:rPr>
                <w:rFonts w:ascii="Arial" w:eastAsia="Times New Roman" w:hAnsi="Arial" w:cs="Arial"/>
                <w:b/>
                <w:color w:val="000000"/>
                <w:lang w:eastAsia="cs-CZ"/>
              </w:rPr>
              <w:t>ximální povolená produkce emisí</w:t>
            </w:r>
          </w:p>
          <w:p w:rsidR="00D25EDB" w:rsidRDefault="00D25EDB" w:rsidP="00CB30FB">
            <w:pPr>
              <w:jc w:val="center"/>
              <w:rPr>
                <w:rFonts w:ascii="Arial" w:eastAsia="Times New Roman" w:hAnsi="Arial" w:cs="Arial"/>
                <w:b/>
                <w:color w:val="000000"/>
                <w:lang w:eastAsia="cs-CZ"/>
              </w:rPr>
            </w:pPr>
            <w:r w:rsidRPr="00DE525C">
              <w:rPr>
                <w:rFonts w:ascii="Arial" w:eastAsia="Times New Roman" w:hAnsi="Arial" w:cs="Arial"/>
                <w:b/>
                <w:color w:val="000000"/>
                <w:lang w:eastAsia="cs-CZ"/>
              </w:rPr>
              <w:t>[kg</w:t>
            </w:r>
            <w:r>
              <w:rPr>
                <w:rFonts w:ascii="Arial" w:eastAsia="Times New Roman" w:hAnsi="Arial" w:cs="Arial"/>
                <w:b/>
                <w:color w:val="000000"/>
                <w:lang w:eastAsia="cs-CZ"/>
              </w:rPr>
              <w:t>CO</w:t>
            </w:r>
            <w:r w:rsidRPr="00EE5926">
              <w:rPr>
                <w:rFonts w:ascii="Arial" w:eastAsia="Times New Roman" w:hAnsi="Arial" w:cs="Arial"/>
                <w:b/>
                <w:color w:val="000000"/>
                <w:vertAlign w:val="subscript"/>
                <w:lang w:eastAsia="cs-CZ"/>
              </w:rPr>
              <w:t>2</w:t>
            </w:r>
            <w:r>
              <w:rPr>
                <w:rFonts w:ascii="Arial" w:eastAsia="Times New Roman" w:hAnsi="Arial" w:cs="Arial"/>
                <w:b/>
                <w:color w:val="000000"/>
                <w:vertAlign w:val="subscript"/>
                <w:lang w:eastAsia="cs-CZ"/>
              </w:rPr>
              <w:t>ekv</w:t>
            </w:r>
            <w:r w:rsidRPr="00DE525C">
              <w:rPr>
                <w:rFonts w:ascii="Arial" w:eastAsia="Times New Roman" w:hAnsi="Arial" w:cs="Arial"/>
                <w:b/>
                <w:color w:val="000000"/>
                <w:lang w:eastAsia="cs-CZ"/>
              </w:rPr>
              <w:t>]</w:t>
            </w:r>
          </w:p>
        </w:tc>
      </w:tr>
      <w:tr w:rsidR="00D25EDB" w:rsidRPr="00EC6AB7" w:rsidTr="00CB30FB">
        <w:trPr>
          <w:trHeight w:val="298"/>
        </w:trPr>
        <w:tc>
          <w:tcPr>
            <w:tcW w:w="2252" w:type="dxa"/>
            <w:tcBorders>
              <w:top w:val="double" w:sz="4" w:space="0" w:color="auto"/>
            </w:tcBorders>
            <w:shd w:val="clear" w:color="auto" w:fill="auto"/>
            <w:noWrap/>
            <w:vAlign w:val="center"/>
            <w:hideMark/>
          </w:tcPr>
          <w:p w:rsidR="00D25EDB" w:rsidRPr="00EC6AB7" w:rsidRDefault="00D25EDB" w:rsidP="00CB30FB">
            <w:pPr>
              <w:jc w:val="center"/>
              <w:rPr>
                <w:rFonts w:ascii="Arial" w:eastAsia="Times New Roman" w:hAnsi="Arial" w:cs="Arial"/>
                <w:color w:val="000000"/>
                <w:lang w:eastAsia="cs-CZ"/>
              </w:rPr>
            </w:pPr>
            <w:r w:rsidRPr="00EC6AB7">
              <w:rPr>
                <w:rFonts w:ascii="Arial" w:eastAsia="Times New Roman" w:hAnsi="Arial" w:cs="Arial"/>
                <w:color w:val="000000"/>
                <w:lang w:eastAsia="cs-CZ"/>
              </w:rPr>
              <w:t>35 850</w:t>
            </w:r>
          </w:p>
        </w:tc>
        <w:tc>
          <w:tcPr>
            <w:tcW w:w="2252"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EC6AB7">
              <w:rPr>
                <w:rFonts w:ascii="Arial" w:eastAsia="Times New Roman" w:hAnsi="Arial" w:cs="Arial"/>
                <w:color w:val="000000"/>
                <w:lang w:eastAsia="cs-CZ"/>
              </w:rPr>
              <w:t>94,1</w:t>
            </w:r>
            <w:r w:rsidRPr="00DE525C">
              <w:rPr>
                <w:rFonts w:ascii="Arial" w:eastAsia="Times New Roman" w:hAnsi="Arial" w:cs="Arial"/>
                <w:color w:val="000000"/>
                <w:lang w:eastAsia="cs-CZ"/>
              </w:rPr>
              <w:t>*</w:t>
            </w:r>
            <w:r>
              <w:rPr>
                <w:rFonts w:ascii="Arial" w:eastAsia="Times New Roman" w:hAnsi="Arial" w:cs="Arial"/>
                <w:color w:val="000000"/>
                <w:lang w:eastAsia="cs-CZ"/>
              </w:rPr>
              <w:t>*</w:t>
            </w:r>
          </w:p>
        </w:tc>
        <w:tc>
          <w:tcPr>
            <w:tcW w:w="2252"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color w:val="000000"/>
                <w:lang w:eastAsia="cs-CZ"/>
              </w:rPr>
            </w:pPr>
            <w:r w:rsidRPr="00DE525C">
              <w:rPr>
                <w:rFonts w:ascii="Arial" w:eastAsia="Times New Roman" w:hAnsi="Arial" w:cs="Arial"/>
                <w:color w:val="000000"/>
                <w:lang w:eastAsia="cs-CZ"/>
              </w:rPr>
              <w:t>90,81</w:t>
            </w:r>
          </w:p>
        </w:tc>
        <w:tc>
          <w:tcPr>
            <w:tcW w:w="2253" w:type="dxa"/>
            <w:tcBorders>
              <w:top w:val="double" w:sz="4" w:space="0" w:color="auto"/>
            </w:tcBorders>
            <w:shd w:val="clear" w:color="auto" w:fill="auto"/>
            <w:noWrap/>
            <w:vAlign w:val="center"/>
            <w:hideMark/>
          </w:tcPr>
          <w:p w:rsidR="00D25EDB" w:rsidRDefault="00D25EDB" w:rsidP="00CB30FB">
            <w:pPr>
              <w:jc w:val="center"/>
              <w:rPr>
                <w:rFonts w:ascii="Arial" w:eastAsia="Times New Roman" w:hAnsi="Arial" w:cs="Arial"/>
                <w:b/>
                <w:color w:val="000000"/>
                <w:lang w:eastAsia="cs-CZ"/>
              </w:rPr>
            </w:pPr>
            <w:r w:rsidRPr="00EC6AB7">
              <w:rPr>
                <w:rFonts w:ascii="Arial" w:eastAsia="Times New Roman" w:hAnsi="Arial" w:cs="Arial"/>
                <w:b/>
                <w:color w:val="000000"/>
                <w:lang w:eastAsia="cs-CZ"/>
              </w:rPr>
              <w:t>3 255</w:t>
            </w:r>
          </w:p>
        </w:tc>
      </w:tr>
    </w:tbl>
    <w:p w:rsidR="00D25EDB" w:rsidRDefault="00D25EDB" w:rsidP="00D25EDB">
      <w:pPr>
        <w:keepNext/>
        <w:spacing w:line="276" w:lineRule="auto"/>
        <w:rPr>
          <w:rFonts w:ascii="Arial" w:eastAsia="Times New Roman" w:hAnsi="Arial" w:cs="Times New Roman"/>
          <w:szCs w:val="24"/>
          <w:lang w:bidi="en-US"/>
        </w:rPr>
      </w:pPr>
    </w:p>
    <w:p w:rsidR="00D25EDB" w:rsidRDefault="00D25EDB" w:rsidP="00D25EDB">
      <w:pPr>
        <w:keepNext/>
        <w:spacing w:line="276" w:lineRule="auto"/>
        <w:rPr>
          <w:rFonts w:ascii="Arial" w:eastAsia="Times New Roman" w:hAnsi="Arial" w:cs="Times New Roman"/>
          <w:szCs w:val="24"/>
          <w:lang w:bidi="en-US"/>
        </w:rPr>
      </w:pPr>
      <w:r w:rsidRPr="00FF79B2">
        <w:rPr>
          <w:rFonts w:ascii="Arial" w:eastAsia="Times New Roman" w:hAnsi="Arial" w:cs="Times New Roman"/>
          <w:szCs w:val="24"/>
          <w:lang w:bidi="en-US"/>
        </w:rPr>
        <w:t xml:space="preserve">Z tabulky 1 a 2 vyplývá, že dodavatel motorové nafty nedosáhl požadovaného snížení emisí skleníkových plynů dle § 20 odst. 1, protože produkce emisí skleníkových plynů z jím dodaného paliva byla o 67 kg vyšší než maximálně povolená. Dodavateli motorové nafty bude vyměřena pokuta za nesnížení emisí skleníkových plynů ve výši 670 Kč. </w:t>
      </w:r>
    </w:p>
    <w:p w:rsidR="00824FAF" w:rsidRPr="00824FAF" w:rsidRDefault="00824FAF" w:rsidP="00D25EDB">
      <w:pPr>
        <w:keepNext/>
        <w:spacing w:line="276" w:lineRule="auto"/>
        <w:rPr>
          <w:rFonts w:ascii="Arial" w:eastAsia="Times New Roman" w:hAnsi="Arial" w:cs="Times New Roman"/>
          <w:b/>
          <w:szCs w:val="24"/>
          <w:lang w:bidi="en-US"/>
        </w:rPr>
      </w:pPr>
      <w:r w:rsidRPr="00824FAF">
        <w:rPr>
          <w:rFonts w:ascii="Arial" w:eastAsia="Times New Roman" w:hAnsi="Arial" w:cs="Times New Roman"/>
          <w:b/>
          <w:szCs w:val="24"/>
          <w:lang w:bidi="en-US"/>
        </w:rPr>
        <w:t>K bodu 21</w:t>
      </w:r>
    </w:p>
    <w:p w:rsidR="00824FAF" w:rsidRDefault="00824FAF"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Oprava chybného číslování </w:t>
      </w:r>
      <w:r w:rsidR="00B01449">
        <w:rPr>
          <w:rFonts w:ascii="Arial" w:eastAsia="Times New Roman" w:hAnsi="Arial" w:cs="Times New Roman"/>
          <w:szCs w:val="24"/>
          <w:lang w:bidi="en-US"/>
        </w:rPr>
        <w:t>poznámky pod čarou provedeného v zákoně č. 225/2017 Sb. (novela stavebního zákona).</w:t>
      </w:r>
    </w:p>
    <w:p w:rsidR="00D25EDB" w:rsidRPr="000D46C0" w:rsidRDefault="00D25EDB" w:rsidP="00D25EDB">
      <w:pPr>
        <w:keepNext/>
        <w:spacing w:line="276" w:lineRule="auto"/>
        <w:rPr>
          <w:rFonts w:ascii="Arial" w:eastAsia="Times New Roman" w:hAnsi="Arial" w:cs="Times New Roman"/>
          <w:b/>
          <w:szCs w:val="24"/>
          <w:lang w:bidi="en-US"/>
        </w:rPr>
      </w:pPr>
      <w:r w:rsidRPr="000D46C0">
        <w:rPr>
          <w:rFonts w:ascii="Arial" w:eastAsia="Times New Roman" w:hAnsi="Arial" w:cs="Times New Roman"/>
          <w:b/>
          <w:szCs w:val="24"/>
          <w:lang w:bidi="en-US"/>
        </w:rPr>
        <w:t>K bod</w:t>
      </w:r>
      <w:r>
        <w:rPr>
          <w:rFonts w:ascii="Arial" w:eastAsia="Times New Roman" w:hAnsi="Arial" w:cs="Times New Roman"/>
          <w:b/>
          <w:szCs w:val="24"/>
          <w:lang w:bidi="en-US"/>
        </w:rPr>
        <w:t>ům</w:t>
      </w:r>
      <w:r w:rsidRPr="000D46C0">
        <w:rPr>
          <w:rFonts w:ascii="Arial" w:eastAsia="Times New Roman" w:hAnsi="Arial" w:cs="Times New Roman"/>
          <w:b/>
          <w:szCs w:val="24"/>
          <w:lang w:bidi="en-US"/>
        </w:rPr>
        <w:t xml:space="preserve"> </w:t>
      </w:r>
      <w:r w:rsidR="00824FAF">
        <w:rPr>
          <w:rFonts w:ascii="Arial" w:eastAsia="Times New Roman" w:hAnsi="Arial" w:cs="Times New Roman"/>
          <w:b/>
          <w:szCs w:val="24"/>
          <w:lang w:bidi="en-US"/>
        </w:rPr>
        <w:t xml:space="preserve">22 </w:t>
      </w:r>
      <w:r>
        <w:rPr>
          <w:rFonts w:ascii="Arial" w:eastAsia="Times New Roman" w:hAnsi="Arial" w:cs="Times New Roman"/>
          <w:b/>
          <w:szCs w:val="24"/>
          <w:lang w:bidi="en-US"/>
        </w:rPr>
        <w:t xml:space="preserve">až </w:t>
      </w:r>
      <w:r w:rsidR="00824FAF">
        <w:rPr>
          <w:rFonts w:ascii="Arial" w:eastAsia="Times New Roman" w:hAnsi="Arial" w:cs="Times New Roman"/>
          <w:b/>
          <w:szCs w:val="24"/>
          <w:lang w:bidi="en-US"/>
        </w:rPr>
        <w:t xml:space="preserve">25 </w:t>
      </w:r>
      <w:r>
        <w:rPr>
          <w:rFonts w:ascii="Arial" w:eastAsia="Times New Roman" w:hAnsi="Arial" w:cs="Times New Roman"/>
          <w:b/>
          <w:szCs w:val="24"/>
          <w:lang w:bidi="en-US"/>
        </w:rPr>
        <w:t xml:space="preserve">a </w:t>
      </w:r>
      <w:r w:rsidR="00824FAF">
        <w:rPr>
          <w:rFonts w:ascii="Arial" w:eastAsia="Times New Roman" w:hAnsi="Arial" w:cs="Times New Roman"/>
          <w:b/>
          <w:szCs w:val="24"/>
          <w:lang w:bidi="en-US"/>
        </w:rPr>
        <w:t>29</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V návaznosti na navržený § 20b upravující možnost započítání snížení emisí z těžby se navrhuje rozšířit autorizaci k</w:t>
      </w:r>
      <w:r w:rsidRPr="000F677B">
        <w:rPr>
          <w:rFonts w:ascii="Arial" w:eastAsia="Times New Roman" w:hAnsi="Arial" w:cs="Times New Roman"/>
          <w:szCs w:val="24"/>
          <w:lang w:bidi="en-US"/>
        </w:rPr>
        <w:t xml:space="preserve"> ověřování zpráv</w:t>
      </w:r>
      <w:r>
        <w:rPr>
          <w:rFonts w:ascii="Arial" w:eastAsia="Times New Roman" w:hAnsi="Arial" w:cs="Times New Roman"/>
          <w:szCs w:val="24"/>
          <w:lang w:bidi="en-US"/>
        </w:rPr>
        <w:t xml:space="preserve">y o emisích podle § 20 odst. 5 </w:t>
      </w:r>
      <w:r w:rsidRPr="000F677B">
        <w:rPr>
          <w:rFonts w:ascii="Arial" w:eastAsia="Times New Roman" w:hAnsi="Arial" w:cs="Times New Roman"/>
          <w:szCs w:val="24"/>
          <w:lang w:bidi="en-US"/>
        </w:rPr>
        <w:t xml:space="preserve">a certifikaci systému kvality podle prováděcího právního předpisu u </w:t>
      </w:r>
      <w:r>
        <w:rPr>
          <w:rFonts w:ascii="Arial" w:eastAsia="Times New Roman" w:hAnsi="Arial" w:cs="Times New Roman"/>
          <w:szCs w:val="24"/>
          <w:lang w:bidi="en-US"/>
        </w:rPr>
        <w:t xml:space="preserve">osob podle § 21 odst. 1 až 3 o další činnost spočívající v </w:t>
      </w:r>
      <w:r w:rsidRPr="000F677B">
        <w:rPr>
          <w:rFonts w:ascii="Arial" w:eastAsia="Times New Roman" w:hAnsi="Arial" w:cs="Times New Roman"/>
          <w:szCs w:val="24"/>
          <w:lang w:bidi="en-US"/>
        </w:rPr>
        <w:t>ověřování snížení emisí z těžby</w:t>
      </w:r>
      <w:r>
        <w:rPr>
          <w:rFonts w:ascii="Arial" w:eastAsia="Times New Roman" w:hAnsi="Arial" w:cs="Times New Roman"/>
          <w:szCs w:val="24"/>
          <w:lang w:bidi="en-US"/>
        </w:rPr>
        <w:t>. Množství snížených</w:t>
      </w:r>
      <w:r w:rsidRPr="00A35802">
        <w:rPr>
          <w:rFonts w:ascii="Arial" w:eastAsia="Times New Roman" w:hAnsi="Arial" w:cs="Times New Roman"/>
          <w:szCs w:val="24"/>
          <w:lang w:bidi="en-US"/>
        </w:rPr>
        <w:t xml:space="preserve"> emisí z</w:t>
      </w:r>
      <w:r>
        <w:rPr>
          <w:rFonts w:ascii="Arial" w:eastAsia="Times New Roman" w:hAnsi="Arial" w:cs="Times New Roman"/>
          <w:szCs w:val="24"/>
          <w:lang w:bidi="en-US"/>
        </w:rPr>
        <w:t> </w:t>
      </w:r>
      <w:r w:rsidRPr="00A35802">
        <w:rPr>
          <w:rFonts w:ascii="Arial" w:eastAsia="Times New Roman" w:hAnsi="Arial" w:cs="Times New Roman"/>
          <w:szCs w:val="24"/>
          <w:lang w:bidi="en-US"/>
        </w:rPr>
        <w:t>těžby</w:t>
      </w:r>
      <w:r>
        <w:rPr>
          <w:rFonts w:ascii="Arial" w:eastAsia="Times New Roman" w:hAnsi="Arial" w:cs="Times New Roman"/>
          <w:szCs w:val="24"/>
          <w:lang w:bidi="en-US"/>
        </w:rPr>
        <w:t xml:space="preserve"> a základní hodnoty emisí </w:t>
      </w:r>
      <w:r w:rsidRPr="00A35802">
        <w:rPr>
          <w:rFonts w:ascii="Arial" w:eastAsia="Times New Roman" w:hAnsi="Arial" w:cs="Times New Roman"/>
          <w:szCs w:val="24"/>
          <w:lang w:bidi="en-US"/>
        </w:rPr>
        <w:t xml:space="preserve">musí </w:t>
      </w:r>
      <w:r>
        <w:rPr>
          <w:rFonts w:ascii="Arial" w:eastAsia="Times New Roman" w:hAnsi="Arial" w:cs="Times New Roman"/>
          <w:szCs w:val="24"/>
          <w:lang w:bidi="en-US"/>
        </w:rPr>
        <w:t xml:space="preserve">být dle </w:t>
      </w:r>
      <w:r w:rsidRPr="00032E1F">
        <w:rPr>
          <w:rFonts w:ascii="Arial" w:eastAsia="Times New Roman" w:hAnsi="Arial" w:cs="Times New Roman"/>
          <w:szCs w:val="24"/>
          <w:lang w:bidi="en-US"/>
        </w:rPr>
        <w:t>směrnice Rady 2015/652</w:t>
      </w:r>
      <w:r>
        <w:rPr>
          <w:rFonts w:ascii="Arial" w:eastAsia="Times New Roman" w:hAnsi="Arial" w:cs="Times New Roman"/>
          <w:szCs w:val="24"/>
          <w:lang w:bidi="en-US"/>
        </w:rPr>
        <w:t>/EU</w:t>
      </w:r>
      <w:r w:rsidRPr="00032E1F">
        <w:rPr>
          <w:rFonts w:ascii="Arial" w:eastAsia="Times New Roman" w:hAnsi="Arial" w:cs="Times New Roman"/>
          <w:szCs w:val="24"/>
          <w:lang w:bidi="en-US"/>
        </w:rPr>
        <w:t xml:space="preserve"> </w:t>
      </w:r>
      <w:r>
        <w:rPr>
          <w:rFonts w:ascii="Arial" w:eastAsia="Times New Roman" w:hAnsi="Arial" w:cs="Times New Roman"/>
          <w:szCs w:val="24"/>
          <w:lang w:bidi="en-US"/>
        </w:rPr>
        <w:t>ověřeno v souladu s </w:t>
      </w:r>
      <w:r w:rsidRPr="00A35802">
        <w:rPr>
          <w:rFonts w:ascii="Arial" w:eastAsia="Times New Roman" w:hAnsi="Arial" w:cs="Times New Roman"/>
          <w:szCs w:val="24"/>
          <w:lang w:bidi="en-US"/>
        </w:rPr>
        <w:t>normou</w:t>
      </w:r>
      <w:r>
        <w:rPr>
          <w:rFonts w:ascii="Arial" w:eastAsia="Times New Roman" w:hAnsi="Arial" w:cs="Times New Roman"/>
          <w:szCs w:val="24"/>
          <w:lang w:bidi="en-US"/>
        </w:rPr>
        <w:t xml:space="preserve"> ČSN</w:t>
      </w:r>
      <w:r w:rsidRPr="00A35802">
        <w:rPr>
          <w:rFonts w:ascii="Arial" w:eastAsia="Times New Roman" w:hAnsi="Arial" w:cs="Times New Roman"/>
          <w:szCs w:val="24"/>
          <w:lang w:bidi="en-US"/>
        </w:rPr>
        <w:t xml:space="preserve"> ISO 14064 a vykázané výsledky musí být rovnocenně spolehlivé jako údaje stanovené v nařízen</w:t>
      </w:r>
      <w:r>
        <w:rPr>
          <w:rFonts w:ascii="Arial" w:eastAsia="Times New Roman" w:hAnsi="Arial" w:cs="Times New Roman"/>
          <w:szCs w:val="24"/>
          <w:lang w:bidi="en-US"/>
        </w:rPr>
        <w:t xml:space="preserve">í Komise č. 600/2012/EU </w:t>
      </w:r>
      <w:r w:rsidRPr="00A35802">
        <w:rPr>
          <w:rFonts w:ascii="Arial" w:eastAsia="Times New Roman" w:hAnsi="Arial" w:cs="Times New Roman"/>
          <w:szCs w:val="24"/>
          <w:lang w:bidi="en-US"/>
        </w:rPr>
        <w:t xml:space="preserve">a </w:t>
      </w:r>
      <w:r w:rsidRPr="00032E1F">
        <w:rPr>
          <w:rFonts w:ascii="Arial" w:eastAsia="Times New Roman" w:hAnsi="Arial" w:cs="Times New Roman"/>
          <w:szCs w:val="24"/>
          <w:lang w:bidi="en-US"/>
        </w:rPr>
        <w:t>nařízen</w:t>
      </w:r>
      <w:r>
        <w:rPr>
          <w:rFonts w:ascii="Arial" w:eastAsia="Times New Roman" w:hAnsi="Arial" w:cs="Times New Roman"/>
          <w:szCs w:val="24"/>
          <w:lang w:bidi="en-US"/>
        </w:rPr>
        <w:t>í</w:t>
      </w:r>
      <w:r w:rsidRPr="00032E1F">
        <w:rPr>
          <w:rFonts w:ascii="Arial" w:eastAsia="Times New Roman" w:hAnsi="Arial" w:cs="Times New Roman"/>
          <w:szCs w:val="24"/>
          <w:lang w:bidi="en-US"/>
        </w:rPr>
        <w:t xml:space="preserve"> Komise </w:t>
      </w:r>
      <w:r>
        <w:rPr>
          <w:rFonts w:ascii="Arial" w:eastAsia="Times New Roman" w:hAnsi="Arial" w:cs="Times New Roman"/>
          <w:szCs w:val="24"/>
          <w:lang w:bidi="en-US"/>
        </w:rPr>
        <w:t>č. 601/2012/EU</w:t>
      </w:r>
      <w:r w:rsidRPr="00A35802">
        <w:rPr>
          <w:rFonts w:ascii="Arial" w:eastAsia="Times New Roman" w:hAnsi="Arial" w:cs="Times New Roman"/>
          <w:szCs w:val="24"/>
          <w:lang w:bidi="en-US"/>
        </w:rPr>
        <w:t xml:space="preserve">. </w:t>
      </w:r>
      <w:r>
        <w:rPr>
          <w:rFonts w:ascii="Arial" w:eastAsia="Times New Roman" w:hAnsi="Arial" w:cs="Times New Roman"/>
          <w:szCs w:val="24"/>
          <w:lang w:bidi="en-US"/>
        </w:rPr>
        <w:t xml:space="preserve">Pouze v takovém případě si může dodavatel snížení započítat. </w:t>
      </w:r>
      <w:r w:rsidRPr="00A35802">
        <w:rPr>
          <w:rFonts w:ascii="Arial" w:eastAsia="Times New Roman" w:hAnsi="Arial" w:cs="Times New Roman"/>
          <w:szCs w:val="24"/>
          <w:lang w:bidi="en-US"/>
        </w:rPr>
        <w:t>Organizace provádějící ověření musí být akreditována v souladu s</w:t>
      </w:r>
      <w:r>
        <w:rPr>
          <w:rFonts w:ascii="Arial" w:eastAsia="Times New Roman" w:hAnsi="Arial" w:cs="Times New Roman"/>
          <w:szCs w:val="24"/>
          <w:lang w:bidi="en-US"/>
        </w:rPr>
        <w:t> </w:t>
      </w:r>
      <w:r w:rsidRPr="00A35802">
        <w:rPr>
          <w:rFonts w:ascii="Arial" w:eastAsia="Times New Roman" w:hAnsi="Arial" w:cs="Times New Roman"/>
          <w:szCs w:val="24"/>
          <w:lang w:bidi="en-US"/>
        </w:rPr>
        <w:t>normou</w:t>
      </w:r>
      <w:r>
        <w:rPr>
          <w:rFonts w:ascii="Arial" w:eastAsia="Times New Roman" w:hAnsi="Arial" w:cs="Times New Roman"/>
          <w:szCs w:val="24"/>
          <w:lang w:bidi="en-US"/>
        </w:rPr>
        <w:t xml:space="preserve"> ČSN EN</w:t>
      </w:r>
      <w:r w:rsidRPr="00A35802">
        <w:rPr>
          <w:rFonts w:ascii="Arial" w:eastAsia="Times New Roman" w:hAnsi="Arial" w:cs="Times New Roman"/>
          <w:szCs w:val="24"/>
          <w:lang w:bidi="en-US"/>
        </w:rPr>
        <w:t xml:space="preserve"> ISO 14065. </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Navrhuje se proto stanovit, že osoby, které chtějí ověřovat snížení emisí z těžby, potřebují autorizaci vydanou ministerstvem životního prostředí, a to konkrétně autorizaci k</w:t>
      </w:r>
      <w:r w:rsidRPr="000F677B">
        <w:rPr>
          <w:rFonts w:ascii="Arial" w:eastAsia="Times New Roman" w:hAnsi="Arial" w:cs="Times New Roman"/>
          <w:szCs w:val="24"/>
          <w:lang w:bidi="en-US"/>
        </w:rPr>
        <w:t xml:space="preserve"> ověřování zprávy o emisích, ověřování snížení emisí z těžby a certifikaci systému kvality podle prováděcího právního předpisu</w:t>
      </w:r>
      <w:r>
        <w:rPr>
          <w:rFonts w:ascii="Arial" w:eastAsia="Times New Roman" w:hAnsi="Arial" w:cs="Times New Roman"/>
          <w:szCs w:val="24"/>
          <w:lang w:bidi="en-US"/>
        </w:rPr>
        <w:t xml:space="preserve"> u osob podle § 21 odst. 1 až 3. V žádosti o tuto autorizaci musí nad rámec dosud požadovaných náležitostí doložit, že jsou držiteli osvědčení o </w:t>
      </w:r>
      <w:r w:rsidRPr="00032E1F">
        <w:rPr>
          <w:rFonts w:ascii="Arial" w:eastAsia="Times New Roman" w:hAnsi="Arial" w:cs="Times New Roman"/>
          <w:szCs w:val="24"/>
          <w:lang w:bidi="en-US"/>
        </w:rPr>
        <w:t>akreditaci pro ověřování emisí skleníkových plynů vydané akr</w:t>
      </w:r>
      <w:r>
        <w:rPr>
          <w:rFonts w:ascii="Arial" w:eastAsia="Times New Roman" w:hAnsi="Arial" w:cs="Times New Roman"/>
          <w:szCs w:val="24"/>
          <w:lang w:bidi="en-US"/>
        </w:rPr>
        <w:t xml:space="preserve">editující osobou, </w:t>
      </w:r>
      <w:r w:rsidRPr="00032E1F">
        <w:rPr>
          <w:rFonts w:ascii="Arial" w:eastAsia="Times New Roman" w:hAnsi="Arial" w:cs="Times New Roman"/>
          <w:szCs w:val="24"/>
          <w:lang w:bidi="en-US"/>
        </w:rPr>
        <w:t>a</w:t>
      </w:r>
      <w:r>
        <w:rPr>
          <w:rFonts w:ascii="Arial" w:eastAsia="Times New Roman" w:hAnsi="Arial" w:cs="Times New Roman"/>
          <w:szCs w:val="24"/>
          <w:lang w:bidi="en-US"/>
        </w:rPr>
        <w:t xml:space="preserve"> uvést</w:t>
      </w:r>
      <w:r w:rsidRPr="00032E1F">
        <w:rPr>
          <w:rFonts w:ascii="Arial" w:eastAsia="Times New Roman" w:hAnsi="Arial" w:cs="Times New Roman"/>
          <w:szCs w:val="24"/>
          <w:lang w:bidi="en-US"/>
        </w:rPr>
        <w:t xml:space="preserve"> zásad</w:t>
      </w:r>
      <w:r>
        <w:rPr>
          <w:rFonts w:ascii="Arial" w:eastAsia="Times New Roman" w:hAnsi="Arial" w:cs="Times New Roman"/>
          <w:szCs w:val="24"/>
          <w:lang w:bidi="en-US"/>
        </w:rPr>
        <w:t>y, které budou aplikovat</w:t>
      </w:r>
      <w:r w:rsidRPr="00032E1F">
        <w:rPr>
          <w:rFonts w:ascii="Arial" w:eastAsia="Times New Roman" w:hAnsi="Arial" w:cs="Times New Roman"/>
          <w:szCs w:val="24"/>
          <w:lang w:bidi="en-US"/>
        </w:rPr>
        <w:t xml:space="preserve"> pro </w:t>
      </w:r>
      <w:r>
        <w:rPr>
          <w:rFonts w:ascii="Arial" w:eastAsia="Times New Roman" w:hAnsi="Arial" w:cs="Times New Roman"/>
          <w:szCs w:val="24"/>
          <w:lang w:bidi="en-US"/>
        </w:rPr>
        <w:t xml:space="preserve">ověřování snížení emisí z těžby. Osoba žádající o autorizaci tedy musí </w:t>
      </w:r>
      <w:r w:rsidRPr="00A35802">
        <w:rPr>
          <w:rFonts w:ascii="Arial" w:eastAsia="Times New Roman" w:hAnsi="Arial" w:cs="Times New Roman"/>
          <w:szCs w:val="24"/>
          <w:lang w:bidi="en-US"/>
        </w:rPr>
        <w:t>doložit postupy</w:t>
      </w:r>
      <w:r>
        <w:rPr>
          <w:rFonts w:ascii="Arial" w:eastAsia="Times New Roman" w:hAnsi="Arial" w:cs="Times New Roman"/>
          <w:szCs w:val="24"/>
          <w:lang w:bidi="en-US"/>
        </w:rPr>
        <w:t>, jak bude snížení emisí</w:t>
      </w:r>
      <w:r w:rsidRPr="00A35802">
        <w:rPr>
          <w:rFonts w:ascii="Arial" w:eastAsia="Times New Roman" w:hAnsi="Arial" w:cs="Times New Roman"/>
          <w:szCs w:val="24"/>
          <w:lang w:bidi="en-US"/>
        </w:rPr>
        <w:t xml:space="preserve"> kontrolovat, měřit a</w:t>
      </w:r>
      <w:r>
        <w:rPr>
          <w:rFonts w:ascii="Arial" w:eastAsia="Times New Roman" w:hAnsi="Arial" w:cs="Times New Roman"/>
          <w:szCs w:val="24"/>
          <w:lang w:bidi="en-US"/>
        </w:rPr>
        <w:t>pod.</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V případě, že osoba a</w:t>
      </w:r>
      <w:r w:rsidRPr="007A1206">
        <w:rPr>
          <w:rFonts w:ascii="Arial" w:eastAsia="Times New Roman" w:hAnsi="Arial" w:cs="Times New Roman"/>
          <w:szCs w:val="24"/>
          <w:lang w:bidi="en-US"/>
        </w:rPr>
        <w:t xml:space="preserve">utorizovaná </w:t>
      </w:r>
      <w:r>
        <w:rPr>
          <w:rFonts w:ascii="Arial" w:eastAsia="Times New Roman" w:hAnsi="Arial" w:cs="Times New Roman"/>
          <w:szCs w:val="24"/>
          <w:lang w:bidi="en-US"/>
        </w:rPr>
        <w:t>ministerstvem k ověření emisí z těžby provede o</w:t>
      </w:r>
      <w:r w:rsidRPr="007A1206">
        <w:rPr>
          <w:rFonts w:ascii="Arial" w:eastAsia="Times New Roman" w:hAnsi="Arial" w:cs="Times New Roman"/>
          <w:szCs w:val="24"/>
          <w:lang w:bidi="en-US"/>
        </w:rPr>
        <w:t>věření snížení emisí z</w:t>
      </w:r>
      <w:r>
        <w:rPr>
          <w:rFonts w:ascii="Arial" w:eastAsia="Times New Roman" w:hAnsi="Arial" w:cs="Times New Roman"/>
          <w:szCs w:val="24"/>
          <w:lang w:bidi="en-US"/>
        </w:rPr>
        <w:t> </w:t>
      </w:r>
      <w:r w:rsidRPr="007A1206">
        <w:rPr>
          <w:rFonts w:ascii="Arial" w:eastAsia="Times New Roman" w:hAnsi="Arial" w:cs="Times New Roman"/>
          <w:szCs w:val="24"/>
          <w:lang w:bidi="en-US"/>
        </w:rPr>
        <w:t>těžby</w:t>
      </w:r>
      <w:r>
        <w:rPr>
          <w:rFonts w:ascii="Arial" w:eastAsia="Times New Roman" w:hAnsi="Arial" w:cs="Times New Roman"/>
          <w:szCs w:val="24"/>
          <w:lang w:bidi="en-US"/>
        </w:rPr>
        <w:t>, navrhuje se stanovit jí povinnost, aby neprodleně zaslala</w:t>
      </w:r>
      <w:r w:rsidRPr="007A1206">
        <w:rPr>
          <w:rFonts w:ascii="Arial" w:eastAsia="Times New Roman" w:hAnsi="Arial" w:cs="Times New Roman"/>
          <w:szCs w:val="24"/>
          <w:lang w:bidi="en-US"/>
        </w:rPr>
        <w:t xml:space="preserve"> kopii dokladu o </w:t>
      </w:r>
      <w:r>
        <w:rPr>
          <w:rFonts w:ascii="Arial" w:eastAsia="Times New Roman" w:hAnsi="Arial" w:cs="Times New Roman"/>
          <w:szCs w:val="24"/>
          <w:lang w:bidi="en-US"/>
        </w:rPr>
        <w:t>snížení emisí z těžby M</w:t>
      </w:r>
      <w:r w:rsidRPr="007A1206">
        <w:rPr>
          <w:rFonts w:ascii="Arial" w:eastAsia="Times New Roman" w:hAnsi="Arial" w:cs="Times New Roman"/>
          <w:szCs w:val="24"/>
          <w:lang w:bidi="en-US"/>
        </w:rPr>
        <w:t>inisterstvu</w:t>
      </w:r>
      <w:r>
        <w:rPr>
          <w:rFonts w:ascii="Arial" w:eastAsia="Times New Roman" w:hAnsi="Arial" w:cs="Times New Roman"/>
          <w:szCs w:val="24"/>
          <w:lang w:bidi="en-US"/>
        </w:rPr>
        <w:t xml:space="preserve"> životního prostředí</w:t>
      </w:r>
      <w:r w:rsidRPr="007A1206">
        <w:rPr>
          <w:rFonts w:ascii="Arial" w:eastAsia="Times New Roman" w:hAnsi="Arial" w:cs="Times New Roman"/>
          <w:szCs w:val="24"/>
          <w:lang w:bidi="en-US"/>
        </w:rPr>
        <w:t xml:space="preserve">. Náležitosti </w:t>
      </w:r>
      <w:r>
        <w:rPr>
          <w:rFonts w:ascii="Arial" w:eastAsia="Times New Roman" w:hAnsi="Arial" w:cs="Times New Roman"/>
          <w:szCs w:val="24"/>
          <w:lang w:bidi="en-US"/>
        </w:rPr>
        <w:t xml:space="preserve">tohoto </w:t>
      </w:r>
      <w:r w:rsidRPr="007A1206">
        <w:rPr>
          <w:rFonts w:ascii="Arial" w:eastAsia="Times New Roman" w:hAnsi="Arial" w:cs="Times New Roman"/>
          <w:szCs w:val="24"/>
          <w:lang w:bidi="en-US"/>
        </w:rPr>
        <w:t xml:space="preserve">dokladu </w:t>
      </w:r>
      <w:r>
        <w:rPr>
          <w:rFonts w:ascii="Arial" w:eastAsia="Times New Roman" w:hAnsi="Arial" w:cs="Times New Roman"/>
          <w:szCs w:val="24"/>
          <w:lang w:bidi="en-US"/>
        </w:rPr>
        <w:t>budou stanoveny nařízením vlády.</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Osoby, které jsou již dle platné úpravy držiteli autorizace k ověřování zprávy o emisích a </w:t>
      </w:r>
      <w:r w:rsidRPr="000F677B">
        <w:rPr>
          <w:rFonts w:ascii="Arial" w:eastAsia="Times New Roman" w:hAnsi="Arial" w:cs="Times New Roman"/>
          <w:szCs w:val="24"/>
          <w:lang w:bidi="en-US"/>
        </w:rPr>
        <w:t>certifikaci systému kvality</w:t>
      </w:r>
      <w:r>
        <w:rPr>
          <w:rFonts w:ascii="Arial" w:eastAsia="Times New Roman" w:hAnsi="Arial" w:cs="Times New Roman"/>
          <w:szCs w:val="24"/>
          <w:lang w:bidi="en-US"/>
        </w:rPr>
        <w:t xml:space="preserve"> budou dle přechodného ustanovení, moci v rozsahu jim vydané autorizace provádět uvedené činnosti i nadále</w:t>
      </w:r>
      <w:r w:rsidRPr="000F677B">
        <w:rPr>
          <w:rFonts w:ascii="Arial" w:eastAsia="Times New Roman" w:hAnsi="Arial" w:cs="Times New Roman"/>
          <w:szCs w:val="24"/>
          <w:lang w:bidi="en-US"/>
        </w:rPr>
        <w:t>.</w:t>
      </w:r>
      <w:r>
        <w:rPr>
          <w:rFonts w:ascii="Arial" w:eastAsia="Times New Roman" w:hAnsi="Arial" w:cs="Times New Roman"/>
          <w:szCs w:val="24"/>
          <w:lang w:bidi="en-US"/>
        </w:rPr>
        <w:t xml:space="preserve"> Pokud by chtěly provádět i ověřování snížení emisí z těžby, budou muset požádat o změnu rozhodnutí o autorizaci a doložit k žádosti příslušné podklady. Osoby, které by chtěly provádět </w:t>
      </w:r>
      <w:r w:rsidRPr="000F677B">
        <w:rPr>
          <w:rFonts w:ascii="Arial" w:eastAsia="Times New Roman" w:hAnsi="Arial" w:cs="Times New Roman"/>
          <w:szCs w:val="24"/>
          <w:lang w:bidi="en-US"/>
        </w:rPr>
        <w:t>ověřování snížení emisí z</w:t>
      </w:r>
      <w:r>
        <w:rPr>
          <w:rFonts w:ascii="Arial" w:eastAsia="Times New Roman" w:hAnsi="Arial" w:cs="Times New Roman"/>
          <w:szCs w:val="24"/>
          <w:lang w:bidi="en-US"/>
        </w:rPr>
        <w:t> </w:t>
      </w:r>
      <w:r w:rsidRPr="000F677B">
        <w:rPr>
          <w:rFonts w:ascii="Arial" w:eastAsia="Times New Roman" w:hAnsi="Arial" w:cs="Times New Roman"/>
          <w:szCs w:val="24"/>
          <w:lang w:bidi="en-US"/>
        </w:rPr>
        <w:t>těžby</w:t>
      </w:r>
      <w:r>
        <w:rPr>
          <w:rFonts w:ascii="Arial" w:eastAsia="Times New Roman" w:hAnsi="Arial" w:cs="Times New Roman"/>
          <w:szCs w:val="24"/>
          <w:lang w:bidi="en-US"/>
        </w:rPr>
        <w:t xml:space="preserve"> a dosud </w:t>
      </w:r>
      <w:r>
        <w:rPr>
          <w:rFonts w:ascii="Arial" w:eastAsia="Times New Roman" w:hAnsi="Arial" w:cs="Times New Roman"/>
          <w:szCs w:val="24"/>
          <w:lang w:bidi="en-US"/>
        </w:rPr>
        <w:lastRenderedPageBreak/>
        <w:t>nejsou držiteli autorizace dle zákona o ochraně ovzduší, budou muset požádat o autorizaci v celém rozsahu (tj. k</w:t>
      </w:r>
      <w:r w:rsidRPr="000F677B">
        <w:rPr>
          <w:rFonts w:ascii="Arial" w:eastAsia="Times New Roman" w:hAnsi="Arial" w:cs="Times New Roman"/>
          <w:szCs w:val="24"/>
          <w:lang w:bidi="en-US"/>
        </w:rPr>
        <w:t xml:space="preserve"> ověřování zprávy o emisích, ov</w:t>
      </w:r>
      <w:r>
        <w:rPr>
          <w:rFonts w:ascii="Arial" w:eastAsia="Times New Roman" w:hAnsi="Arial" w:cs="Times New Roman"/>
          <w:szCs w:val="24"/>
          <w:lang w:bidi="en-US"/>
        </w:rPr>
        <w:t>ěřování snížení emisí z těžby a </w:t>
      </w:r>
      <w:r w:rsidRPr="000F677B">
        <w:rPr>
          <w:rFonts w:ascii="Arial" w:eastAsia="Times New Roman" w:hAnsi="Arial" w:cs="Times New Roman"/>
          <w:szCs w:val="24"/>
          <w:lang w:bidi="en-US"/>
        </w:rPr>
        <w:t>certifikaci systému kvality</w:t>
      </w:r>
      <w:r>
        <w:rPr>
          <w:rFonts w:ascii="Arial" w:eastAsia="Times New Roman" w:hAnsi="Arial" w:cs="Times New Roman"/>
          <w:szCs w:val="24"/>
          <w:lang w:bidi="en-US"/>
        </w:rPr>
        <w:t>) a splnit veškeré zákonné požadavky pro získání této autorizace</w:t>
      </w:r>
      <w:r w:rsidRPr="000F677B">
        <w:rPr>
          <w:rFonts w:ascii="Arial" w:eastAsia="Times New Roman" w:hAnsi="Arial" w:cs="Times New Roman"/>
          <w:szCs w:val="24"/>
          <w:lang w:bidi="en-US"/>
        </w:rPr>
        <w:t>.</w:t>
      </w:r>
    </w:p>
    <w:p w:rsidR="00D25EDB" w:rsidRPr="000D46C0" w:rsidRDefault="00D25EDB" w:rsidP="00D25EDB">
      <w:pPr>
        <w:keepNext/>
        <w:spacing w:line="276" w:lineRule="auto"/>
        <w:rPr>
          <w:rFonts w:ascii="Arial" w:eastAsia="Times New Roman" w:hAnsi="Arial" w:cs="Times New Roman"/>
          <w:b/>
          <w:szCs w:val="24"/>
          <w:lang w:bidi="en-US"/>
        </w:rPr>
      </w:pPr>
      <w:r w:rsidRPr="000D46C0">
        <w:rPr>
          <w:rFonts w:ascii="Arial" w:eastAsia="Times New Roman" w:hAnsi="Arial" w:cs="Times New Roman"/>
          <w:b/>
          <w:szCs w:val="24"/>
          <w:lang w:bidi="en-US"/>
        </w:rPr>
        <w:t>K </w:t>
      </w:r>
      <w:r>
        <w:rPr>
          <w:rFonts w:ascii="Arial" w:eastAsia="Times New Roman" w:hAnsi="Arial" w:cs="Times New Roman"/>
          <w:b/>
          <w:szCs w:val="24"/>
          <w:lang w:bidi="en-US"/>
        </w:rPr>
        <w:t xml:space="preserve"> bodům </w:t>
      </w:r>
      <w:r w:rsidR="00824FAF">
        <w:rPr>
          <w:rFonts w:ascii="Arial" w:eastAsia="Times New Roman" w:hAnsi="Arial" w:cs="Times New Roman"/>
          <w:b/>
          <w:szCs w:val="24"/>
          <w:lang w:bidi="en-US"/>
        </w:rPr>
        <w:t xml:space="preserve">26 </w:t>
      </w:r>
      <w:r>
        <w:rPr>
          <w:rFonts w:ascii="Arial" w:eastAsia="Times New Roman" w:hAnsi="Arial" w:cs="Times New Roman"/>
          <w:b/>
          <w:szCs w:val="24"/>
          <w:lang w:bidi="en-US"/>
        </w:rPr>
        <w:t xml:space="preserve">až </w:t>
      </w:r>
      <w:r w:rsidR="00824FAF">
        <w:rPr>
          <w:rFonts w:ascii="Arial" w:eastAsia="Times New Roman" w:hAnsi="Arial" w:cs="Times New Roman"/>
          <w:b/>
          <w:szCs w:val="24"/>
          <w:lang w:bidi="en-US"/>
        </w:rPr>
        <w:t>28</w:t>
      </w:r>
    </w:p>
    <w:p w:rsidR="00D25EDB" w:rsidRDefault="00D25EDB" w:rsidP="00D25EDB">
      <w:pPr>
        <w:keepNext/>
        <w:spacing w:line="276" w:lineRule="auto"/>
        <w:rPr>
          <w:rFonts w:ascii="Arial" w:eastAsia="Times New Roman" w:hAnsi="Arial" w:cs="Times New Roman"/>
          <w:szCs w:val="24"/>
          <w:lang w:bidi="en-US"/>
        </w:rPr>
      </w:pPr>
      <w:r w:rsidRPr="007A1206">
        <w:rPr>
          <w:rFonts w:ascii="Arial" w:eastAsia="Times New Roman" w:hAnsi="Arial" w:cs="Times New Roman"/>
          <w:szCs w:val="24"/>
          <w:lang w:bidi="en-US"/>
        </w:rPr>
        <w:t xml:space="preserve">Z článku 2 bodu 2 písm. d) směrnice </w:t>
      </w:r>
      <w:r>
        <w:rPr>
          <w:rFonts w:ascii="Arial" w:eastAsia="Times New Roman" w:hAnsi="Arial" w:cs="Times New Roman"/>
          <w:szCs w:val="24"/>
          <w:lang w:bidi="en-US"/>
        </w:rPr>
        <w:t xml:space="preserve">Evropského parlamentu a </w:t>
      </w:r>
      <w:r w:rsidRPr="007A1206">
        <w:rPr>
          <w:rFonts w:ascii="Arial" w:eastAsia="Times New Roman" w:hAnsi="Arial" w:cs="Times New Roman"/>
          <w:szCs w:val="24"/>
          <w:lang w:bidi="en-US"/>
        </w:rPr>
        <w:t>Rady 2015/</w:t>
      </w:r>
      <w:r>
        <w:rPr>
          <w:rFonts w:ascii="Arial" w:eastAsia="Times New Roman" w:hAnsi="Arial" w:cs="Times New Roman"/>
          <w:szCs w:val="24"/>
          <w:lang w:bidi="en-US"/>
        </w:rPr>
        <w:t xml:space="preserve">1513/EU </w:t>
      </w:r>
      <w:r w:rsidRPr="007A1206">
        <w:rPr>
          <w:rFonts w:ascii="Arial" w:eastAsia="Times New Roman" w:hAnsi="Arial" w:cs="Times New Roman"/>
          <w:szCs w:val="24"/>
          <w:lang w:bidi="en-US"/>
        </w:rPr>
        <w:t>vyplývá, že členské státy mají minimalizovat riziko toho, že by se jedna dodávka biopaliva započítávala více než jednou</w:t>
      </w:r>
      <w:r>
        <w:rPr>
          <w:rFonts w:ascii="Arial" w:eastAsia="Times New Roman" w:hAnsi="Arial" w:cs="Times New Roman"/>
          <w:szCs w:val="24"/>
          <w:lang w:bidi="en-US"/>
        </w:rPr>
        <w:t>, a </w:t>
      </w:r>
      <w:r w:rsidRPr="007A1206">
        <w:rPr>
          <w:rFonts w:ascii="Arial" w:eastAsia="Times New Roman" w:hAnsi="Arial" w:cs="Times New Roman"/>
          <w:szCs w:val="24"/>
          <w:lang w:bidi="en-US"/>
        </w:rPr>
        <w:t>minimalizovat riziko záměrné modifikace nebo vyřazení materiálů, na něž by se vztahovala příloha IX směrnice (</w:t>
      </w:r>
      <w:r>
        <w:rPr>
          <w:rFonts w:ascii="Arial" w:eastAsia="Times New Roman" w:hAnsi="Arial" w:cs="Times New Roman"/>
          <w:szCs w:val="24"/>
          <w:lang w:bidi="en-US"/>
        </w:rPr>
        <w:t xml:space="preserve">tj. vychází se z předpokladu, že </w:t>
      </w:r>
      <w:r w:rsidRPr="007A1206">
        <w:rPr>
          <w:rFonts w:ascii="Arial" w:eastAsia="Times New Roman" w:hAnsi="Arial" w:cs="Times New Roman"/>
          <w:szCs w:val="24"/>
          <w:lang w:bidi="en-US"/>
        </w:rPr>
        <w:t>dvojnásobné započítávání biopaliv vyrobených z</w:t>
      </w:r>
      <w:r>
        <w:rPr>
          <w:rFonts w:ascii="Arial" w:eastAsia="Times New Roman" w:hAnsi="Arial" w:cs="Times New Roman"/>
          <w:szCs w:val="24"/>
          <w:lang w:bidi="en-US"/>
        </w:rPr>
        <w:t> </w:t>
      </w:r>
      <w:r w:rsidRPr="004F4996">
        <w:rPr>
          <w:rFonts w:ascii="Arial" w:eastAsia="Times New Roman" w:hAnsi="Arial" w:cs="Times New Roman"/>
          <w:szCs w:val="24"/>
          <w:lang w:bidi="en-US"/>
        </w:rPr>
        <w:t>použitých kuchyň</w:t>
      </w:r>
      <w:r>
        <w:rPr>
          <w:rFonts w:ascii="Arial" w:eastAsia="Times New Roman" w:hAnsi="Arial" w:cs="Times New Roman"/>
          <w:szCs w:val="24"/>
          <w:lang w:bidi="en-US"/>
        </w:rPr>
        <w:t xml:space="preserve">ských olejů, kafilerních tuků a pokročilých biopaliv </w:t>
      </w:r>
      <w:r w:rsidRPr="007A1206">
        <w:rPr>
          <w:rFonts w:ascii="Arial" w:eastAsia="Times New Roman" w:hAnsi="Arial" w:cs="Times New Roman"/>
          <w:szCs w:val="24"/>
          <w:lang w:bidi="en-US"/>
        </w:rPr>
        <w:t xml:space="preserve">bude motivovat k podvodům). </w:t>
      </w:r>
    </w:p>
    <w:p w:rsidR="00D25EDB" w:rsidRPr="007A1206"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 xml:space="preserve">Zamezit vícečetnému započítávání bylo cílem poslední novely zákona o ochraně ovzduší (zákon č. 382/2015 Sb., </w:t>
      </w:r>
      <w:r w:rsidRPr="007A1206">
        <w:rPr>
          <w:rFonts w:ascii="Arial" w:eastAsia="Times New Roman" w:hAnsi="Arial" w:cs="Times New Roman"/>
          <w:szCs w:val="24"/>
          <w:lang w:bidi="en-US"/>
        </w:rPr>
        <w:t>kterým se mění zákon č. 353/2003 Sb., o spotřebních daních, ve znění pozdějších předpisů, a další související zákony</w:t>
      </w:r>
      <w:r>
        <w:rPr>
          <w:rFonts w:ascii="Arial" w:eastAsia="Times New Roman" w:hAnsi="Arial" w:cs="Times New Roman"/>
          <w:szCs w:val="24"/>
          <w:lang w:bidi="en-US"/>
        </w:rPr>
        <w:t xml:space="preserve">), kterou bylo stanoveno, že </w:t>
      </w:r>
      <w:r w:rsidRPr="007A1206">
        <w:rPr>
          <w:rFonts w:ascii="Arial" w:eastAsia="Times New Roman" w:hAnsi="Arial" w:cs="Times New Roman"/>
          <w:szCs w:val="24"/>
          <w:lang w:bidi="en-US"/>
        </w:rPr>
        <w:t>do biopovinnosti lze započítat pouze b</w:t>
      </w:r>
      <w:r>
        <w:rPr>
          <w:rFonts w:ascii="Arial" w:eastAsia="Times New Roman" w:hAnsi="Arial" w:cs="Times New Roman"/>
          <w:szCs w:val="24"/>
          <w:lang w:bidi="en-US"/>
        </w:rPr>
        <w:t>iopaliva, která byla na území České republiky</w:t>
      </w:r>
      <w:r w:rsidRPr="007A1206">
        <w:rPr>
          <w:rFonts w:ascii="Arial" w:eastAsia="Times New Roman" w:hAnsi="Arial" w:cs="Times New Roman"/>
          <w:szCs w:val="24"/>
          <w:lang w:bidi="en-US"/>
        </w:rPr>
        <w:t xml:space="preserve"> spotřebována. </w:t>
      </w:r>
    </w:p>
    <w:p w:rsidR="00D25EDB" w:rsidRPr="000D0DF2" w:rsidRDefault="00D25EDB" w:rsidP="00D25EDB">
      <w:pPr>
        <w:keepNext/>
        <w:spacing w:line="276" w:lineRule="auto"/>
        <w:rPr>
          <w:rFonts w:ascii="Arial" w:eastAsia="Times New Roman" w:hAnsi="Arial" w:cs="Times New Roman"/>
          <w:szCs w:val="24"/>
          <w:lang w:bidi="en-US"/>
        </w:rPr>
      </w:pPr>
      <w:r w:rsidRPr="007A1206">
        <w:rPr>
          <w:rFonts w:ascii="Arial" w:eastAsia="Times New Roman" w:hAnsi="Arial" w:cs="Times New Roman"/>
          <w:szCs w:val="24"/>
          <w:lang w:bidi="en-US"/>
        </w:rPr>
        <w:t xml:space="preserve">K zabránění záměrné modifikace výrobků nebo záměrného vyřazení výrobku </w:t>
      </w:r>
      <w:r>
        <w:rPr>
          <w:rFonts w:ascii="Arial" w:eastAsia="Times New Roman" w:hAnsi="Arial" w:cs="Times New Roman"/>
          <w:szCs w:val="24"/>
          <w:lang w:bidi="en-US"/>
        </w:rPr>
        <w:t>se navrhuje</w:t>
      </w:r>
      <w:r w:rsidRPr="007A1206">
        <w:rPr>
          <w:rFonts w:ascii="Arial" w:eastAsia="Times New Roman" w:hAnsi="Arial" w:cs="Times New Roman"/>
          <w:szCs w:val="24"/>
          <w:lang w:bidi="en-US"/>
        </w:rPr>
        <w:t xml:space="preserve"> zpřísnit kontrolu plnění kritérií udržitelnosti u osob, které suroviny </w:t>
      </w:r>
      <w:r>
        <w:rPr>
          <w:rFonts w:ascii="Arial" w:eastAsia="Times New Roman" w:hAnsi="Arial" w:cs="Times New Roman"/>
          <w:szCs w:val="24"/>
          <w:lang w:bidi="en-US"/>
        </w:rPr>
        <w:t>pro výrobu těchto biopaliv využívaly</w:t>
      </w:r>
      <w:r w:rsidRPr="007A1206">
        <w:rPr>
          <w:rFonts w:ascii="Arial" w:eastAsia="Times New Roman" w:hAnsi="Arial" w:cs="Times New Roman"/>
          <w:szCs w:val="24"/>
          <w:lang w:bidi="en-US"/>
        </w:rPr>
        <w:t>. V případě klasických biopaliv musí mít výrobce, prodejce či dovozce biopaliva či výrobce, prodejce či dovozce plynných či kapalných produktů určených k výrobě biopaliv certifikát. Platnost certifikátu je 12 měsíců a autorizovaná osoba ho musí min</w:t>
      </w:r>
      <w:r>
        <w:rPr>
          <w:rFonts w:ascii="Arial" w:eastAsia="Times New Roman" w:hAnsi="Arial" w:cs="Times New Roman"/>
          <w:szCs w:val="24"/>
          <w:lang w:bidi="en-US"/>
        </w:rPr>
        <w:t>imálně jednou</w:t>
      </w:r>
      <w:r w:rsidRPr="007A1206">
        <w:rPr>
          <w:rFonts w:ascii="Arial" w:eastAsia="Times New Roman" w:hAnsi="Arial" w:cs="Times New Roman"/>
          <w:szCs w:val="24"/>
          <w:lang w:bidi="en-US"/>
        </w:rPr>
        <w:t xml:space="preserve"> ročně zkontrolovat. V případě, že vykupuje biomasu přímo od pěstitelů biomasy, musí zkontrolovat min</w:t>
      </w:r>
      <w:r>
        <w:rPr>
          <w:rFonts w:ascii="Arial" w:eastAsia="Times New Roman" w:hAnsi="Arial" w:cs="Times New Roman"/>
          <w:szCs w:val="24"/>
          <w:lang w:bidi="en-US"/>
        </w:rPr>
        <w:t>imálně</w:t>
      </w:r>
      <w:r w:rsidRPr="007A1206">
        <w:rPr>
          <w:rFonts w:ascii="Arial" w:eastAsia="Times New Roman" w:hAnsi="Arial" w:cs="Times New Roman"/>
          <w:szCs w:val="24"/>
          <w:lang w:bidi="en-US"/>
        </w:rPr>
        <w:t xml:space="preserve"> 3</w:t>
      </w:r>
      <w:r>
        <w:rPr>
          <w:rFonts w:ascii="Arial" w:eastAsia="Times New Roman" w:hAnsi="Arial" w:cs="Times New Roman"/>
          <w:szCs w:val="24"/>
          <w:lang w:bidi="en-US"/>
        </w:rPr>
        <w:t xml:space="preserve"> </w:t>
      </w:r>
      <w:r w:rsidRPr="007A1206">
        <w:rPr>
          <w:rFonts w:ascii="Arial" w:eastAsia="Times New Roman" w:hAnsi="Arial" w:cs="Times New Roman"/>
          <w:szCs w:val="24"/>
          <w:lang w:bidi="en-US"/>
        </w:rPr>
        <w:t>% pěstitelů.</w:t>
      </w:r>
      <w:r>
        <w:rPr>
          <w:rFonts w:ascii="Arial" w:eastAsia="Times New Roman" w:hAnsi="Arial" w:cs="Times New Roman"/>
          <w:szCs w:val="24"/>
          <w:lang w:bidi="en-US"/>
        </w:rPr>
        <w:t xml:space="preserve"> </w:t>
      </w:r>
      <w:r w:rsidRPr="007A1206">
        <w:rPr>
          <w:rFonts w:ascii="Arial" w:eastAsia="Times New Roman" w:hAnsi="Arial" w:cs="Times New Roman"/>
          <w:szCs w:val="24"/>
          <w:lang w:bidi="en-US"/>
        </w:rPr>
        <w:t>V případě, že výrobce, prodejce či dovozce biopaliva či výrobce, prodejce či dovozce plynných či kapalných produktů určených k výrobě biopaliv bude vyrábět</w:t>
      </w:r>
      <w:r>
        <w:rPr>
          <w:rFonts w:ascii="Arial" w:eastAsia="Times New Roman" w:hAnsi="Arial" w:cs="Times New Roman"/>
          <w:szCs w:val="24"/>
          <w:lang w:bidi="en-US"/>
        </w:rPr>
        <w:t xml:space="preserve"> </w:t>
      </w:r>
      <w:r w:rsidRPr="004F4996">
        <w:rPr>
          <w:rFonts w:ascii="Arial" w:eastAsia="Times New Roman" w:hAnsi="Arial" w:cs="Times New Roman"/>
          <w:szCs w:val="24"/>
          <w:lang w:bidi="en-US"/>
        </w:rPr>
        <w:t>biopaliva z použitých kuchyňských olejů, kafilerních tuků a pokročilá biopaliva</w:t>
      </w:r>
      <w:r>
        <w:rPr>
          <w:rFonts w:ascii="Arial" w:eastAsia="Times New Roman" w:hAnsi="Arial" w:cs="Times New Roman"/>
          <w:szCs w:val="24"/>
          <w:lang w:bidi="en-US"/>
        </w:rPr>
        <w:t>, navrhuje se</w:t>
      </w:r>
      <w:r w:rsidRPr="007A1206">
        <w:rPr>
          <w:rFonts w:ascii="Arial" w:eastAsia="Times New Roman" w:hAnsi="Arial" w:cs="Times New Roman"/>
          <w:szCs w:val="24"/>
          <w:lang w:bidi="en-US"/>
        </w:rPr>
        <w:t xml:space="preserve">, aby zůstala platnost certifikátu 12 měsíců, ale aby autorizovaná osoba musela tuto osobu zkontrolovat každé </w:t>
      </w:r>
      <w:r>
        <w:rPr>
          <w:rFonts w:ascii="Arial" w:eastAsia="Times New Roman" w:hAnsi="Arial" w:cs="Times New Roman"/>
          <w:szCs w:val="24"/>
          <w:lang w:bidi="en-US"/>
        </w:rPr>
        <w:t>pololetí</w:t>
      </w:r>
      <w:r w:rsidRPr="007A1206">
        <w:rPr>
          <w:rFonts w:ascii="Arial" w:eastAsia="Times New Roman" w:hAnsi="Arial" w:cs="Times New Roman"/>
          <w:szCs w:val="24"/>
          <w:lang w:bidi="en-US"/>
        </w:rPr>
        <w:t xml:space="preserve"> </w:t>
      </w:r>
      <w:r>
        <w:rPr>
          <w:rFonts w:ascii="Arial" w:eastAsia="Times New Roman" w:hAnsi="Arial" w:cs="Times New Roman"/>
          <w:szCs w:val="24"/>
          <w:lang w:bidi="en-US"/>
        </w:rPr>
        <w:t>a aby byli kontrolováni</w:t>
      </w:r>
      <w:r w:rsidRPr="007A1206">
        <w:rPr>
          <w:rFonts w:ascii="Arial" w:eastAsia="Times New Roman" w:hAnsi="Arial" w:cs="Times New Roman"/>
          <w:szCs w:val="24"/>
          <w:lang w:bidi="en-US"/>
        </w:rPr>
        <w:t xml:space="preserve"> nikoli </w:t>
      </w:r>
      <w:r>
        <w:rPr>
          <w:rFonts w:ascii="Arial" w:eastAsia="Times New Roman" w:hAnsi="Arial" w:cs="Times New Roman"/>
          <w:szCs w:val="24"/>
          <w:lang w:bidi="en-US"/>
        </w:rPr>
        <w:t>3 % pěstitelů biomasy, ale</w:t>
      </w:r>
      <w:r w:rsidRPr="007A1206">
        <w:rPr>
          <w:rFonts w:ascii="Arial" w:eastAsia="Times New Roman" w:hAnsi="Arial" w:cs="Times New Roman"/>
          <w:szCs w:val="24"/>
          <w:lang w:bidi="en-US"/>
        </w:rPr>
        <w:t xml:space="preserve"> min</w:t>
      </w:r>
      <w:r>
        <w:rPr>
          <w:rFonts w:ascii="Arial" w:eastAsia="Times New Roman" w:hAnsi="Arial" w:cs="Times New Roman"/>
          <w:szCs w:val="24"/>
          <w:lang w:bidi="en-US"/>
        </w:rPr>
        <w:t>imálně</w:t>
      </w:r>
      <w:r w:rsidRPr="007A1206">
        <w:rPr>
          <w:rFonts w:ascii="Arial" w:eastAsia="Times New Roman" w:hAnsi="Arial" w:cs="Times New Roman"/>
          <w:szCs w:val="24"/>
          <w:lang w:bidi="en-US"/>
        </w:rPr>
        <w:t xml:space="preserve"> 5 % dodava</w:t>
      </w:r>
      <w:r>
        <w:rPr>
          <w:rFonts w:ascii="Arial" w:eastAsia="Times New Roman" w:hAnsi="Arial" w:cs="Times New Roman"/>
          <w:szCs w:val="24"/>
          <w:lang w:bidi="en-US"/>
        </w:rPr>
        <w:t xml:space="preserve">telů, kteří dodávali </w:t>
      </w:r>
      <w:r w:rsidRPr="004F4996">
        <w:rPr>
          <w:rFonts w:ascii="Arial" w:eastAsia="Times New Roman" w:hAnsi="Arial" w:cs="Times New Roman"/>
          <w:szCs w:val="24"/>
          <w:lang w:bidi="en-US"/>
        </w:rPr>
        <w:t>surovinu k jejich výrobě</w:t>
      </w:r>
      <w:r w:rsidRPr="007A1206">
        <w:rPr>
          <w:rFonts w:ascii="Arial" w:eastAsia="Times New Roman" w:hAnsi="Arial" w:cs="Times New Roman"/>
          <w:szCs w:val="24"/>
          <w:lang w:bidi="en-US"/>
        </w:rPr>
        <w:t>.</w:t>
      </w:r>
    </w:p>
    <w:p w:rsidR="00D25EDB" w:rsidRDefault="00D25EDB" w:rsidP="00D25EDB">
      <w:pPr>
        <w:keepNext/>
        <w:spacing w:line="276" w:lineRule="auto"/>
        <w:rPr>
          <w:rFonts w:ascii="Arial" w:eastAsia="Times New Roman" w:hAnsi="Arial" w:cs="Times New Roman"/>
          <w:b/>
          <w:szCs w:val="24"/>
          <w:lang w:bidi="en-US"/>
        </w:rPr>
      </w:pPr>
      <w:r w:rsidRPr="00F74FE2">
        <w:rPr>
          <w:rFonts w:ascii="Arial" w:eastAsia="Times New Roman" w:hAnsi="Arial" w:cs="Times New Roman"/>
          <w:b/>
          <w:szCs w:val="24"/>
          <w:lang w:bidi="en-US"/>
        </w:rPr>
        <w:t xml:space="preserve">K čl. </w:t>
      </w:r>
      <w:r>
        <w:rPr>
          <w:rFonts w:ascii="Arial" w:eastAsia="Times New Roman" w:hAnsi="Arial" w:cs="Times New Roman"/>
          <w:b/>
          <w:szCs w:val="24"/>
          <w:lang w:bidi="en-US"/>
        </w:rPr>
        <w:t xml:space="preserve">II Přechodná ustanovení </w:t>
      </w:r>
    </w:p>
    <w:p w:rsidR="00D25EDB" w:rsidRPr="00A55EF7"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V </w:t>
      </w:r>
      <w:r w:rsidR="00824FAF">
        <w:rPr>
          <w:rFonts w:ascii="Arial" w:eastAsia="Times New Roman" w:hAnsi="Arial" w:cs="Times New Roman"/>
          <w:szCs w:val="24"/>
          <w:lang w:bidi="en-US"/>
        </w:rPr>
        <w:t xml:space="preserve">bodu </w:t>
      </w:r>
      <w:r>
        <w:rPr>
          <w:rFonts w:ascii="Arial" w:eastAsia="Times New Roman" w:hAnsi="Arial" w:cs="Times New Roman"/>
          <w:szCs w:val="24"/>
          <w:lang w:bidi="en-US"/>
        </w:rPr>
        <w:t>1 se vyjasňuje</w:t>
      </w:r>
      <w:r w:rsidRPr="00A55EF7">
        <w:rPr>
          <w:rFonts w:ascii="Arial" w:eastAsia="Times New Roman" w:hAnsi="Arial" w:cs="Times New Roman"/>
          <w:szCs w:val="24"/>
          <w:lang w:bidi="en-US"/>
        </w:rPr>
        <w:t>, že přestože navrhovaná novela nabude účinnosti v průběhu kalendářního roku a splnění povinnosti zajistit minimální množství biopaliva podle § 19 odst. 1 a snižovat emise skleníkových plynů podle § 20 zákona je vykazováno za kalendářní rok, bude se vykazování za rok 201</w:t>
      </w:r>
      <w:r>
        <w:rPr>
          <w:rFonts w:ascii="Arial" w:eastAsia="Times New Roman" w:hAnsi="Arial" w:cs="Times New Roman"/>
          <w:szCs w:val="24"/>
          <w:lang w:bidi="en-US"/>
        </w:rPr>
        <w:t>8</w:t>
      </w:r>
      <w:r w:rsidRPr="00A55EF7">
        <w:rPr>
          <w:rFonts w:ascii="Arial" w:eastAsia="Times New Roman" w:hAnsi="Arial" w:cs="Times New Roman"/>
          <w:szCs w:val="24"/>
          <w:lang w:bidi="en-US"/>
        </w:rPr>
        <w:t xml:space="preserve"> již řídit novou právní úpravou, která je pro dodavatele motorových benzinů a motorové nafty za daných okolností příznivější.</w:t>
      </w:r>
    </w:p>
    <w:p w:rsidR="00D25EDB" w:rsidRDefault="00D25EDB" w:rsidP="00D25EDB">
      <w:pPr>
        <w:keepNext/>
        <w:spacing w:line="276" w:lineRule="auto"/>
        <w:rPr>
          <w:rFonts w:ascii="Arial" w:eastAsia="Times New Roman" w:hAnsi="Arial" w:cs="Times New Roman"/>
          <w:szCs w:val="24"/>
          <w:lang w:bidi="en-US"/>
        </w:rPr>
      </w:pPr>
      <w:r>
        <w:rPr>
          <w:rFonts w:ascii="Arial" w:eastAsia="Times New Roman" w:hAnsi="Arial" w:cs="Times New Roman"/>
          <w:szCs w:val="24"/>
          <w:lang w:bidi="en-US"/>
        </w:rPr>
        <w:t>K </w:t>
      </w:r>
      <w:r w:rsidR="00824FAF">
        <w:rPr>
          <w:rFonts w:ascii="Arial" w:eastAsia="Times New Roman" w:hAnsi="Arial" w:cs="Times New Roman"/>
          <w:szCs w:val="24"/>
          <w:lang w:bidi="en-US"/>
        </w:rPr>
        <w:t>bodům</w:t>
      </w:r>
      <w:r>
        <w:rPr>
          <w:rFonts w:ascii="Arial" w:eastAsia="Times New Roman" w:hAnsi="Arial" w:cs="Times New Roman"/>
          <w:szCs w:val="24"/>
          <w:lang w:bidi="en-US"/>
        </w:rPr>
        <w:t xml:space="preserve"> 2 a 3</w:t>
      </w:r>
    </w:p>
    <w:p w:rsidR="00D25EDB" w:rsidRDefault="00D25EDB" w:rsidP="00D25EDB">
      <w:pPr>
        <w:keepNext/>
        <w:spacing w:line="276" w:lineRule="auto"/>
        <w:rPr>
          <w:rFonts w:ascii="Arial" w:eastAsia="Times New Roman" w:hAnsi="Arial" w:cs="Times New Roman"/>
          <w:szCs w:val="24"/>
          <w:lang w:bidi="en-US"/>
        </w:rPr>
      </w:pPr>
      <w:r w:rsidRPr="009A4C2A">
        <w:rPr>
          <w:rFonts w:ascii="Arial" w:eastAsia="Times New Roman" w:hAnsi="Arial" w:cs="Times New Roman"/>
          <w:szCs w:val="24"/>
          <w:lang w:bidi="en-US"/>
        </w:rPr>
        <w:t>Osoby, které jsou již dle platné úpravy držiteli autorizace</w:t>
      </w:r>
      <w:r>
        <w:rPr>
          <w:rFonts w:ascii="Arial" w:eastAsia="Times New Roman" w:hAnsi="Arial" w:cs="Times New Roman"/>
          <w:szCs w:val="24"/>
          <w:lang w:bidi="en-US"/>
        </w:rPr>
        <w:t xml:space="preserve"> k ověřování zprávy o emisích a </w:t>
      </w:r>
      <w:r w:rsidRPr="009A4C2A">
        <w:rPr>
          <w:rFonts w:ascii="Arial" w:eastAsia="Times New Roman" w:hAnsi="Arial" w:cs="Times New Roman"/>
          <w:szCs w:val="24"/>
          <w:lang w:bidi="en-US"/>
        </w:rPr>
        <w:t xml:space="preserve">certifikaci systému kvality budou dle přechodného ustanovení moci v rozsahu jim vydané autorizace provádět uvedené činnosti i nadále. Pokud by chtěly provádět i ověřování snížení emisí z těžby, budou muset požádat o změnu rozhodnutí o autorizaci a doložit k žádosti příslušné podklady. Osoby, které by chtěly provádět ověřování snížení emisí z těžby a dosud nejsou držiteli autorizace dle zákona o ochraně ovzduší, budou muset požádat o autorizaci </w:t>
      </w:r>
      <w:r w:rsidRPr="009A4C2A">
        <w:rPr>
          <w:rFonts w:ascii="Arial" w:eastAsia="Times New Roman" w:hAnsi="Arial" w:cs="Times New Roman"/>
          <w:szCs w:val="24"/>
          <w:lang w:bidi="en-US"/>
        </w:rPr>
        <w:lastRenderedPageBreak/>
        <w:t>v celém rozsahu (tj. k ověřování zprávy o emisích, ov</w:t>
      </w:r>
      <w:r>
        <w:rPr>
          <w:rFonts w:ascii="Arial" w:eastAsia="Times New Roman" w:hAnsi="Arial" w:cs="Times New Roman"/>
          <w:szCs w:val="24"/>
          <w:lang w:bidi="en-US"/>
        </w:rPr>
        <w:t>ěřování snížení emisí z těžby a </w:t>
      </w:r>
      <w:r w:rsidRPr="009A4C2A">
        <w:rPr>
          <w:rFonts w:ascii="Arial" w:eastAsia="Times New Roman" w:hAnsi="Arial" w:cs="Times New Roman"/>
          <w:szCs w:val="24"/>
          <w:lang w:bidi="en-US"/>
        </w:rPr>
        <w:t>certifikaci systému kvality) a splnit veškeré zákonné požadavky pro získání této autorizace.</w:t>
      </w:r>
    </w:p>
    <w:p w:rsidR="00D25EDB" w:rsidRDefault="00D25EDB" w:rsidP="00D25EDB">
      <w:pPr>
        <w:keepNext/>
        <w:spacing w:line="276" w:lineRule="auto"/>
        <w:rPr>
          <w:rFonts w:ascii="Arial" w:eastAsia="Times New Roman" w:hAnsi="Arial" w:cs="Times New Roman"/>
          <w:szCs w:val="24"/>
          <w:lang w:bidi="en-US"/>
        </w:rPr>
      </w:pPr>
    </w:p>
    <w:p w:rsidR="00D25EDB" w:rsidRPr="00F74FE2" w:rsidRDefault="00D25EDB" w:rsidP="00D25EDB">
      <w:pPr>
        <w:keepNext/>
        <w:spacing w:line="276" w:lineRule="auto"/>
        <w:rPr>
          <w:rFonts w:ascii="Arial" w:eastAsia="Times New Roman" w:hAnsi="Arial" w:cs="Times New Roman"/>
          <w:b/>
          <w:szCs w:val="24"/>
          <w:lang w:bidi="en-US"/>
        </w:rPr>
      </w:pPr>
      <w:r>
        <w:rPr>
          <w:rFonts w:ascii="Arial" w:eastAsia="Times New Roman" w:hAnsi="Arial" w:cs="Times New Roman"/>
          <w:b/>
          <w:szCs w:val="24"/>
          <w:lang w:bidi="en-US"/>
        </w:rPr>
        <w:t>K čl. III Ú</w:t>
      </w:r>
      <w:r w:rsidRPr="00F74FE2">
        <w:rPr>
          <w:rFonts w:ascii="Arial" w:eastAsia="Times New Roman" w:hAnsi="Arial" w:cs="Times New Roman"/>
          <w:b/>
          <w:szCs w:val="24"/>
          <w:lang w:bidi="en-US"/>
        </w:rPr>
        <w:t>činnost</w:t>
      </w:r>
    </w:p>
    <w:p w:rsidR="00D25EDB" w:rsidRDefault="00D25EDB" w:rsidP="00D25EDB">
      <w:r w:rsidRPr="00A55EF7">
        <w:rPr>
          <w:rFonts w:ascii="Arial" w:eastAsia="Times New Roman" w:hAnsi="Arial" w:cs="Times New Roman"/>
          <w:szCs w:val="24"/>
          <w:lang w:bidi="en-US"/>
        </w:rPr>
        <w:t xml:space="preserve">Navrhuje se, aby s ohledem na </w:t>
      </w:r>
      <w:r>
        <w:rPr>
          <w:rFonts w:ascii="Arial" w:eastAsia="Times New Roman" w:hAnsi="Arial" w:cs="Times New Roman"/>
          <w:szCs w:val="24"/>
          <w:lang w:bidi="en-US"/>
        </w:rPr>
        <w:t>uplynutí lhůty</w:t>
      </w:r>
      <w:r w:rsidRPr="00A55EF7">
        <w:rPr>
          <w:rFonts w:ascii="Arial" w:eastAsia="Times New Roman" w:hAnsi="Arial" w:cs="Times New Roman"/>
          <w:szCs w:val="24"/>
          <w:lang w:bidi="en-US"/>
        </w:rPr>
        <w:t xml:space="preserve"> pro transpozici dotčených směrnic zákon nabyl účinnosti 1. července 2018.</w:t>
      </w:r>
    </w:p>
    <w:p w:rsidR="009B6192" w:rsidRDefault="009B6192" w:rsidP="000E5712">
      <w:pPr>
        <w:spacing w:line="276" w:lineRule="auto"/>
        <w:rPr>
          <w:rFonts w:ascii="Arial" w:hAnsi="Arial" w:cs="Arial"/>
        </w:rPr>
      </w:pPr>
    </w:p>
    <w:p w:rsidR="00D25EDB" w:rsidRDefault="00D25EDB" w:rsidP="000E5712">
      <w:pPr>
        <w:spacing w:line="276" w:lineRule="auto"/>
        <w:rPr>
          <w:rFonts w:ascii="Arial" w:hAnsi="Arial" w:cs="Arial"/>
        </w:rPr>
      </w:pPr>
    </w:p>
    <w:p w:rsidR="00D25EDB" w:rsidRDefault="00D25EDB" w:rsidP="000E5712">
      <w:pPr>
        <w:spacing w:line="276" w:lineRule="auto"/>
        <w:rPr>
          <w:rFonts w:ascii="Arial" w:hAnsi="Arial" w:cs="Arial"/>
        </w:rPr>
      </w:pPr>
    </w:p>
    <w:p w:rsidR="00D25EDB" w:rsidRDefault="00D25EDB" w:rsidP="00D25EDB">
      <w:pPr>
        <w:spacing w:line="276" w:lineRule="auto"/>
        <w:jc w:val="center"/>
        <w:rPr>
          <w:rFonts w:ascii="Arial" w:hAnsi="Arial" w:cs="Arial"/>
        </w:rPr>
      </w:pPr>
      <w:r>
        <w:rPr>
          <w:rFonts w:ascii="Arial" w:hAnsi="Arial" w:cs="Arial"/>
        </w:rPr>
        <w:t>V Praze dne 29. listopadu 2017</w:t>
      </w: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r>
        <w:rPr>
          <w:rFonts w:ascii="Arial" w:hAnsi="Arial" w:cs="Arial"/>
        </w:rPr>
        <w:t>Předseda vlády:</w:t>
      </w:r>
    </w:p>
    <w:p w:rsidR="00D25EDB" w:rsidRDefault="00E359C0" w:rsidP="00D25EDB">
      <w:pPr>
        <w:spacing w:line="276" w:lineRule="auto"/>
        <w:jc w:val="center"/>
        <w:rPr>
          <w:rFonts w:ascii="Arial" w:hAnsi="Arial" w:cs="Arial"/>
        </w:rPr>
      </w:pPr>
      <w:r>
        <w:rPr>
          <w:rFonts w:ascii="Arial" w:hAnsi="Arial" w:cs="Arial"/>
        </w:rPr>
        <w:t>Mgr. Bohuslav Sobotka v.r.</w:t>
      </w: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p>
    <w:p w:rsidR="00D25EDB" w:rsidRDefault="00D25EDB" w:rsidP="00D25EDB">
      <w:pPr>
        <w:spacing w:line="276" w:lineRule="auto"/>
        <w:jc w:val="center"/>
        <w:rPr>
          <w:rFonts w:ascii="Arial" w:hAnsi="Arial" w:cs="Arial"/>
        </w:rPr>
      </w:pPr>
      <w:r>
        <w:rPr>
          <w:rFonts w:ascii="Arial" w:hAnsi="Arial" w:cs="Arial"/>
        </w:rPr>
        <w:t>Ministr životního prostředí:</w:t>
      </w:r>
    </w:p>
    <w:p w:rsidR="00D25EDB" w:rsidRPr="00923376" w:rsidRDefault="00E359C0" w:rsidP="00E359C0">
      <w:pPr>
        <w:spacing w:line="276" w:lineRule="auto"/>
        <w:jc w:val="center"/>
        <w:rPr>
          <w:rFonts w:ascii="Arial" w:hAnsi="Arial" w:cs="Arial"/>
        </w:rPr>
      </w:pPr>
      <w:r>
        <w:rPr>
          <w:rFonts w:ascii="Arial" w:hAnsi="Arial" w:cs="Arial"/>
        </w:rPr>
        <w:t>Mgr. Richard Brabec v.r.</w:t>
      </w:r>
      <w:bookmarkStart w:id="0" w:name="_GoBack"/>
      <w:bookmarkEnd w:id="0"/>
    </w:p>
    <w:sectPr w:rsidR="00D25EDB" w:rsidRPr="00923376" w:rsidSect="00EA11B2">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FB" w:rsidRDefault="00CB30FB" w:rsidP="00E617E5">
      <w:pPr>
        <w:spacing w:after="0"/>
      </w:pPr>
      <w:r>
        <w:separator/>
      </w:r>
    </w:p>
  </w:endnote>
  <w:endnote w:type="continuationSeparator" w:id="0">
    <w:p w:rsidR="00CB30FB" w:rsidRDefault="00CB30FB" w:rsidP="00E61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9388376"/>
      <w:docPartObj>
        <w:docPartGallery w:val="Page Numbers (Bottom of Page)"/>
        <w:docPartUnique/>
      </w:docPartObj>
    </w:sdtPr>
    <w:sdtEndPr/>
    <w:sdtContent>
      <w:p w:rsidR="00CB30FB" w:rsidRPr="00191172" w:rsidRDefault="00CB30FB" w:rsidP="00191172">
        <w:pPr>
          <w:pStyle w:val="Zpat"/>
          <w:jc w:val="center"/>
          <w:rPr>
            <w:rFonts w:ascii="Arial" w:hAnsi="Arial" w:cs="Arial"/>
            <w:sz w:val="18"/>
            <w:szCs w:val="18"/>
          </w:rPr>
        </w:pPr>
        <w:r w:rsidRPr="00BD4E79">
          <w:rPr>
            <w:rFonts w:ascii="Arial" w:hAnsi="Arial" w:cs="Arial"/>
            <w:sz w:val="18"/>
            <w:szCs w:val="18"/>
          </w:rPr>
          <w:fldChar w:fldCharType="begin"/>
        </w:r>
        <w:r w:rsidRPr="00BD4E79">
          <w:rPr>
            <w:rFonts w:ascii="Arial" w:hAnsi="Arial" w:cs="Arial"/>
            <w:sz w:val="18"/>
            <w:szCs w:val="18"/>
          </w:rPr>
          <w:instrText xml:space="preserve"> PAGE   \* MERGEFORMAT </w:instrText>
        </w:r>
        <w:r w:rsidRPr="00BD4E79">
          <w:rPr>
            <w:rFonts w:ascii="Arial" w:hAnsi="Arial" w:cs="Arial"/>
            <w:sz w:val="18"/>
            <w:szCs w:val="18"/>
          </w:rPr>
          <w:fldChar w:fldCharType="separate"/>
        </w:r>
        <w:r w:rsidR="00560657">
          <w:rPr>
            <w:rFonts w:ascii="Arial" w:hAnsi="Arial" w:cs="Arial"/>
            <w:noProof/>
            <w:sz w:val="18"/>
            <w:szCs w:val="18"/>
          </w:rPr>
          <w:t>27</w:t>
        </w:r>
        <w:r w:rsidRPr="00BD4E79">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FB" w:rsidRDefault="00CB30FB" w:rsidP="00E617E5">
      <w:pPr>
        <w:spacing w:after="0"/>
      </w:pPr>
      <w:r>
        <w:separator/>
      </w:r>
    </w:p>
  </w:footnote>
  <w:footnote w:type="continuationSeparator" w:id="0">
    <w:p w:rsidR="00CB30FB" w:rsidRDefault="00CB30FB" w:rsidP="00E617E5">
      <w:pPr>
        <w:spacing w:after="0"/>
      </w:pPr>
      <w:r>
        <w:continuationSeparator/>
      </w:r>
    </w:p>
  </w:footnote>
  <w:footnote w:id="1">
    <w:p w:rsidR="00CB30FB" w:rsidRDefault="00CB30FB" w:rsidP="00D25EDB">
      <w:pPr>
        <w:pStyle w:val="Textpoznpodarou"/>
      </w:pPr>
      <w:r>
        <w:rPr>
          <w:rStyle w:val="Znakapoznpodarou"/>
        </w:rPr>
        <w:footnoteRef/>
      </w:r>
      <w:r>
        <w:t xml:space="preserve"> B</w:t>
      </w:r>
      <w:r w:rsidRPr="00F639DE">
        <w:t>iopaliva vyrobená z odpadů a nepotravinářské biomasy, např. biopaliva z řas, slámy, glycerolu, atd.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24"/>
    <w:multiLevelType w:val="hybridMultilevel"/>
    <w:tmpl w:val="AFE21C6E"/>
    <w:lvl w:ilvl="0" w:tplc="4B6E1CC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7F0221"/>
    <w:multiLevelType w:val="hybridMultilevel"/>
    <w:tmpl w:val="E07A69EA"/>
    <w:lvl w:ilvl="0" w:tplc="EEE8FC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F1232"/>
    <w:multiLevelType w:val="multilevel"/>
    <w:tmpl w:val="675EFD74"/>
    <w:lvl w:ilvl="0">
      <w:start w:val="1"/>
      <w:numFmt w:val="ordinal"/>
      <w:lvlText w:val="%1"/>
      <w:lvlJc w:val="center"/>
      <w:pPr>
        <w:tabs>
          <w:tab w:val="num" w:pos="-414"/>
        </w:tabs>
        <w:ind w:left="-414"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55A5D"/>
    <w:multiLevelType w:val="hybridMultilevel"/>
    <w:tmpl w:val="95A20D1A"/>
    <w:lvl w:ilvl="0" w:tplc="88581CF8">
      <w:start w:val="1"/>
      <w:numFmt w:val="lowerLetter"/>
      <w:lvlText w:val="%1)"/>
      <w:lvlJc w:val="left"/>
      <w:pPr>
        <w:ind w:left="720" w:hanging="360"/>
      </w:pPr>
      <w:rPr>
        <w:rFonts w:eastAsiaTheme="minorHAnsi"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D7681E"/>
    <w:multiLevelType w:val="hybridMultilevel"/>
    <w:tmpl w:val="05B09F3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894CC4"/>
    <w:multiLevelType w:val="multilevel"/>
    <w:tmpl w:val="A0EC197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20FE7375"/>
    <w:multiLevelType w:val="hybridMultilevel"/>
    <w:tmpl w:val="ED384268"/>
    <w:lvl w:ilvl="0" w:tplc="04D84888">
      <w:start w:val="1"/>
      <w:numFmt w:val="decimal"/>
      <w:lvlText w:val="%1."/>
      <w:lvlJc w:val="left"/>
      <w:pPr>
        <w:ind w:left="360" w:hanging="360"/>
      </w:pPr>
      <w:rPr>
        <w:rFonts w:ascii="Arial" w:hAnsi="Arial"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637F8A"/>
    <w:multiLevelType w:val="hybridMultilevel"/>
    <w:tmpl w:val="58B0B696"/>
    <w:lvl w:ilvl="0" w:tplc="0405000F">
      <w:start w:val="1"/>
      <w:numFmt w:val="decimal"/>
      <w:lvlText w:val="%1."/>
      <w:lvlJc w:val="left"/>
      <w:pPr>
        <w:ind w:left="1068" w:hanging="360"/>
      </w:pPr>
    </w:lvl>
    <w:lvl w:ilvl="1" w:tplc="0405000F">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56953AD"/>
    <w:multiLevelType w:val="hybridMultilevel"/>
    <w:tmpl w:val="9766931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9F41EED"/>
    <w:multiLevelType w:val="hybridMultilevel"/>
    <w:tmpl w:val="44A27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D7ED8"/>
    <w:multiLevelType w:val="hybridMultilevel"/>
    <w:tmpl w:val="DA823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9F5F41"/>
    <w:multiLevelType w:val="hybridMultilevel"/>
    <w:tmpl w:val="80B29E4E"/>
    <w:lvl w:ilvl="0" w:tplc="36387CBA">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2" w15:restartNumberingAfterBreak="0">
    <w:nsid w:val="34FA0A52"/>
    <w:multiLevelType w:val="hybridMultilevel"/>
    <w:tmpl w:val="49129916"/>
    <w:lvl w:ilvl="0" w:tplc="9BDA98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3D72BC"/>
    <w:multiLevelType w:val="hybridMultilevel"/>
    <w:tmpl w:val="C0B676CE"/>
    <w:lvl w:ilvl="0" w:tplc="EEE8FCC6">
      <w:start w:val="1"/>
      <w:numFmt w:val="decimal"/>
      <w:lvlText w:val="%1."/>
      <w:lvlJc w:val="left"/>
      <w:pPr>
        <w:ind w:left="1509" w:hanging="360"/>
      </w:pPr>
      <w:rPr>
        <w:rFonts w:ascii="Times New Roman" w:hAnsi="Times New Roman" w:cs="Times New Roman" w:hint="default"/>
      </w:rPr>
    </w:lvl>
    <w:lvl w:ilvl="1" w:tplc="04050019" w:tentative="1">
      <w:start w:val="1"/>
      <w:numFmt w:val="lowerLetter"/>
      <w:lvlText w:val="%2."/>
      <w:lvlJc w:val="left"/>
      <w:pPr>
        <w:ind w:left="2229" w:hanging="360"/>
      </w:pPr>
    </w:lvl>
    <w:lvl w:ilvl="2" w:tplc="0405001B" w:tentative="1">
      <w:start w:val="1"/>
      <w:numFmt w:val="lowerRoman"/>
      <w:lvlText w:val="%3."/>
      <w:lvlJc w:val="right"/>
      <w:pPr>
        <w:ind w:left="2949" w:hanging="180"/>
      </w:pPr>
    </w:lvl>
    <w:lvl w:ilvl="3" w:tplc="0405000F" w:tentative="1">
      <w:start w:val="1"/>
      <w:numFmt w:val="decimal"/>
      <w:lvlText w:val="%4."/>
      <w:lvlJc w:val="left"/>
      <w:pPr>
        <w:ind w:left="3669" w:hanging="360"/>
      </w:pPr>
    </w:lvl>
    <w:lvl w:ilvl="4" w:tplc="04050019" w:tentative="1">
      <w:start w:val="1"/>
      <w:numFmt w:val="lowerLetter"/>
      <w:lvlText w:val="%5."/>
      <w:lvlJc w:val="left"/>
      <w:pPr>
        <w:ind w:left="4389" w:hanging="360"/>
      </w:pPr>
    </w:lvl>
    <w:lvl w:ilvl="5" w:tplc="0405001B" w:tentative="1">
      <w:start w:val="1"/>
      <w:numFmt w:val="lowerRoman"/>
      <w:lvlText w:val="%6."/>
      <w:lvlJc w:val="right"/>
      <w:pPr>
        <w:ind w:left="5109" w:hanging="180"/>
      </w:pPr>
    </w:lvl>
    <w:lvl w:ilvl="6" w:tplc="0405000F" w:tentative="1">
      <w:start w:val="1"/>
      <w:numFmt w:val="decimal"/>
      <w:lvlText w:val="%7."/>
      <w:lvlJc w:val="left"/>
      <w:pPr>
        <w:ind w:left="5829" w:hanging="360"/>
      </w:pPr>
    </w:lvl>
    <w:lvl w:ilvl="7" w:tplc="04050019" w:tentative="1">
      <w:start w:val="1"/>
      <w:numFmt w:val="lowerLetter"/>
      <w:lvlText w:val="%8."/>
      <w:lvlJc w:val="left"/>
      <w:pPr>
        <w:ind w:left="6549" w:hanging="360"/>
      </w:pPr>
    </w:lvl>
    <w:lvl w:ilvl="8" w:tplc="0405001B" w:tentative="1">
      <w:start w:val="1"/>
      <w:numFmt w:val="lowerRoman"/>
      <w:lvlText w:val="%9."/>
      <w:lvlJc w:val="right"/>
      <w:pPr>
        <w:ind w:left="7269" w:hanging="180"/>
      </w:pPr>
    </w:lvl>
  </w:abstractNum>
  <w:abstractNum w:abstractNumId="14" w15:restartNumberingAfterBreak="0">
    <w:nsid w:val="3E952DB5"/>
    <w:multiLevelType w:val="hybridMultilevel"/>
    <w:tmpl w:val="A7109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BE67D6"/>
    <w:multiLevelType w:val="hybridMultilevel"/>
    <w:tmpl w:val="B186E188"/>
    <w:lvl w:ilvl="0" w:tplc="EEE8FCC6">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7B52990"/>
    <w:multiLevelType w:val="hybridMultilevel"/>
    <w:tmpl w:val="6D7CAB7C"/>
    <w:lvl w:ilvl="0" w:tplc="68366AB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97AEC"/>
    <w:multiLevelType w:val="hybridMultilevel"/>
    <w:tmpl w:val="E7ECE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A6488B"/>
    <w:multiLevelType w:val="hybridMultilevel"/>
    <w:tmpl w:val="6AA49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C537AB"/>
    <w:multiLevelType w:val="hybridMultilevel"/>
    <w:tmpl w:val="A95476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D5644"/>
    <w:multiLevelType w:val="hybridMultilevel"/>
    <w:tmpl w:val="6422C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173AD9"/>
    <w:multiLevelType w:val="hybridMultilevel"/>
    <w:tmpl w:val="B5AC147A"/>
    <w:lvl w:ilvl="0" w:tplc="F2426ED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B861CD"/>
    <w:multiLevelType w:val="hybridMultilevel"/>
    <w:tmpl w:val="60ECA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DE2AAF"/>
    <w:multiLevelType w:val="hybridMultilevel"/>
    <w:tmpl w:val="09123378"/>
    <w:lvl w:ilvl="0" w:tplc="03285C88">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5" w15:restartNumberingAfterBreak="0">
    <w:nsid w:val="73E566F4"/>
    <w:multiLevelType w:val="hybridMultilevel"/>
    <w:tmpl w:val="A5DA2B44"/>
    <w:lvl w:ilvl="0" w:tplc="31DE9AA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9A750FF"/>
    <w:multiLevelType w:val="hybridMultilevel"/>
    <w:tmpl w:val="930252D0"/>
    <w:lvl w:ilvl="0" w:tplc="F2426ED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15"/>
  </w:num>
  <w:num w:numId="5">
    <w:abstractNumId w:val="5"/>
  </w:num>
  <w:num w:numId="6">
    <w:abstractNumId w:val="1"/>
  </w:num>
  <w:num w:numId="7">
    <w:abstractNumId w:val="2"/>
  </w:num>
  <w:num w:numId="8">
    <w:abstractNumId w:val="11"/>
  </w:num>
  <w:num w:numId="9">
    <w:abstractNumId w:val="9"/>
  </w:num>
  <w:num w:numId="10">
    <w:abstractNumId w:val="23"/>
  </w:num>
  <w:num w:numId="11">
    <w:abstractNumId w:val="21"/>
  </w:num>
  <w:num w:numId="12">
    <w:abstractNumId w:val="26"/>
  </w:num>
  <w:num w:numId="13">
    <w:abstractNumId w:val="10"/>
  </w:num>
  <w:num w:numId="14">
    <w:abstractNumId w:val="24"/>
  </w:num>
  <w:num w:numId="15">
    <w:abstractNumId w:val="3"/>
  </w:num>
  <w:num w:numId="16">
    <w:abstractNumId w:val="16"/>
  </w:num>
  <w:num w:numId="17">
    <w:abstractNumId w:val="19"/>
  </w:num>
  <w:num w:numId="18">
    <w:abstractNumId w:val="8"/>
  </w:num>
  <w:num w:numId="19">
    <w:abstractNumId w:val="18"/>
  </w:num>
  <w:num w:numId="20">
    <w:abstractNumId w:val="12"/>
  </w:num>
  <w:num w:numId="21">
    <w:abstractNumId w:val="20"/>
  </w:num>
  <w:num w:numId="22">
    <w:abstractNumId w:val="0"/>
  </w:num>
  <w:num w:numId="23">
    <w:abstractNumId w:val="22"/>
  </w:num>
  <w:num w:numId="24">
    <w:abstractNumId w:val="25"/>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99"/>
    <w:rsid w:val="00001E56"/>
    <w:rsid w:val="00002168"/>
    <w:rsid w:val="00002BC9"/>
    <w:rsid w:val="00004367"/>
    <w:rsid w:val="0000536B"/>
    <w:rsid w:val="00007909"/>
    <w:rsid w:val="0001179A"/>
    <w:rsid w:val="00011FFF"/>
    <w:rsid w:val="0001512C"/>
    <w:rsid w:val="0001638C"/>
    <w:rsid w:val="00020B69"/>
    <w:rsid w:val="00020CE5"/>
    <w:rsid w:val="00026898"/>
    <w:rsid w:val="0003179A"/>
    <w:rsid w:val="0003284A"/>
    <w:rsid w:val="00032B8E"/>
    <w:rsid w:val="00035C44"/>
    <w:rsid w:val="0004127B"/>
    <w:rsid w:val="00041AB4"/>
    <w:rsid w:val="00045922"/>
    <w:rsid w:val="00047541"/>
    <w:rsid w:val="00051AED"/>
    <w:rsid w:val="00054D4D"/>
    <w:rsid w:val="00064D0A"/>
    <w:rsid w:val="00065855"/>
    <w:rsid w:val="00067F05"/>
    <w:rsid w:val="00070A8A"/>
    <w:rsid w:val="00074746"/>
    <w:rsid w:val="00075EA8"/>
    <w:rsid w:val="000760A1"/>
    <w:rsid w:val="000770E6"/>
    <w:rsid w:val="0008172D"/>
    <w:rsid w:val="000818AE"/>
    <w:rsid w:val="0008237C"/>
    <w:rsid w:val="00082C1D"/>
    <w:rsid w:val="00083F0A"/>
    <w:rsid w:val="000863B8"/>
    <w:rsid w:val="000912A6"/>
    <w:rsid w:val="000929D1"/>
    <w:rsid w:val="00093BFB"/>
    <w:rsid w:val="00094CF7"/>
    <w:rsid w:val="000A13B2"/>
    <w:rsid w:val="000A1A07"/>
    <w:rsid w:val="000B2B8E"/>
    <w:rsid w:val="000B42F0"/>
    <w:rsid w:val="000B78F4"/>
    <w:rsid w:val="000C07C5"/>
    <w:rsid w:val="000C24E7"/>
    <w:rsid w:val="000C3843"/>
    <w:rsid w:val="000C5A6B"/>
    <w:rsid w:val="000C75C8"/>
    <w:rsid w:val="000D07B1"/>
    <w:rsid w:val="000E3C4C"/>
    <w:rsid w:val="000E5123"/>
    <w:rsid w:val="000E5712"/>
    <w:rsid w:val="000E62B5"/>
    <w:rsid w:val="000E72A3"/>
    <w:rsid w:val="000F0909"/>
    <w:rsid w:val="000F1818"/>
    <w:rsid w:val="000F1ABF"/>
    <w:rsid w:val="000F7AF6"/>
    <w:rsid w:val="00104ACC"/>
    <w:rsid w:val="00105B09"/>
    <w:rsid w:val="00106342"/>
    <w:rsid w:val="00114543"/>
    <w:rsid w:val="00116DF5"/>
    <w:rsid w:val="001179D3"/>
    <w:rsid w:val="00122024"/>
    <w:rsid w:val="00124135"/>
    <w:rsid w:val="00127A25"/>
    <w:rsid w:val="00131E36"/>
    <w:rsid w:val="001332C1"/>
    <w:rsid w:val="00136B38"/>
    <w:rsid w:val="00137A3F"/>
    <w:rsid w:val="00137FB5"/>
    <w:rsid w:val="001434E0"/>
    <w:rsid w:val="00150218"/>
    <w:rsid w:val="00152218"/>
    <w:rsid w:val="001530CB"/>
    <w:rsid w:val="00154AAA"/>
    <w:rsid w:val="001569C5"/>
    <w:rsid w:val="00160275"/>
    <w:rsid w:val="00166D31"/>
    <w:rsid w:val="00167DA1"/>
    <w:rsid w:val="0017015F"/>
    <w:rsid w:val="00172E71"/>
    <w:rsid w:val="00177B6D"/>
    <w:rsid w:val="00181D70"/>
    <w:rsid w:val="00182E26"/>
    <w:rsid w:val="0018381D"/>
    <w:rsid w:val="00184610"/>
    <w:rsid w:val="00186CC2"/>
    <w:rsid w:val="00190433"/>
    <w:rsid w:val="0019100F"/>
    <w:rsid w:val="00191172"/>
    <w:rsid w:val="0019308D"/>
    <w:rsid w:val="001944E3"/>
    <w:rsid w:val="0019453F"/>
    <w:rsid w:val="001A28CF"/>
    <w:rsid w:val="001A307E"/>
    <w:rsid w:val="001A3BD8"/>
    <w:rsid w:val="001A411B"/>
    <w:rsid w:val="001A6BD0"/>
    <w:rsid w:val="001B0338"/>
    <w:rsid w:val="001B1943"/>
    <w:rsid w:val="001B3ED6"/>
    <w:rsid w:val="001B60A8"/>
    <w:rsid w:val="001C0CDC"/>
    <w:rsid w:val="001C13D0"/>
    <w:rsid w:val="001C29BC"/>
    <w:rsid w:val="001C7C32"/>
    <w:rsid w:val="001D7AEC"/>
    <w:rsid w:val="001E21D0"/>
    <w:rsid w:val="001E7B26"/>
    <w:rsid w:val="001F447E"/>
    <w:rsid w:val="001F4B16"/>
    <w:rsid w:val="001F524F"/>
    <w:rsid w:val="001F7172"/>
    <w:rsid w:val="001F7D84"/>
    <w:rsid w:val="0020612A"/>
    <w:rsid w:val="00210D8D"/>
    <w:rsid w:val="002130D1"/>
    <w:rsid w:val="00216191"/>
    <w:rsid w:val="0022255A"/>
    <w:rsid w:val="00225AA5"/>
    <w:rsid w:val="00226E98"/>
    <w:rsid w:val="00232488"/>
    <w:rsid w:val="0023281D"/>
    <w:rsid w:val="00232B8A"/>
    <w:rsid w:val="00232FA7"/>
    <w:rsid w:val="0023308B"/>
    <w:rsid w:val="00235014"/>
    <w:rsid w:val="00235BBE"/>
    <w:rsid w:val="002405D9"/>
    <w:rsid w:val="0024090C"/>
    <w:rsid w:val="00243046"/>
    <w:rsid w:val="002434E3"/>
    <w:rsid w:val="002439C8"/>
    <w:rsid w:val="00245F3D"/>
    <w:rsid w:val="002504CB"/>
    <w:rsid w:val="00250AB2"/>
    <w:rsid w:val="00251ECD"/>
    <w:rsid w:val="00264509"/>
    <w:rsid w:val="002650D5"/>
    <w:rsid w:val="00265DEE"/>
    <w:rsid w:val="002704D9"/>
    <w:rsid w:val="002754A1"/>
    <w:rsid w:val="0027635A"/>
    <w:rsid w:val="00277911"/>
    <w:rsid w:val="00277A1C"/>
    <w:rsid w:val="00280606"/>
    <w:rsid w:val="002808A6"/>
    <w:rsid w:val="00281BE5"/>
    <w:rsid w:val="00282446"/>
    <w:rsid w:val="0028376F"/>
    <w:rsid w:val="002879F5"/>
    <w:rsid w:val="002915B6"/>
    <w:rsid w:val="00296D65"/>
    <w:rsid w:val="00297679"/>
    <w:rsid w:val="002A1E4A"/>
    <w:rsid w:val="002A4A8A"/>
    <w:rsid w:val="002A4AEF"/>
    <w:rsid w:val="002A4B5D"/>
    <w:rsid w:val="002A7DAB"/>
    <w:rsid w:val="002B389C"/>
    <w:rsid w:val="002B3C6A"/>
    <w:rsid w:val="002B73BB"/>
    <w:rsid w:val="002C1388"/>
    <w:rsid w:val="002C4318"/>
    <w:rsid w:val="002D00A7"/>
    <w:rsid w:val="002D24D7"/>
    <w:rsid w:val="002E1497"/>
    <w:rsid w:val="002E18AC"/>
    <w:rsid w:val="002E19A1"/>
    <w:rsid w:val="002E38BD"/>
    <w:rsid w:val="002E5F52"/>
    <w:rsid w:val="002F3932"/>
    <w:rsid w:val="002F3FF0"/>
    <w:rsid w:val="002F4041"/>
    <w:rsid w:val="00300D67"/>
    <w:rsid w:val="00303E14"/>
    <w:rsid w:val="00305A55"/>
    <w:rsid w:val="00307780"/>
    <w:rsid w:val="00312BAD"/>
    <w:rsid w:val="003228F6"/>
    <w:rsid w:val="00322AA0"/>
    <w:rsid w:val="00322BF9"/>
    <w:rsid w:val="003246EF"/>
    <w:rsid w:val="00325D79"/>
    <w:rsid w:val="00331FAA"/>
    <w:rsid w:val="00334D57"/>
    <w:rsid w:val="00341661"/>
    <w:rsid w:val="003421B2"/>
    <w:rsid w:val="0034244A"/>
    <w:rsid w:val="003446FB"/>
    <w:rsid w:val="0034749F"/>
    <w:rsid w:val="00352AA6"/>
    <w:rsid w:val="003542CB"/>
    <w:rsid w:val="00365EC7"/>
    <w:rsid w:val="00366A2C"/>
    <w:rsid w:val="0037247A"/>
    <w:rsid w:val="003728B4"/>
    <w:rsid w:val="003753D4"/>
    <w:rsid w:val="003818D4"/>
    <w:rsid w:val="00384667"/>
    <w:rsid w:val="0038617F"/>
    <w:rsid w:val="00387F61"/>
    <w:rsid w:val="00390007"/>
    <w:rsid w:val="00391914"/>
    <w:rsid w:val="00392DE6"/>
    <w:rsid w:val="003978B2"/>
    <w:rsid w:val="003A1AE9"/>
    <w:rsid w:val="003A35FF"/>
    <w:rsid w:val="003A51CD"/>
    <w:rsid w:val="003B1508"/>
    <w:rsid w:val="003B15C5"/>
    <w:rsid w:val="003B5DA4"/>
    <w:rsid w:val="003C00C1"/>
    <w:rsid w:val="003C03F5"/>
    <w:rsid w:val="003C1476"/>
    <w:rsid w:val="003D0C8B"/>
    <w:rsid w:val="003D21DB"/>
    <w:rsid w:val="003D5672"/>
    <w:rsid w:val="003E17ED"/>
    <w:rsid w:val="003F3BB1"/>
    <w:rsid w:val="003F4FAA"/>
    <w:rsid w:val="003F5C86"/>
    <w:rsid w:val="003F65E7"/>
    <w:rsid w:val="003F78E2"/>
    <w:rsid w:val="00401BCA"/>
    <w:rsid w:val="004026FC"/>
    <w:rsid w:val="00407211"/>
    <w:rsid w:val="00407FB2"/>
    <w:rsid w:val="00410F70"/>
    <w:rsid w:val="004145F1"/>
    <w:rsid w:val="004161D0"/>
    <w:rsid w:val="00420CF0"/>
    <w:rsid w:val="00425834"/>
    <w:rsid w:val="00431840"/>
    <w:rsid w:val="0043316E"/>
    <w:rsid w:val="00433F79"/>
    <w:rsid w:val="004344F2"/>
    <w:rsid w:val="00437F0A"/>
    <w:rsid w:val="004447AB"/>
    <w:rsid w:val="0044516F"/>
    <w:rsid w:val="00453F3B"/>
    <w:rsid w:val="00456A42"/>
    <w:rsid w:val="00460793"/>
    <w:rsid w:val="00460DCA"/>
    <w:rsid w:val="00461163"/>
    <w:rsid w:val="00463355"/>
    <w:rsid w:val="00463E46"/>
    <w:rsid w:val="004643EA"/>
    <w:rsid w:val="004652F6"/>
    <w:rsid w:val="00466DDF"/>
    <w:rsid w:val="0047111B"/>
    <w:rsid w:val="004731AE"/>
    <w:rsid w:val="0047342D"/>
    <w:rsid w:val="00473A54"/>
    <w:rsid w:val="00476D40"/>
    <w:rsid w:val="0048163C"/>
    <w:rsid w:val="0048231D"/>
    <w:rsid w:val="00483E03"/>
    <w:rsid w:val="004848EE"/>
    <w:rsid w:val="00487554"/>
    <w:rsid w:val="00490222"/>
    <w:rsid w:val="00491791"/>
    <w:rsid w:val="00492B2E"/>
    <w:rsid w:val="00497B9A"/>
    <w:rsid w:val="004A4B8E"/>
    <w:rsid w:val="004B4EF1"/>
    <w:rsid w:val="004B5F4F"/>
    <w:rsid w:val="004C2B65"/>
    <w:rsid w:val="004C4C69"/>
    <w:rsid w:val="004C5892"/>
    <w:rsid w:val="004C6F39"/>
    <w:rsid w:val="004C75AF"/>
    <w:rsid w:val="004D065C"/>
    <w:rsid w:val="004D2884"/>
    <w:rsid w:val="004D384E"/>
    <w:rsid w:val="004D3C25"/>
    <w:rsid w:val="004D3D3E"/>
    <w:rsid w:val="004D751F"/>
    <w:rsid w:val="004E1872"/>
    <w:rsid w:val="004E33A1"/>
    <w:rsid w:val="004E5558"/>
    <w:rsid w:val="004E6722"/>
    <w:rsid w:val="004E6BF9"/>
    <w:rsid w:val="004F0795"/>
    <w:rsid w:val="004F1145"/>
    <w:rsid w:val="004F1922"/>
    <w:rsid w:val="004F4A02"/>
    <w:rsid w:val="004F4EB5"/>
    <w:rsid w:val="004F6B98"/>
    <w:rsid w:val="004F6E82"/>
    <w:rsid w:val="00505715"/>
    <w:rsid w:val="00510132"/>
    <w:rsid w:val="00512D65"/>
    <w:rsid w:val="00514364"/>
    <w:rsid w:val="00515A84"/>
    <w:rsid w:val="005179C4"/>
    <w:rsid w:val="00522B65"/>
    <w:rsid w:val="00522F35"/>
    <w:rsid w:val="00527F05"/>
    <w:rsid w:val="005302BA"/>
    <w:rsid w:val="005312C9"/>
    <w:rsid w:val="00533A54"/>
    <w:rsid w:val="005343EC"/>
    <w:rsid w:val="005345D4"/>
    <w:rsid w:val="00537B77"/>
    <w:rsid w:val="0054269D"/>
    <w:rsid w:val="00554182"/>
    <w:rsid w:val="00554815"/>
    <w:rsid w:val="005563BC"/>
    <w:rsid w:val="00556B27"/>
    <w:rsid w:val="00560657"/>
    <w:rsid w:val="00561558"/>
    <w:rsid w:val="005703D8"/>
    <w:rsid w:val="005714ED"/>
    <w:rsid w:val="0057391E"/>
    <w:rsid w:val="00574074"/>
    <w:rsid w:val="0057616C"/>
    <w:rsid w:val="00576775"/>
    <w:rsid w:val="00577D04"/>
    <w:rsid w:val="00577D5D"/>
    <w:rsid w:val="00577DDB"/>
    <w:rsid w:val="005863DB"/>
    <w:rsid w:val="00590389"/>
    <w:rsid w:val="005927C5"/>
    <w:rsid w:val="005941E9"/>
    <w:rsid w:val="0059558C"/>
    <w:rsid w:val="005A167B"/>
    <w:rsid w:val="005A3A1B"/>
    <w:rsid w:val="005A3B5E"/>
    <w:rsid w:val="005A3B99"/>
    <w:rsid w:val="005A4E9D"/>
    <w:rsid w:val="005A5D01"/>
    <w:rsid w:val="005B2127"/>
    <w:rsid w:val="005B2850"/>
    <w:rsid w:val="005B483D"/>
    <w:rsid w:val="005B7CB5"/>
    <w:rsid w:val="005C1AC6"/>
    <w:rsid w:val="005C22BA"/>
    <w:rsid w:val="005C3E85"/>
    <w:rsid w:val="005C5B32"/>
    <w:rsid w:val="005C62BC"/>
    <w:rsid w:val="005C6ABC"/>
    <w:rsid w:val="005D014C"/>
    <w:rsid w:val="005D0D62"/>
    <w:rsid w:val="005D2A73"/>
    <w:rsid w:val="005D64D6"/>
    <w:rsid w:val="005E0E16"/>
    <w:rsid w:val="005E1015"/>
    <w:rsid w:val="005E5052"/>
    <w:rsid w:val="005F2718"/>
    <w:rsid w:val="005F4F6D"/>
    <w:rsid w:val="0060236D"/>
    <w:rsid w:val="00605C69"/>
    <w:rsid w:val="006079DE"/>
    <w:rsid w:val="006111C1"/>
    <w:rsid w:val="00620169"/>
    <w:rsid w:val="006221B6"/>
    <w:rsid w:val="00624B88"/>
    <w:rsid w:val="00625A4F"/>
    <w:rsid w:val="00626C10"/>
    <w:rsid w:val="006271AA"/>
    <w:rsid w:val="00630DBC"/>
    <w:rsid w:val="00633EA6"/>
    <w:rsid w:val="00635821"/>
    <w:rsid w:val="00636633"/>
    <w:rsid w:val="00636FD5"/>
    <w:rsid w:val="006415D8"/>
    <w:rsid w:val="00643CA9"/>
    <w:rsid w:val="00645D94"/>
    <w:rsid w:val="00646841"/>
    <w:rsid w:val="00651024"/>
    <w:rsid w:val="00652D91"/>
    <w:rsid w:val="00653C96"/>
    <w:rsid w:val="00653D05"/>
    <w:rsid w:val="006550DA"/>
    <w:rsid w:val="00655D11"/>
    <w:rsid w:val="006601E0"/>
    <w:rsid w:val="0066170B"/>
    <w:rsid w:val="0066679F"/>
    <w:rsid w:val="00672629"/>
    <w:rsid w:val="00676633"/>
    <w:rsid w:val="00676A44"/>
    <w:rsid w:val="006810AB"/>
    <w:rsid w:val="006817E8"/>
    <w:rsid w:val="00682E4D"/>
    <w:rsid w:val="006838C6"/>
    <w:rsid w:val="00687675"/>
    <w:rsid w:val="0069063E"/>
    <w:rsid w:val="006914E3"/>
    <w:rsid w:val="00694DEE"/>
    <w:rsid w:val="00694F01"/>
    <w:rsid w:val="006951FF"/>
    <w:rsid w:val="00695571"/>
    <w:rsid w:val="006974C5"/>
    <w:rsid w:val="006A188C"/>
    <w:rsid w:val="006A6C91"/>
    <w:rsid w:val="006B3A72"/>
    <w:rsid w:val="006B5D47"/>
    <w:rsid w:val="006C04DF"/>
    <w:rsid w:val="006C1C38"/>
    <w:rsid w:val="006D2585"/>
    <w:rsid w:val="006D3019"/>
    <w:rsid w:val="006D3092"/>
    <w:rsid w:val="006D6102"/>
    <w:rsid w:val="006D637E"/>
    <w:rsid w:val="006D74F8"/>
    <w:rsid w:val="006E1C11"/>
    <w:rsid w:val="006E22D6"/>
    <w:rsid w:val="006E3961"/>
    <w:rsid w:val="006E3A5D"/>
    <w:rsid w:val="006E3AF7"/>
    <w:rsid w:val="006F3A9F"/>
    <w:rsid w:val="0070252D"/>
    <w:rsid w:val="00705A97"/>
    <w:rsid w:val="00720825"/>
    <w:rsid w:val="00721791"/>
    <w:rsid w:val="00725A29"/>
    <w:rsid w:val="00725C5C"/>
    <w:rsid w:val="00732AC4"/>
    <w:rsid w:val="00735AA6"/>
    <w:rsid w:val="007368A4"/>
    <w:rsid w:val="00737E17"/>
    <w:rsid w:val="00737E9D"/>
    <w:rsid w:val="00744CEB"/>
    <w:rsid w:val="00750DBF"/>
    <w:rsid w:val="007511BF"/>
    <w:rsid w:val="00754286"/>
    <w:rsid w:val="00755FBD"/>
    <w:rsid w:val="0075642D"/>
    <w:rsid w:val="00756808"/>
    <w:rsid w:val="00763353"/>
    <w:rsid w:val="00765595"/>
    <w:rsid w:val="0076574A"/>
    <w:rsid w:val="00774094"/>
    <w:rsid w:val="00774C01"/>
    <w:rsid w:val="00783956"/>
    <w:rsid w:val="00784927"/>
    <w:rsid w:val="00785431"/>
    <w:rsid w:val="00785708"/>
    <w:rsid w:val="00796425"/>
    <w:rsid w:val="00796E1E"/>
    <w:rsid w:val="007B0040"/>
    <w:rsid w:val="007B09DB"/>
    <w:rsid w:val="007B1FC4"/>
    <w:rsid w:val="007B4409"/>
    <w:rsid w:val="007B4B1D"/>
    <w:rsid w:val="007B4BF0"/>
    <w:rsid w:val="007B5007"/>
    <w:rsid w:val="007B5EB0"/>
    <w:rsid w:val="007C0557"/>
    <w:rsid w:val="007D21F3"/>
    <w:rsid w:val="007D681E"/>
    <w:rsid w:val="007E16D9"/>
    <w:rsid w:val="007E2DE6"/>
    <w:rsid w:val="007E65AB"/>
    <w:rsid w:val="007E7F8F"/>
    <w:rsid w:val="007F03A5"/>
    <w:rsid w:val="007F0C07"/>
    <w:rsid w:val="007F1A0C"/>
    <w:rsid w:val="0080377B"/>
    <w:rsid w:val="00814358"/>
    <w:rsid w:val="00814750"/>
    <w:rsid w:val="00815128"/>
    <w:rsid w:val="00821C27"/>
    <w:rsid w:val="00824FAF"/>
    <w:rsid w:val="008254BC"/>
    <w:rsid w:val="0083304B"/>
    <w:rsid w:val="00833699"/>
    <w:rsid w:val="00835D84"/>
    <w:rsid w:val="008368A0"/>
    <w:rsid w:val="00840111"/>
    <w:rsid w:val="008477CA"/>
    <w:rsid w:val="0085004C"/>
    <w:rsid w:val="008535EF"/>
    <w:rsid w:val="00854132"/>
    <w:rsid w:val="00856C3F"/>
    <w:rsid w:val="0086457D"/>
    <w:rsid w:val="00864C4F"/>
    <w:rsid w:val="008661A1"/>
    <w:rsid w:val="0087443C"/>
    <w:rsid w:val="0087443F"/>
    <w:rsid w:val="00874A9C"/>
    <w:rsid w:val="0087589C"/>
    <w:rsid w:val="00876BF0"/>
    <w:rsid w:val="0087744A"/>
    <w:rsid w:val="00881776"/>
    <w:rsid w:val="00881BBA"/>
    <w:rsid w:val="00885A07"/>
    <w:rsid w:val="0088661B"/>
    <w:rsid w:val="00886A58"/>
    <w:rsid w:val="008874F4"/>
    <w:rsid w:val="0088755D"/>
    <w:rsid w:val="0089134B"/>
    <w:rsid w:val="00891638"/>
    <w:rsid w:val="00891658"/>
    <w:rsid w:val="00892D1E"/>
    <w:rsid w:val="00896200"/>
    <w:rsid w:val="0089674D"/>
    <w:rsid w:val="00897792"/>
    <w:rsid w:val="008A2505"/>
    <w:rsid w:val="008A53DB"/>
    <w:rsid w:val="008A799D"/>
    <w:rsid w:val="008B0F96"/>
    <w:rsid w:val="008B2290"/>
    <w:rsid w:val="008B7DAE"/>
    <w:rsid w:val="008B7FD2"/>
    <w:rsid w:val="008C0B26"/>
    <w:rsid w:val="008C465E"/>
    <w:rsid w:val="008C7904"/>
    <w:rsid w:val="008D1EC1"/>
    <w:rsid w:val="008D304A"/>
    <w:rsid w:val="008D314C"/>
    <w:rsid w:val="008D358C"/>
    <w:rsid w:val="008D47E1"/>
    <w:rsid w:val="008D62A4"/>
    <w:rsid w:val="008E0954"/>
    <w:rsid w:val="008E11C3"/>
    <w:rsid w:val="008E2334"/>
    <w:rsid w:val="008E4E02"/>
    <w:rsid w:val="008E76DE"/>
    <w:rsid w:val="008F4FA1"/>
    <w:rsid w:val="00906987"/>
    <w:rsid w:val="00907F58"/>
    <w:rsid w:val="009114D6"/>
    <w:rsid w:val="00915064"/>
    <w:rsid w:val="00916391"/>
    <w:rsid w:val="00917F26"/>
    <w:rsid w:val="00923376"/>
    <w:rsid w:val="00924502"/>
    <w:rsid w:val="00924A6D"/>
    <w:rsid w:val="00924BAD"/>
    <w:rsid w:val="00926BAB"/>
    <w:rsid w:val="0093106C"/>
    <w:rsid w:val="0093568E"/>
    <w:rsid w:val="00942B12"/>
    <w:rsid w:val="00942E72"/>
    <w:rsid w:val="00944FC4"/>
    <w:rsid w:val="0095223E"/>
    <w:rsid w:val="00952DCE"/>
    <w:rsid w:val="0095354B"/>
    <w:rsid w:val="0095402A"/>
    <w:rsid w:val="00956A1B"/>
    <w:rsid w:val="0096069A"/>
    <w:rsid w:val="00961037"/>
    <w:rsid w:val="00961CDF"/>
    <w:rsid w:val="00963D1F"/>
    <w:rsid w:val="00964BC4"/>
    <w:rsid w:val="00967476"/>
    <w:rsid w:val="009703BC"/>
    <w:rsid w:val="00973DD8"/>
    <w:rsid w:val="0097793A"/>
    <w:rsid w:val="00980A69"/>
    <w:rsid w:val="00982502"/>
    <w:rsid w:val="009858C3"/>
    <w:rsid w:val="00987473"/>
    <w:rsid w:val="00987B5D"/>
    <w:rsid w:val="00990857"/>
    <w:rsid w:val="00990BF4"/>
    <w:rsid w:val="009A0730"/>
    <w:rsid w:val="009A2D06"/>
    <w:rsid w:val="009A37BD"/>
    <w:rsid w:val="009A5489"/>
    <w:rsid w:val="009B214F"/>
    <w:rsid w:val="009B2907"/>
    <w:rsid w:val="009B3B22"/>
    <w:rsid w:val="009B6192"/>
    <w:rsid w:val="009B6216"/>
    <w:rsid w:val="009B6787"/>
    <w:rsid w:val="009B6CF7"/>
    <w:rsid w:val="009B705F"/>
    <w:rsid w:val="009C2177"/>
    <w:rsid w:val="009C45DF"/>
    <w:rsid w:val="009D061D"/>
    <w:rsid w:val="009D1EF5"/>
    <w:rsid w:val="009D2837"/>
    <w:rsid w:val="009D285B"/>
    <w:rsid w:val="009D300D"/>
    <w:rsid w:val="009E03AD"/>
    <w:rsid w:val="009F1797"/>
    <w:rsid w:val="009F36CB"/>
    <w:rsid w:val="00A003C7"/>
    <w:rsid w:val="00A01FB6"/>
    <w:rsid w:val="00A02163"/>
    <w:rsid w:val="00A022FB"/>
    <w:rsid w:val="00A02D82"/>
    <w:rsid w:val="00A05334"/>
    <w:rsid w:val="00A078D5"/>
    <w:rsid w:val="00A07AD3"/>
    <w:rsid w:val="00A1150F"/>
    <w:rsid w:val="00A1322B"/>
    <w:rsid w:val="00A15D95"/>
    <w:rsid w:val="00A218D7"/>
    <w:rsid w:val="00A21B9A"/>
    <w:rsid w:val="00A2230E"/>
    <w:rsid w:val="00A24CE7"/>
    <w:rsid w:val="00A31779"/>
    <w:rsid w:val="00A32F90"/>
    <w:rsid w:val="00A3737A"/>
    <w:rsid w:val="00A4345A"/>
    <w:rsid w:val="00A45FE7"/>
    <w:rsid w:val="00A47194"/>
    <w:rsid w:val="00A504AE"/>
    <w:rsid w:val="00A54123"/>
    <w:rsid w:val="00A54E0B"/>
    <w:rsid w:val="00A55760"/>
    <w:rsid w:val="00A55AF8"/>
    <w:rsid w:val="00A567C4"/>
    <w:rsid w:val="00A57FD0"/>
    <w:rsid w:val="00A64BEE"/>
    <w:rsid w:val="00A716EA"/>
    <w:rsid w:val="00A74637"/>
    <w:rsid w:val="00A74915"/>
    <w:rsid w:val="00A76FBC"/>
    <w:rsid w:val="00A86ADA"/>
    <w:rsid w:val="00A93897"/>
    <w:rsid w:val="00A93A5D"/>
    <w:rsid w:val="00AA2BE2"/>
    <w:rsid w:val="00AA3768"/>
    <w:rsid w:val="00AA41D3"/>
    <w:rsid w:val="00AA7211"/>
    <w:rsid w:val="00AB02CC"/>
    <w:rsid w:val="00AB12A6"/>
    <w:rsid w:val="00AB17B3"/>
    <w:rsid w:val="00AB1E06"/>
    <w:rsid w:val="00AD10FE"/>
    <w:rsid w:val="00AD3BD4"/>
    <w:rsid w:val="00AD4744"/>
    <w:rsid w:val="00AD6F7C"/>
    <w:rsid w:val="00AE032A"/>
    <w:rsid w:val="00AE0FB4"/>
    <w:rsid w:val="00AE2740"/>
    <w:rsid w:val="00AE5736"/>
    <w:rsid w:val="00AF0706"/>
    <w:rsid w:val="00AF2A3D"/>
    <w:rsid w:val="00AF2FD1"/>
    <w:rsid w:val="00B00A45"/>
    <w:rsid w:val="00B01449"/>
    <w:rsid w:val="00B01E05"/>
    <w:rsid w:val="00B03090"/>
    <w:rsid w:val="00B07387"/>
    <w:rsid w:val="00B075A8"/>
    <w:rsid w:val="00B13F98"/>
    <w:rsid w:val="00B166D1"/>
    <w:rsid w:val="00B22C16"/>
    <w:rsid w:val="00B23E53"/>
    <w:rsid w:val="00B252BE"/>
    <w:rsid w:val="00B27E9C"/>
    <w:rsid w:val="00B3140F"/>
    <w:rsid w:val="00B3418C"/>
    <w:rsid w:val="00B36C5F"/>
    <w:rsid w:val="00B40240"/>
    <w:rsid w:val="00B4248C"/>
    <w:rsid w:val="00B424E8"/>
    <w:rsid w:val="00B50B4D"/>
    <w:rsid w:val="00B54E3E"/>
    <w:rsid w:val="00B56070"/>
    <w:rsid w:val="00B56685"/>
    <w:rsid w:val="00B5694E"/>
    <w:rsid w:val="00B61864"/>
    <w:rsid w:val="00B7159C"/>
    <w:rsid w:val="00B72ED6"/>
    <w:rsid w:val="00B75BFA"/>
    <w:rsid w:val="00B80F6B"/>
    <w:rsid w:val="00B82C99"/>
    <w:rsid w:val="00B82D7C"/>
    <w:rsid w:val="00B9112C"/>
    <w:rsid w:val="00B9291E"/>
    <w:rsid w:val="00B957A6"/>
    <w:rsid w:val="00BA09FE"/>
    <w:rsid w:val="00BA3ECE"/>
    <w:rsid w:val="00BA57C1"/>
    <w:rsid w:val="00BA6E50"/>
    <w:rsid w:val="00BB0C4B"/>
    <w:rsid w:val="00BB23D2"/>
    <w:rsid w:val="00BB4623"/>
    <w:rsid w:val="00BB4808"/>
    <w:rsid w:val="00BB4D25"/>
    <w:rsid w:val="00BC3226"/>
    <w:rsid w:val="00BC33FF"/>
    <w:rsid w:val="00BC5514"/>
    <w:rsid w:val="00BC657B"/>
    <w:rsid w:val="00BC6E70"/>
    <w:rsid w:val="00BD066A"/>
    <w:rsid w:val="00BD37FF"/>
    <w:rsid w:val="00BD3B7E"/>
    <w:rsid w:val="00BD40A5"/>
    <w:rsid w:val="00BD4E79"/>
    <w:rsid w:val="00BD5DB3"/>
    <w:rsid w:val="00BD6397"/>
    <w:rsid w:val="00BD72B9"/>
    <w:rsid w:val="00BE1334"/>
    <w:rsid w:val="00BE3E55"/>
    <w:rsid w:val="00BE5477"/>
    <w:rsid w:val="00BF2927"/>
    <w:rsid w:val="00BF2D1D"/>
    <w:rsid w:val="00BF3FE5"/>
    <w:rsid w:val="00C00C42"/>
    <w:rsid w:val="00C07CB6"/>
    <w:rsid w:val="00C07E0F"/>
    <w:rsid w:val="00C1129D"/>
    <w:rsid w:val="00C11B50"/>
    <w:rsid w:val="00C12F98"/>
    <w:rsid w:val="00C14D66"/>
    <w:rsid w:val="00C20C0D"/>
    <w:rsid w:val="00C2313D"/>
    <w:rsid w:val="00C300E1"/>
    <w:rsid w:val="00C30533"/>
    <w:rsid w:val="00C331A1"/>
    <w:rsid w:val="00C3329E"/>
    <w:rsid w:val="00C33FC0"/>
    <w:rsid w:val="00C3534A"/>
    <w:rsid w:val="00C353BA"/>
    <w:rsid w:val="00C36131"/>
    <w:rsid w:val="00C41C5E"/>
    <w:rsid w:val="00C4343F"/>
    <w:rsid w:val="00C503A2"/>
    <w:rsid w:val="00C504A7"/>
    <w:rsid w:val="00C51914"/>
    <w:rsid w:val="00C55733"/>
    <w:rsid w:val="00C608FA"/>
    <w:rsid w:val="00C65834"/>
    <w:rsid w:val="00C707A7"/>
    <w:rsid w:val="00C72BE9"/>
    <w:rsid w:val="00C7358C"/>
    <w:rsid w:val="00C743EE"/>
    <w:rsid w:val="00C75E3F"/>
    <w:rsid w:val="00C80382"/>
    <w:rsid w:val="00C81B6F"/>
    <w:rsid w:val="00C82A4F"/>
    <w:rsid w:val="00C8381D"/>
    <w:rsid w:val="00C83E10"/>
    <w:rsid w:val="00C8512E"/>
    <w:rsid w:val="00C85712"/>
    <w:rsid w:val="00C8603E"/>
    <w:rsid w:val="00C86445"/>
    <w:rsid w:val="00C8651E"/>
    <w:rsid w:val="00C87B79"/>
    <w:rsid w:val="00C905BF"/>
    <w:rsid w:val="00C92139"/>
    <w:rsid w:val="00C92949"/>
    <w:rsid w:val="00C9614B"/>
    <w:rsid w:val="00CA1C1F"/>
    <w:rsid w:val="00CA359C"/>
    <w:rsid w:val="00CA7314"/>
    <w:rsid w:val="00CB0EAD"/>
    <w:rsid w:val="00CB28A1"/>
    <w:rsid w:val="00CB30FB"/>
    <w:rsid w:val="00CC0675"/>
    <w:rsid w:val="00CC2397"/>
    <w:rsid w:val="00CC354A"/>
    <w:rsid w:val="00CC7F4F"/>
    <w:rsid w:val="00CD0145"/>
    <w:rsid w:val="00CD2981"/>
    <w:rsid w:val="00CD4AF4"/>
    <w:rsid w:val="00CE6886"/>
    <w:rsid w:val="00CE6FDC"/>
    <w:rsid w:val="00CE7DB6"/>
    <w:rsid w:val="00CE7F4F"/>
    <w:rsid w:val="00CF1BE4"/>
    <w:rsid w:val="00CF3486"/>
    <w:rsid w:val="00D00AB3"/>
    <w:rsid w:val="00D00D71"/>
    <w:rsid w:val="00D01BC2"/>
    <w:rsid w:val="00D032D6"/>
    <w:rsid w:val="00D10AB7"/>
    <w:rsid w:val="00D141EB"/>
    <w:rsid w:val="00D2060F"/>
    <w:rsid w:val="00D20A38"/>
    <w:rsid w:val="00D223B2"/>
    <w:rsid w:val="00D25EDB"/>
    <w:rsid w:val="00D32EF9"/>
    <w:rsid w:val="00D33A6F"/>
    <w:rsid w:val="00D34B79"/>
    <w:rsid w:val="00D356E4"/>
    <w:rsid w:val="00D35F15"/>
    <w:rsid w:val="00D520F9"/>
    <w:rsid w:val="00D5579A"/>
    <w:rsid w:val="00D55E5C"/>
    <w:rsid w:val="00D56146"/>
    <w:rsid w:val="00D57475"/>
    <w:rsid w:val="00D6054F"/>
    <w:rsid w:val="00D616FE"/>
    <w:rsid w:val="00D62635"/>
    <w:rsid w:val="00D70F72"/>
    <w:rsid w:val="00D71AC4"/>
    <w:rsid w:val="00D73450"/>
    <w:rsid w:val="00D73EE7"/>
    <w:rsid w:val="00D7724F"/>
    <w:rsid w:val="00D8022D"/>
    <w:rsid w:val="00D84129"/>
    <w:rsid w:val="00D86347"/>
    <w:rsid w:val="00D86828"/>
    <w:rsid w:val="00D8793D"/>
    <w:rsid w:val="00D9174B"/>
    <w:rsid w:val="00D944F8"/>
    <w:rsid w:val="00DA190F"/>
    <w:rsid w:val="00DB137F"/>
    <w:rsid w:val="00DB3E5C"/>
    <w:rsid w:val="00DB4B4E"/>
    <w:rsid w:val="00DC006A"/>
    <w:rsid w:val="00DC1A82"/>
    <w:rsid w:val="00DC22A6"/>
    <w:rsid w:val="00DC408B"/>
    <w:rsid w:val="00DD0767"/>
    <w:rsid w:val="00DD0D72"/>
    <w:rsid w:val="00DD407C"/>
    <w:rsid w:val="00DD4708"/>
    <w:rsid w:val="00DE4EB2"/>
    <w:rsid w:val="00DE533D"/>
    <w:rsid w:val="00DE59AB"/>
    <w:rsid w:val="00DE70D1"/>
    <w:rsid w:val="00DE7311"/>
    <w:rsid w:val="00DF6895"/>
    <w:rsid w:val="00DF69EC"/>
    <w:rsid w:val="00E02F38"/>
    <w:rsid w:val="00E03D73"/>
    <w:rsid w:val="00E04CF4"/>
    <w:rsid w:val="00E06490"/>
    <w:rsid w:val="00E06C34"/>
    <w:rsid w:val="00E07E14"/>
    <w:rsid w:val="00E07E21"/>
    <w:rsid w:val="00E11A94"/>
    <w:rsid w:val="00E14EB3"/>
    <w:rsid w:val="00E1797C"/>
    <w:rsid w:val="00E20133"/>
    <w:rsid w:val="00E265F5"/>
    <w:rsid w:val="00E26A37"/>
    <w:rsid w:val="00E30BBA"/>
    <w:rsid w:val="00E330EC"/>
    <w:rsid w:val="00E33315"/>
    <w:rsid w:val="00E33CE4"/>
    <w:rsid w:val="00E359C0"/>
    <w:rsid w:val="00E4375E"/>
    <w:rsid w:val="00E43BA6"/>
    <w:rsid w:val="00E47002"/>
    <w:rsid w:val="00E516A2"/>
    <w:rsid w:val="00E5365B"/>
    <w:rsid w:val="00E54778"/>
    <w:rsid w:val="00E56EDE"/>
    <w:rsid w:val="00E57159"/>
    <w:rsid w:val="00E617E5"/>
    <w:rsid w:val="00E62E51"/>
    <w:rsid w:val="00E63CAF"/>
    <w:rsid w:val="00E663DA"/>
    <w:rsid w:val="00E707B6"/>
    <w:rsid w:val="00E72287"/>
    <w:rsid w:val="00E7333E"/>
    <w:rsid w:val="00E81848"/>
    <w:rsid w:val="00E83923"/>
    <w:rsid w:val="00E83D90"/>
    <w:rsid w:val="00E84D39"/>
    <w:rsid w:val="00E917DF"/>
    <w:rsid w:val="00E92DF6"/>
    <w:rsid w:val="00E93142"/>
    <w:rsid w:val="00E93613"/>
    <w:rsid w:val="00E9575B"/>
    <w:rsid w:val="00E95DDE"/>
    <w:rsid w:val="00E97858"/>
    <w:rsid w:val="00EA11B2"/>
    <w:rsid w:val="00EA1FE3"/>
    <w:rsid w:val="00EA4E76"/>
    <w:rsid w:val="00EB1285"/>
    <w:rsid w:val="00EB3CBA"/>
    <w:rsid w:val="00EC088F"/>
    <w:rsid w:val="00EC138A"/>
    <w:rsid w:val="00EC3617"/>
    <w:rsid w:val="00EC4573"/>
    <w:rsid w:val="00ED0077"/>
    <w:rsid w:val="00ED0BC9"/>
    <w:rsid w:val="00ED2BDD"/>
    <w:rsid w:val="00ED33E4"/>
    <w:rsid w:val="00ED4B4F"/>
    <w:rsid w:val="00ED6972"/>
    <w:rsid w:val="00EE02B9"/>
    <w:rsid w:val="00EE0F10"/>
    <w:rsid w:val="00EE4687"/>
    <w:rsid w:val="00EF29C7"/>
    <w:rsid w:val="00EF4E66"/>
    <w:rsid w:val="00EF57E2"/>
    <w:rsid w:val="00F0028F"/>
    <w:rsid w:val="00F05E8B"/>
    <w:rsid w:val="00F10EF3"/>
    <w:rsid w:val="00F118BA"/>
    <w:rsid w:val="00F13255"/>
    <w:rsid w:val="00F16753"/>
    <w:rsid w:val="00F27B46"/>
    <w:rsid w:val="00F31295"/>
    <w:rsid w:val="00F323B0"/>
    <w:rsid w:val="00F3249A"/>
    <w:rsid w:val="00F35638"/>
    <w:rsid w:val="00F3691E"/>
    <w:rsid w:val="00F36B89"/>
    <w:rsid w:val="00F37BDC"/>
    <w:rsid w:val="00F411CD"/>
    <w:rsid w:val="00F418FF"/>
    <w:rsid w:val="00F43724"/>
    <w:rsid w:val="00F45110"/>
    <w:rsid w:val="00F46D31"/>
    <w:rsid w:val="00F47063"/>
    <w:rsid w:val="00F47AA3"/>
    <w:rsid w:val="00F519EE"/>
    <w:rsid w:val="00F531E3"/>
    <w:rsid w:val="00F542FD"/>
    <w:rsid w:val="00F54FAB"/>
    <w:rsid w:val="00F55142"/>
    <w:rsid w:val="00F56BC4"/>
    <w:rsid w:val="00F62465"/>
    <w:rsid w:val="00F63154"/>
    <w:rsid w:val="00F66A2A"/>
    <w:rsid w:val="00F72165"/>
    <w:rsid w:val="00F73AEE"/>
    <w:rsid w:val="00F75967"/>
    <w:rsid w:val="00F80FE0"/>
    <w:rsid w:val="00F81773"/>
    <w:rsid w:val="00F85620"/>
    <w:rsid w:val="00F90A3E"/>
    <w:rsid w:val="00F90C6B"/>
    <w:rsid w:val="00F91B85"/>
    <w:rsid w:val="00F91E6C"/>
    <w:rsid w:val="00F976EA"/>
    <w:rsid w:val="00FA048F"/>
    <w:rsid w:val="00FA1ED5"/>
    <w:rsid w:val="00FA417C"/>
    <w:rsid w:val="00FA4499"/>
    <w:rsid w:val="00FA59B6"/>
    <w:rsid w:val="00FA6F16"/>
    <w:rsid w:val="00FA7BF8"/>
    <w:rsid w:val="00FB14CA"/>
    <w:rsid w:val="00FB3820"/>
    <w:rsid w:val="00FB5166"/>
    <w:rsid w:val="00FB7951"/>
    <w:rsid w:val="00FB79ED"/>
    <w:rsid w:val="00FC1072"/>
    <w:rsid w:val="00FC1225"/>
    <w:rsid w:val="00FC3D08"/>
    <w:rsid w:val="00FC47E6"/>
    <w:rsid w:val="00FD2B2A"/>
    <w:rsid w:val="00FD55EF"/>
    <w:rsid w:val="00FD6688"/>
    <w:rsid w:val="00FD6C82"/>
    <w:rsid w:val="00FE049A"/>
    <w:rsid w:val="00FE3486"/>
    <w:rsid w:val="00FE3AD8"/>
    <w:rsid w:val="00FE6FE4"/>
    <w:rsid w:val="00FF2FD2"/>
    <w:rsid w:val="00FF6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1795E-186A-4464-903D-AFA7C9B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2A4"/>
  </w:style>
  <w:style w:type="paragraph" w:styleId="Nadpis1">
    <w:name w:val="heading 1"/>
    <w:basedOn w:val="Normln"/>
    <w:next w:val="Normln"/>
    <w:link w:val="Nadpis1Char"/>
    <w:qFormat/>
    <w:rsid w:val="003F4FAA"/>
    <w:pPr>
      <w:keepNext/>
      <w:spacing w:after="0"/>
      <w:jc w:val="left"/>
      <w:outlineLvl w:val="0"/>
    </w:pPr>
    <w:rPr>
      <w:rFonts w:ascii="Arial" w:eastAsia="Times New Roman" w:hAnsi="Arial" w:cs="Times New Roman"/>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714ED"/>
    <w:pPr>
      <w:ind w:left="720"/>
      <w:contextualSpacing/>
    </w:pPr>
  </w:style>
  <w:style w:type="numbering" w:customStyle="1" w:styleId="Bezseznamu1">
    <w:name w:val="Bez seznamu1"/>
    <w:next w:val="Bezseznamu"/>
    <w:uiPriority w:val="99"/>
    <w:semiHidden/>
    <w:unhideWhenUsed/>
    <w:rsid w:val="00296D65"/>
  </w:style>
  <w:style w:type="paragraph" w:styleId="Textbubliny">
    <w:name w:val="Balloon Text"/>
    <w:basedOn w:val="Normln"/>
    <w:link w:val="TextbublinyChar"/>
    <w:uiPriority w:val="99"/>
    <w:semiHidden/>
    <w:unhideWhenUsed/>
    <w:rsid w:val="00296D65"/>
    <w:pPr>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296D6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296D65"/>
    <w:rPr>
      <w:sz w:val="16"/>
      <w:szCs w:val="16"/>
    </w:rPr>
  </w:style>
  <w:style w:type="paragraph" w:styleId="Textkomente">
    <w:name w:val="annotation text"/>
    <w:basedOn w:val="Normln"/>
    <w:link w:val="TextkomenteChar"/>
    <w:uiPriority w:val="99"/>
    <w:semiHidden/>
    <w:unhideWhenUsed/>
    <w:rsid w:val="00296D65"/>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96D6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6D65"/>
    <w:rPr>
      <w:b/>
      <w:bCs/>
    </w:rPr>
  </w:style>
  <w:style w:type="character" w:customStyle="1" w:styleId="PedmtkomenteChar">
    <w:name w:val="Předmět komentáře Char"/>
    <w:basedOn w:val="TextkomenteChar"/>
    <w:link w:val="Pedmtkomente"/>
    <w:uiPriority w:val="99"/>
    <w:semiHidden/>
    <w:rsid w:val="00296D6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A1150F"/>
    <w:pPr>
      <w:suppressAutoHyphens/>
      <w:spacing w:after="0" w:line="276" w:lineRule="auto"/>
      <w:ind w:left="720"/>
    </w:pPr>
    <w:rPr>
      <w:rFonts w:ascii="Times New Roman" w:eastAsia="Times New Roman" w:hAnsi="Times New Roman" w:cs="Times New Roman"/>
      <w:kern w:val="1"/>
      <w:sz w:val="24"/>
      <w:szCs w:val="24"/>
    </w:rPr>
  </w:style>
  <w:style w:type="paragraph" w:styleId="Zhlav">
    <w:name w:val="header"/>
    <w:basedOn w:val="Normln"/>
    <w:link w:val="ZhlavChar"/>
    <w:uiPriority w:val="99"/>
    <w:unhideWhenUsed/>
    <w:rsid w:val="00E617E5"/>
    <w:pPr>
      <w:tabs>
        <w:tab w:val="center" w:pos="4536"/>
        <w:tab w:val="right" w:pos="9072"/>
      </w:tabs>
      <w:spacing w:after="0"/>
    </w:pPr>
  </w:style>
  <w:style w:type="character" w:customStyle="1" w:styleId="ZhlavChar">
    <w:name w:val="Záhlaví Char"/>
    <w:basedOn w:val="Standardnpsmoodstavce"/>
    <w:link w:val="Zhlav"/>
    <w:uiPriority w:val="99"/>
    <w:rsid w:val="00E617E5"/>
  </w:style>
  <w:style w:type="paragraph" w:styleId="Zpat">
    <w:name w:val="footer"/>
    <w:basedOn w:val="Normln"/>
    <w:link w:val="ZpatChar"/>
    <w:uiPriority w:val="99"/>
    <w:unhideWhenUsed/>
    <w:rsid w:val="00E617E5"/>
    <w:pPr>
      <w:tabs>
        <w:tab w:val="center" w:pos="4536"/>
        <w:tab w:val="right" w:pos="9072"/>
      </w:tabs>
      <w:spacing w:after="0"/>
    </w:pPr>
  </w:style>
  <w:style w:type="character" w:customStyle="1" w:styleId="ZpatChar">
    <w:name w:val="Zápatí Char"/>
    <w:basedOn w:val="Standardnpsmoodstavce"/>
    <w:link w:val="Zpat"/>
    <w:uiPriority w:val="99"/>
    <w:rsid w:val="00E617E5"/>
  </w:style>
  <w:style w:type="paragraph" w:styleId="Textpoznpodarou">
    <w:name w:val="footnote text"/>
    <w:basedOn w:val="Normln"/>
    <w:link w:val="TextpoznpodarouChar"/>
    <w:uiPriority w:val="99"/>
    <w:semiHidden/>
    <w:unhideWhenUsed/>
    <w:rsid w:val="00554815"/>
    <w:pPr>
      <w:spacing w:after="0"/>
    </w:pPr>
    <w:rPr>
      <w:rFonts w:ascii="Times New Roman" w:eastAsia="Calibri" w:hAnsi="Times New Roman" w:cs="Calibri"/>
      <w:sz w:val="20"/>
      <w:szCs w:val="20"/>
    </w:rPr>
  </w:style>
  <w:style w:type="character" w:customStyle="1" w:styleId="TextpoznpodarouChar">
    <w:name w:val="Text pozn. pod čarou Char"/>
    <w:basedOn w:val="Standardnpsmoodstavce"/>
    <w:link w:val="Textpoznpodarou"/>
    <w:uiPriority w:val="99"/>
    <w:semiHidden/>
    <w:rsid w:val="00554815"/>
    <w:rPr>
      <w:rFonts w:ascii="Times New Roman" w:eastAsia="Calibri" w:hAnsi="Times New Roman" w:cs="Calibri"/>
      <w:sz w:val="20"/>
      <w:szCs w:val="20"/>
    </w:rPr>
  </w:style>
  <w:style w:type="character" w:styleId="Znakapoznpodarou">
    <w:name w:val="footnote reference"/>
    <w:uiPriority w:val="99"/>
    <w:semiHidden/>
    <w:unhideWhenUsed/>
    <w:rsid w:val="00554815"/>
    <w:rPr>
      <w:vertAlign w:val="superscript"/>
    </w:rPr>
  </w:style>
  <w:style w:type="table" w:styleId="Mkatabulky">
    <w:name w:val="Table Grid"/>
    <w:basedOn w:val="Normlntabulka"/>
    <w:rsid w:val="00F0028F"/>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F0028F"/>
    <w:pPr>
      <w:numPr>
        <w:ilvl w:val="6"/>
        <w:numId w:val="14"/>
      </w:numPr>
      <w:tabs>
        <w:tab w:val="left" w:pos="851"/>
      </w:tabs>
      <w:spacing w:before="120"/>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F0028F"/>
    <w:pPr>
      <w:numPr>
        <w:ilvl w:val="8"/>
        <w:numId w:val="14"/>
      </w:numPr>
      <w:spacing w:after="0"/>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0028F"/>
    <w:pPr>
      <w:numPr>
        <w:ilvl w:val="7"/>
        <w:numId w:val="14"/>
      </w:numPr>
      <w:spacing w:after="0"/>
      <w:outlineLvl w:val="7"/>
    </w:pPr>
    <w:rPr>
      <w:rFonts w:ascii="Times New Roman" w:eastAsia="Times New Roman" w:hAnsi="Times New Roman" w:cs="Times New Roman"/>
      <w:sz w:val="24"/>
      <w:szCs w:val="20"/>
      <w:lang w:eastAsia="cs-CZ"/>
    </w:rPr>
  </w:style>
  <w:style w:type="paragraph" w:styleId="Revize">
    <w:name w:val="Revision"/>
    <w:hidden/>
    <w:uiPriority w:val="99"/>
    <w:semiHidden/>
    <w:rsid w:val="007D681E"/>
    <w:pPr>
      <w:spacing w:after="0"/>
      <w:jc w:val="left"/>
    </w:pPr>
  </w:style>
  <w:style w:type="character" w:customStyle="1" w:styleId="OdstavecseseznamemChar">
    <w:name w:val="Odstavec se seznamem Char"/>
    <w:link w:val="Odstavecseseznamem"/>
    <w:uiPriority w:val="34"/>
    <w:locked/>
    <w:rsid w:val="004D3C25"/>
  </w:style>
  <w:style w:type="character" w:styleId="Siln">
    <w:name w:val="Strong"/>
    <w:basedOn w:val="Standardnpsmoodstavce"/>
    <w:uiPriority w:val="22"/>
    <w:qFormat/>
    <w:rsid w:val="009B6192"/>
    <w:rPr>
      <w:b/>
      <w:bCs/>
    </w:rPr>
  </w:style>
  <w:style w:type="paragraph" w:styleId="Titulek">
    <w:name w:val="caption"/>
    <w:basedOn w:val="Normln"/>
    <w:next w:val="Normln"/>
    <w:uiPriority w:val="99"/>
    <w:qFormat/>
    <w:rsid w:val="009B6192"/>
    <w:pPr>
      <w:spacing w:before="240" w:line="276" w:lineRule="auto"/>
    </w:pPr>
    <w:rPr>
      <w:rFonts w:ascii="Arial" w:eastAsia="Times New Roman" w:hAnsi="Arial" w:cs="Times New Roman"/>
      <w:b/>
      <w:bCs/>
      <w:spacing w:val="10"/>
      <w:sz w:val="18"/>
      <w:szCs w:val="18"/>
    </w:rPr>
  </w:style>
  <w:style w:type="character" w:customStyle="1" w:styleId="Nadpis1Char">
    <w:name w:val="Nadpis 1 Char"/>
    <w:basedOn w:val="Standardnpsmoodstavce"/>
    <w:link w:val="Nadpis1"/>
    <w:rsid w:val="003F4FAA"/>
    <w:rPr>
      <w:rFonts w:ascii="Arial" w:eastAsia="Times New Roman" w:hAnsi="Arial" w:cs="Times New Roman"/>
      <w:sz w:val="24"/>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680">
      <w:bodyDiv w:val="1"/>
      <w:marLeft w:val="0"/>
      <w:marRight w:val="0"/>
      <w:marTop w:val="0"/>
      <w:marBottom w:val="0"/>
      <w:divBdr>
        <w:top w:val="none" w:sz="0" w:space="0" w:color="auto"/>
        <w:left w:val="none" w:sz="0" w:space="0" w:color="auto"/>
        <w:bottom w:val="none" w:sz="0" w:space="0" w:color="auto"/>
        <w:right w:val="none" w:sz="0" w:space="0" w:color="auto"/>
      </w:divBdr>
    </w:div>
    <w:div w:id="871068155">
      <w:bodyDiv w:val="1"/>
      <w:marLeft w:val="0"/>
      <w:marRight w:val="0"/>
      <w:marTop w:val="0"/>
      <w:marBottom w:val="0"/>
      <w:divBdr>
        <w:top w:val="none" w:sz="0" w:space="0" w:color="auto"/>
        <w:left w:val="none" w:sz="0" w:space="0" w:color="auto"/>
        <w:bottom w:val="none" w:sz="0" w:space="0" w:color="auto"/>
        <w:right w:val="none" w:sz="0" w:space="0" w:color="auto"/>
      </w:divBdr>
    </w:div>
    <w:div w:id="1262879930">
      <w:bodyDiv w:val="1"/>
      <w:marLeft w:val="0"/>
      <w:marRight w:val="0"/>
      <w:marTop w:val="0"/>
      <w:marBottom w:val="0"/>
      <w:divBdr>
        <w:top w:val="none" w:sz="0" w:space="0" w:color="auto"/>
        <w:left w:val="none" w:sz="0" w:space="0" w:color="auto"/>
        <w:bottom w:val="none" w:sz="0" w:space="0" w:color="auto"/>
        <w:right w:val="none" w:sz="0" w:space="0" w:color="auto"/>
      </w:divBdr>
    </w:div>
    <w:div w:id="1287540755">
      <w:bodyDiv w:val="1"/>
      <w:marLeft w:val="0"/>
      <w:marRight w:val="0"/>
      <w:marTop w:val="0"/>
      <w:marBottom w:val="0"/>
      <w:divBdr>
        <w:top w:val="none" w:sz="0" w:space="0" w:color="auto"/>
        <w:left w:val="none" w:sz="0" w:space="0" w:color="auto"/>
        <w:bottom w:val="none" w:sz="0" w:space="0" w:color="auto"/>
        <w:right w:val="none" w:sz="0" w:space="0" w:color="auto"/>
      </w:divBdr>
    </w:div>
    <w:div w:id="1368799741">
      <w:bodyDiv w:val="1"/>
      <w:marLeft w:val="0"/>
      <w:marRight w:val="0"/>
      <w:marTop w:val="0"/>
      <w:marBottom w:val="0"/>
      <w:divBdr>
        <w:top w:val="none" w:sz="0" w:space="0" w:color="auto"/>
        <w:left w:val="none" w:sz="0" w:space="0" w:color="auto"/>
        <w:bottom w:val="none" w:sz="0" w:space="0" w:color="auto"/>
        <w:right w:val="none" w:sz="0" w:space="0" w:color="auto"/>
      </w:divBdr>
    </w:div>
    <w:div w:id="1623802788">
      <w:bodyDiv w:val="1"/>
      <w:marLeft w:val="0"/>
      <w:marRight w:val="0"/>
      <w:marTop w:val="0"/>
      <w:marBottom w:val="0"/>
      <w:divBdr>
        <w:top w:val="none" w:sz="0" w:space="0" w:color="auto"/>
        <w:left w:val="none" w:sz="0" w:space="0" w:color="auto"/>
        <w:bottom w:val="none" w:sz="0" w:space="0" w:color="auto"/>
        <w:right w:val="none" w:sz="0" w:space="0" w:color="auto"/>
      </w:divBdr>
    </w:div>
    <w:div w:id="1659840591">
      <w:bodyDiv w:val="1"/>
      <w:marLeft w:val="0"/>
      <w:marRight w:val="0"/>
      <w:marTop w:val="0"/>
      <w:marBottom w:val="0"/>
      <w:divBdr>
        <w:top w:val="none" w:sz="0" w:space="0" w:color="auto"/>
        <w:left w:val="none" w:sz="0" w:space="0" w:color="auto"/>
        <w:bottom w:val="none" w:sz="0" w:space="0" w:color="auto"/>
        <w:right w:val="none" w:sz="0" w:space="0" w:color="auto"/>
      </w:divBdr>
    </w:div>
    <w:div w:id="20047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E7E0-943F-4959-8E1C-93FFF317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11475</Words>
  <Characters>67709</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MZPCR</Company>
  <LinksUpToDate>false</LinksUpToDate>
  <CharactersWithSpaces>79026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User</cp:lastModifiedBy>
  <cp:revision>3</cp:revision>
  <cp:lastPrinted>2017-11-28T12:39:00Z</cp:lastPrinted>
  <dcterms:created xsi:type="dcterms:W3CDTF">2017-11-28T12:39:00Z</dcterms:created>
  <dcterms:modified xsi:type="dcterms:W3CDTF">2017-11-28T12:40:00Z</dcterms:modified>
</cp:coreProperties>
</file>